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Catholic Brothers of Saint Louis.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opened a boys' boarding school in the village of Oudenbosch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province of North Brabant in 1840. The objects that missionaries brought back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travels to Southeast 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collections of ethnographic and natural history objects back to Oudenbosch.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used to teach the pupils in the boarding school. Not all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natural history collections came from the Dutch East Indies. However,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flora and fauna were also assembled and the boarding school also received objects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mainly active in Central Africa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–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ces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(2025) 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06" w:right="940" w:bottom="5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2026-01-12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