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 (waaronder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van particuliere verzamelaars in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zaken voort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Relationship Id="rId40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