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zodoende een etnografische collectie aangelegd ter ondersteuning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onderwijs. Deze collectie was ook te bezoeken door het algemeen publiek.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bepaalde vakken toegespitst op het werken in de Nederlandse kolonie in Zuidoost-Azië,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mee,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Onder andere George Nypels ging op het verzoek van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IJsseldijk in. Hij schonk onder andere een door hem meegenomen grafsteen uit Atjeh.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in 2022 in het kader van het Pilotproject Provenance Research on Objects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Era (PPROCE) onderzocht, zie onder 'Bronnen' het volledige rapport. Ook H.J.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die Van IJsseldijk later zou opvolgen als beheerder van de etnografische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schonk verschillende objecten.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KMA in Breda. H.J. Voskuil, die ondertussen beheerder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Kampen was geworden, kreeg zodoende ook de Bredase collectie onder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hoede. Vanaf 1923 vormde de samengevoegde collecties de Ethnografische Verzameling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Militaire Academie en de Hoofdcursus. Zie de desbetreffende zoekhulp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de etnografische collectie van de KMA en het latere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90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5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729683375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