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city. The collection of the former museum, which closed in 1968, focused solely 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agriculture-related objects in areas colonised by the Netherlands. After the museum’s closure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 to contribute to the exhibition, and private individuals also sent objects to Deventer.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displayed during this Colonial Agricultural Exhibition in July 1912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specifically connected to agriculture and related activities. The collected objects were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Deventer collection is still mana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2026-01-06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