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naar de Nederlandse koloniale gebieden. Tegenwoordig ligt de focus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volledige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(waaronder bijvoorbeeld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grote fotoverzameling), het doen van onderzoek naar 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en het publiceren van de onderzoeksresultaten in de 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de laatste zich uitsluitend 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onderzoek in en naar het (Nederlandse) Caraïbische gebied. Hoewel het KITLV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 op zowel de Nederlandse koloniën in Zuidoost-Azië en het Caraïbische gebied, lag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focus meer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Suriname en het Caraïbische gebied. In 1966 verhuisde het KITLV van Den Haag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Leiden, waar het een onderdeel van de universiteit ging uitmaken. Ondanks de dekolonisatie,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wellicht dankzij de verbeterde betrekkingen tussen Nederland en Indonesië in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'60, 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voor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fotocollectie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Stichting Mon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delinge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pmuziek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ebben 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igen website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Collecties;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2024-07-04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