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objecte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Rijksdienst voor het Cultureel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