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(1806) 1828-1845 (1902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