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576" w:lineRule="exact" w:before="144" w:after="0"/>
        <w:ind w:left="10" w:right="172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The trade in objects from a colonial </w:t>
      </w:r>
      <w:r>
        <w:rPr>
          <w:rFonts w:ascii="Charis SIL Bold" w:hAnsi="Charis SIL Bold" w:eastAsia="Charis SIL Bold"/>
          <w:b/>
          <w:i w:val="0"/>
          <w:color w:val="000000"/>
          <w:sz w:val="48"/>
        </w:rPr>
        <w:t>context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trade in objects from colonised regions played a central role in the circulation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in Europe. Many (ethnographic) museums constructed their collections with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bought from trading companies.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Description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Trade in colonial objects and goods was at the heart of the formation of collections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Netherlands from the late 18th and throughout the 19th century. Trade and sales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central role in the circulation of these objects in Europe. By the early 20th century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colonial art trade had developed into a thriving business in the Netherlands. Dutch museums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regularly bought from dealers and auction houses, not only in the Netherlands, but also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other European colonising countries, particularly Germany, Belgium, France and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Britain. These same dealers and auction houses were sources for private collections,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where objects later sometimes made their way into museum collections.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Well-known dealers who sold colonial goods to museums and individuals were the firms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 xml:space="preserve">Van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Lier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(1927-1996)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Aalderink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(1930-2023)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Lemaire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(1933-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present)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Amsterda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m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auction houses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derik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Mul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&amp;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Co.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(18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76-1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61)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Mak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Waay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(1918-1974)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Hague, the stor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es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Groot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Konin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kl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jke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Bazar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(1841-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1927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)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an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Bo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atan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(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 xml:space="preserve">1903-1949)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specialised in Asia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n appl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ed art.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Another connection with trade was the trade in colonial products and raw materials,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rubber, ivory, cotton and tobacco, with wholesale firms being established to promote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trade. In the course of their work the employees of these trading houses collected art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other objects on the side. An example is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Nieuwe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Afrikaansche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Handels-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 xml:space="preserve">Vennootschap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N.V.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(NAHV,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1880-1982)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a trading compan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y that 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erated in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tral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Afric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. A large nu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mber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of 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rican ob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j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ects, especi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ally from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Congo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were donated to Dut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ch mus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ums 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y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associated with this company.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While little research has been done into the Dutch colonial art trade, more is known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influence of trade on art production in the colonised territories. Throughout the colonial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period, artists and artisans from countries of origin responded to the demand for objects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Europe. These artists began working both for their own market and for the purpose of selling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foreigners. Transactions involving this type of objects, formerly known as tourist art,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come under colonial collecting practices.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Trade in colonial objects continues to this day. In some cases provenance research may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therefore also include dealers who began operations after the colonial period or auctions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took place recently.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Compared to the trade in western art, the archives of dealers in ethnographic and non-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western objects are less often preserved in archival institutions. Where dealers traded in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genres of art, sometimes only archives relating to Western art appear to have been preserved.</w:t>
      </w:r>
    </w:p>
    <w:p>
      <w:pPr>
        <w:sectPr>
          <w:pgSz w:w="11900" w:h="16840"/>
          <w:pgMar w:top="448" w:right="974" w:bottom="38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Where business records do survive, they are usually in the archives of the municipality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company was located. The RKD (Netherlands Institute for Art History) and the 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Archives also hold some archives of dealers in colonial art.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Due to privacy legislation auction houses do not disclose the names of consignors to auctions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that took place within the last 50 years. Still, it is worth making an inquiry, if only to get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rough description of the consignor. International auction houses such as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Christie's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Sotheby's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have specialist staff who provide information for provenance 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esearch.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importan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 source are catalogues for auctions of non-western objects.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libraries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RKD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(Netherlands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Institute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for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Art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History)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extensive collection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s of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atalogues of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uctions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el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 in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he Neth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erlands, 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ncluding auc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non-western objects. Annotated catalogues sometimes contain notes about the items, buyers,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sellers in an auction. The RKD's digitalised auction catalogues are available through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Art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Sales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Catalogues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Online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database. This database can be consulted for free onsite at the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Rij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smus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eum Resear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ch Libr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ary and the RKD.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Many of the catalogues at the RKD and the Rijksmuseum Research Library are not yet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accessible online and cannot be found in the library catalogue. However, it is possible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contact both libraries, stating the date and name of the auction house, and the staff will see if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relevant catalogue is available.</w:t>
      </w:r>
    </w:p>
    <w:p>
      <w:pPr>
        <w:autoSpaceDN w:val="0"/>
        <w:autoSpaceDE w:val="0"/>
        <w:widowControl/>
        <w:spacing w:line="288" w:lineRule="exact" w:before="240" w:after="0"/>
        <w:ind w:left="1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French portal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AGORHA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also contains information on individuals and institutions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involved in the tra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 xml:space="preserve">de of art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and archaeological objects.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38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 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nd delineate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servants in col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Army and navy personnel in colonise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 territories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Groote Koninklijke Bazar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Kunsthandel Van Lier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Asian Art Socie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ty in the Netherlands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Cabinet of Curio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sities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Artis Ethnograpic 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van Oudhed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International Colonial and 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xport Exhibition 1883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Database:</w:t>
      </w:r>
    </w:p>
    <w:p>
      <w:pPr>
        <w:autoSpaceDN w:val="0"/>
        <w:autoSpaceDE w:val="0"/>
        <w:widowControl/>
        <w:spacing w:line="288" w:lineRule="exact" w:before="240" w:after="0"/>
        <w:ind w:left="81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Art Sales Catalogues Online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This database is based on the ‘Répertoire des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Catalogues de Ventes Publiques’ by Frits Lugt. The digititalised auction catalogues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of the RKD can also be accessed via this database.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2" w:history="1">
          <w:r>
            <w:rPr>
              <w:rStyle w:val="Hyperlink"/>
            </w:rPr>
            <w:t>primarysources.brillonline.com/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2" w:history="1">
          <w:r>
            <w:rPr>
              <w:rStyle w:val="Hyperlink"/>
            </w:rPr>
            <w:t>browse/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2" w:history="1">
          <w:r>
            <w:rPr>
              <w:rStyle w:val="Hyperlink"/>
            </w:rPr>
            <w:t>art-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2" w:history="1">
          <w:r>
            <w:rPr>
              <w:rStyle w:val="Hyperlink"/>
            </w:rPr>
            <w:t>sales-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2" w:history="1">
          <w:r>
            <w:rPr>
              <w:rStyle w:val="Hyperlink"/>
            </w:rPr>
            <w:t>catalogues-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2" w:history="1">
          <w:r>
            <w:rPr>
              <w:rStyle w:val="Hyperlink"/>
            </w:rPr>
            <w:t>online</w:t>
          </w:r>
        </w:hyperlink>
      </w:r>
    </w:p>
    <w:p>
      <w:pPr>
        <w:sectPr>
          <w:pgSz w:w="11900" w:h="16840"/>
          <w:pgMar w:top="324" w:right="966" w:bottom="55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Database: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AGHORA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Database of the French National Institute of Art History (INHA).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Contains information on individuals and institutions involved in the trade in art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and archaeological objects.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agorha.inha.fr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Corbey, Raymond. Tribal Art Traffic: A Chronicle of Taste, Trade and Desire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Colonial an Post-Colonial Times. Amsterdam: Royal Tropical Institute, 2000.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describing the trade in various ethnographic objects, with a focus on the Low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Countries.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title/906982001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9789068321975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906982001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Willink, Joost. ‘De bewogen verzamelgeschiedenis van de West-Centraal-Afrikaanse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collecties in Nederland (1856-1889)’. Dissertation Leiden University, 2006.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Dissertation by Joost Willink on the collection history of West Central African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collections in the Netherlands.</w:t>
      </w:r>
    </w:p>
    <w:p>
      <w:pPr>
        <w:autoSpaceDN w:val="0"/>
        <w:autoSpaceDE w:val="0"/>
        <w:widowControl/>
        <w:spacing w:line="288" w:lineRule="exact" w:before="240" w:after="0"/>
        <w:ind w:left="800" w:right="15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scholarlypublications.universiteitleiden.nl/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handle/1887/4344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71681153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2024-03-16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2025-12-16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colonialcollections.nl/en/research-aids/https%3A%2F%2Fn2t%252Enet%2Fark%3A%2F27023%2Fb4671e55ad5cca627bb7f16983388b7f" TargetMode="External"/><Relationship Id="rId10" Type="http://schemas.openxmlformats.org/officeDocument/2006/relationships/hyperlink" Target="https://data.rkd.nl/artists/437058" TargetMode="External"/><Relationship Id="rId11" Type="http://schemas.openxmlformats.org/officeDocument/2006/relationships/hyperlink" Target="https://data.rkd.nl/artists/446005" TargetMode="External"/><Relationship Id="rId12" Type="http://schemas.openxmlformats.org/officeDocument/2006/relationships/hyperlink" Target="https://www.wikidata.org/entity/Q18821838" TargetMode="External"/><Relationship Id="rId13" Type="http://schemas.openxmlformats.org/officeDocument/2006/relationships/hyperlink" Target="https://www.wikidata.org/entity/Q73900989" TargetMode="External"/><Relationship Id="rId14" Type="http://schemas.openxmlformats.org/officeDocument/2006/relationships/hyperlink" Target="https://app.colonialcollections.nl/en/research-aids/https%3A%2F%2Fn2t%252Enet%2Fark%3A%2F27023%2F05a5c7a799263dcf493f0a7bdc2f525a" TargetMode="External"/><Relationship Id="rId15" Type="http://schemas.openxmlformats.org/officeDocument/2006/relationships/hyperlink" Target="https://www.wikidata.org/entity/Q101082502" TargetMode="External"/><Relationship Id="rId16" Type="http://schemas.openxmlformats.org/officeDocument/2006/relationships/hyperlink" Target="https://www.wikidata.org/entity/Q2543001" TargetMode="External"/><Relationship Id="rId17" Type="http://schemas.openxmlformats.org/officeDocument/2006/relationships/hyperlink" Target="https://sws.geonames.org/7729886" TargetMode="External"/><Relationship Id="rId18" Type="http://schemas.openxmlformats.org/officeDocument/2006/relationships/hyperlink" Target="https://sws.geonames.org/203312" TargetMode="External"/><Relationship Id="rId19" Type="http://schemas.openxmlformats.org/officeDocument/2006/relationships/hyperlink" Target="https://www.christies.com/" TargetMode="External"/><Relationship Id="rId20" Type="http://schemas.openxmlformats.org/officeDocument/2006/relationships/hyperlink" Target="https://www.sothebys.com/en/" TargetMode="External"/><Relationship Id="rId21" Type="http://schemas.openxmlformats.org/officeDocument/2006/relationships/hyperlink" Target="https://rkd.nl/nl/explore/library" TargetMode="External"/><Relationship Id="rId22" Type="http://schemas.openxmlformats.org/officeDocument/2006/relationships/hyperlink" Target="https://primarysources.brillonline.com/browse/art-sales-catalogues-online" TargetMode="External"/><Relationship Id="rId23" Type="http://schemas.openxmlformats.org/officeDocument/2006/relationships/hyperlink" Target="https://agorha.inha.fr" TargetMode="External"/><Relationship Id="rId24" Type="http://schemas.openxmlformats.org/officeDocument/2006/relationships/hyperlink" Target="https://search.worldcat.org/title/906982001" TargetMode="External"/><Relationship Id="rId25" Type="http://schemas.openxmlformats.org/officeDocument/2006/relationships/hyperlink" Target="https://isbnsearch.org/isbn/9789068321975" TargetMode="External"/><Relationship Id="rId26" Type="http://schemas.openxmlformats.org/officeDocument/2006/relationships/hyperlink" Target="https://scholarlypublications.universiteitleiden.nl/handle/1887/4344" TargetMode="External"/><Relationship Id="rId27" Type="http://schemas.openxmlformats.org/officeDocument/2006/relationships/hyperlink" Target="https://search.worldcat.org/title/716811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