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1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Koninklijk Bataviaasch Genootschap van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Kunsten en Wetenschappen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Koninklijk Bataviaasch Genootschap van Kunsten en Wetenschappen werd in 1778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opgericht. Het stelde zichzelf de taak de (schone) kunsten en wetenschappen in voormalig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Nederlands-Indië te bevorderen. Na 1962 is de collectie van het Genootschap opgegaan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het Nationale Museum van Indonesië.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</w:t>
      </w:r>
    </w:p>
    <w:p>
      <w:pPr>
        <w:autoSpaceDN w:val="0"/>
        <w:autoSpaceDE w:val="0"/>
        <w:widowControl/>
        <w:spacing w:line="288" w:lineRule="exact" w:before="27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Bataviaasch Genootschap van Kunsten en Wetenschappen, dat na 1910 het predicaat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'Koninklijk' droeg, werd in 1778 opgericht. Het genootschap was actief ten tijde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uiteenlopende koloniale regimes: in de VOC-tijd, de Franse periode, het Britse interregnum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vanaf 1816 wederom onder Nederlands koloniaal bestuur. Na de Indonesische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onafhankelijkheid werd in 1950 de naam van het genootschap veranderd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Lembaga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Kebudajaan Indonesia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het Indonesisch Cultureel Instituut. In 1962 hield het instituut op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bestaan en is de collectie opgenomen in het Nationale Museum van Indonesië, dat nog altijd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huist in het gebouw waar het Bataviaasch Genootschap in 1867 naartoe verhuisde.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Leden van het genootschap waren voornamelijk afkomstig uit de hogere regionen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koloniale bestuur in voormalig Nederlands-Indië, de lijntjes met het gezag waren om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reden dan ook kort. Ook was er veel contact met soortgelijke genootschappen in Nederland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met Nederlandse musea en wetenschappers. Op deze manier ontwikkelde het Bataviaasch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Genootschap van Kunsten en Wetenschappen zich tot een spil in het culturele 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wetenschappelijke veld binnen Nederlands-Indië.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doel van het Bataviaasch Genootschap was het bevorderen van de kunsten 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wetenschappen in voormalig Nederlands-Indië en in de eerste jaren van het genootschap lag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nadruk voornamelijk op het publiceren van wetenschappelijke verhandelingen over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door Nederland gekoloniseerde gebied. Het verzamelen van objecten stond in die periode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nog niet hoog op de agenda. Naast de door de eerste voorzitter,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Jacobus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Radermacher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afgedragen collectie van objecten werden er maar mondjesmaat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voorwe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pen toegevoe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gd 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het 'kabinet', zoals het museum van het Genootschap toen werd genoemd.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Pas vanaf 1835 kwam de nadruk meer te liggen op het verzamelen van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objecten. Aanvankelijk ging het om natuurlijke voorwerpen, maar later werden ook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etnologische en oudheidkundige objecten aan de collectie toegevoegd. In 1843 werd besloten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natuurhistorische collectie over te dragen aan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Natuurlijke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Historie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in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Rond dezelfde tijd werd er via een gouvernementsbesl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uit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epaald dat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bjecten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va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oudhei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dkundige waarde niet zonder meer naar Nederland mochten worden verscheept.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1858 werd dat beleid aangescherpt waardoor het Bataviaasch Genootschap ging optreden 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beheerder van collecties die, al dan niet als oorlogsbuit, door het Nederlands-Indische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gouvernement werden verkregen. De collectie van het Bataviaasch Genootschap kreeg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zodoende steeds meer de vorm van een museum.</w:t>
      </w:r>
    </w:p>
    <w:p>
      <w:pPr>
        <w:autoSpaceDN w:val="0"/>
        <w:autoSpaceDE w:val="0"/>
        <w:widowControl/>
        <w:spacing w:line="288" w:lineRule="exact" w:before="240" w:after="0"/>
        <w:ind w:left="10" w:right="56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Vanaf 1779 publiceerde het Bataviaasch Genootschap wetenschappelijke bevindingen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Verhandelingen van het Bataviaasch Genootschap van Kunsten en Wetenschappen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dat op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regelmatige basis werd uitgebracht. In 1853 richtte het genootschap ook het tijdschrift</w:t>
      </w:r>
    </w:p>
    <w:p>
      <w:pPr>
        <w:sectPr>
          <w:pgSz w:w="11900" w:h="16840"/>
          <w:pgMar w:top="448" w:right="990" w:bottom="40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Tijdschrift voor Indische taal- land-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op. Ook de notulen van het genootschap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werden sinds die tijd gepubliceerd. Hierin is veelal interessante informatie te vinden over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objecten die werden verworven.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museum van het BGKW in 1948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R.G.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Jonkman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Nationaal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Haag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het Bataviaasch Genootschap is na de opheffing in 1962 opgenomen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van het Nationaal Museum van Indonesië,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Nasional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Indonesia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Het archief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het genootschap is toegankelijk via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Arsip Nasional 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epublik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donesia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Nationale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Archief van Indonesië. De inventaris kan je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via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website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download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en en raa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d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plegen door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zoeken op 'Bataviaasch Genootschap'. De inventaris is in het Bahasa Indonesia.</w:t>
      </w:r>
    </w:p>
    <w:p>
      <w:pPr>
        <w:autoSpaceDN w:val="0"/>
        <w:autoSpaceDE w:val="0"/>
        <w:widowControl/>
        <w:spacing w:line="288" w:lineRule="exact" w:before="24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Zoals beschreven, is in de notulen van het Bataviaasch Genootschap veel informatie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vinden over objecten die werden aangeboden aan, en verzameld door het genootschap.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notulen van 1863 tot en met 1922 zijn beschikbaar via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universiteitsbibliotheek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Universiteit Leiden. Ook het boek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Batavia naar Weltevr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14" w:history="1">
          <w:r>
            <w:rPr>
              <w:rStyle w:val="Hyperlink"/>
            </w:rPr>
            <w:t>eden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van Hans Groot be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gedetailleerde beschrijvingen van objecten die door het Bataviaasch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Genootschap werden verworven.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8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gekoloni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Indonesië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 Instituut voor Taal- Land-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Zeeuwsch Genootschap der Wetenschappe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Ethnografisch Museum Art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Kabinet van Zeld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zaamheden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van Oudhede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C.G.C. Reinwardt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Publicatie: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Verhandelingen van het Bataviaasch Genootschap der Kunsten en Wetenschappen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tijdschrift dat vanaf 1779 door het Bataviaasch Genootschap werd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gepubliceerd. Op de website van de Biodiversity Heritage Library zijn veel edities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terug te vinden.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www.biodiversitylibrary.org/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bibliography/7371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Notulen: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Notulen van de Algemeene en Directie-vergaderingen van het Bataviaasch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Genootschap van Kunsten en Wetenschappen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Die van 1864 tot en met die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1922 zijn beschikbaar via de universiteitsbibliotheek van de Universiteit Leiden.</w:t>
      </w:r>
    </w:p>
    <w:p>
      <w:pPr>
        <w:sectPr>
          <w:pgSz w:w="11900" w:h="16840"/>
          <w:pgMar w:top="324" w:right="986" w:bottom="39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hdl.handle.net/1887.1/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item:1112865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 75. Inventaris Arsip Tekstual Koninklijk Bataviaasch Genootschap van Kunsten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en Wetenschappen (KBG) (1778-1962)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archief van het Bataviaasch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Genootschap is gelegen bij het ANRI in Jakarta. De inventaris van het archief is 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downloaden via de website van het ANRI (in het Indonesisch).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anri.go.id/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Tijdschrift: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Tijdschrift voor Indische taal- land- en volkenkunde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Tijdschrift dat door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Bataviaasch Genootschap werd gepubliceerd. Verschillende edities zijn beschikbaar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via het KITLV. Op de bovenstaande pagina zijn ook andere bronnen met betrekking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tot het Bataviaasch Genootschap te vinden.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kitlv-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docs.library.leiden.edu/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open/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Metamorfoze/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TBG/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tbg.html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Groot, Hans. Van Batavia naar Weltevreden; Het Bataviaasch Genootschap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Kunsten en Wetenschappen, 1778-1867. Brill, 2009.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van Hans Groot met een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uitgebreide beschrijving van het Bataviaasch Genootschap vanaf de oprichting tot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1867. Bevat ook veel informatie over verworven collecties en specifieke leden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genootschap.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library.oapen.org/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handle/20.500.12657/34657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2024-08-27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2025-12-19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945130" TargetMode="External"/><Relationship Id="rId10" Type="http://schemas.openxmlformats.org/officeDocument/2006/relationships/hyperlink" Target="https://app.colonialcollections.nl/nl/research-aids/https%3A%2F%2Fn2t%252Enet%2Fark%3A%2F27023%2Fb897e22a1eae224b0ca13b5ec14d51cb" TargetMode="External"/><Relationship Id="rId11" Type="http://schemas.openxmlformats.org/officeDocument/2006/relationships/hyperlink" Target="https://commons.wikimedia.org/wiki/File:Museum_van_het_Bataviaasch_Genootschap_gedung_gajah_aan_het_Koningsplein,_Bestanddeelnr_13905.jpg" TargetMode="External"/><Relationship Id="rId12" Type="http://schemas.openxmlformats.org/officeDocument/2006/relationships/hyperlink" Target="https://www.museumnasional.or.id/" TargetMode="External"/><Relationship Id="rId13" Type="http://schemas.openxmlformats.org/officeDocument/2006/relationships/hyperlink" Target="https://anri.go.id/" TargetMode="External"/><Relationship Id="rId14" Type="http://schemas.openxmlformats.org/officeDocument/2006/relationships/hyperlink" Target="http://hdl.handle.net/1887.1/item:1112865" TargetMode="External"/><Relationship Id="rId15" Type="http://schemas.openxmlformats.org/officeDocument/2006/relationships/hyperlink" Target="https://www.biodiversitylibrary.org/bibliography/7371" TargetMode="External"/><Relationship Id="rId16" Type="http://schemas.openxmlformats.org/officeDocument/2006/relationships/hyperlink" Target="https://kitlv-docs.library.leiden.edu/open/Metamorfoze/TBG/tbg.html" TargetMode="External"/><Relationship Id="rId17" Type="http://schemas.openxmlformats.org/officeDocument/2006/relationships/hyperlink" Target="http://library.oapen.org/handle/20.500.12657/346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