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waren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Haarlem, het Nederland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Kunst 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abine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Koninklijke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het kad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onderzo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collecties uit een koloniale context,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de collecties van de KVVAK en het Koninklijk Kabinet van Zeldzaamheden binnen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tot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zelf.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het recente archiefmateriaal en de mogelijkheden tot het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ervan kun je contact opnemen met de archiefmedewerkers van het Rijksmuseum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knop 'zoekopties' biedt selectie mogelijkheden voor het vinden van object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en. Via 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dikwijls relevante informatie vindbaar voor herkomstonderzoek,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er relevante publicaties getoond. Op de website zijn bovendien themapagina's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over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te vinden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over de relatie 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collectie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 het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toonstellings-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handels-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ctiecatalogi. Deze publicaties kunnen worden ingezien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het Rijksmuseum. Het Rijksmuseum bezit ook circa 130.000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Rijksmuseumbibliotheek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38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