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Rijks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Rotterdam in 1885.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