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inkrijk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vooral na de verwerving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ad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bestuursa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Kòrsou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nte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van de historicus dr. J.A. Adi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en is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efmateria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