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Netherlands Indies)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Buitenzorg),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tasked with seeking minerals and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 local 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and fauna. From 1839 to 1847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edited by C.J. Temminck, director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RNMH. After the dissolution of the commission in 1850, the publications, collected objects,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correspondence, etc. were included in the collection of the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Historie. The foundation of the present-day Naturalis collection is, thus, explicitly linked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past. Even after the Natuurkundige Commissie was disbanded, collectors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 and elsewhere were encouraged by the RMNH to continue making their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collections of Amsterdam and Delft universities. Archives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ralis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1995 describing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former Nationaal Natuurhistorisch Museum from 1820 to 1958. Contains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