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in de ban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handelde Van Lier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en Parijs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