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 de opheffing van het 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Temminck bij de minister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