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and collections 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publicatio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a coloni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research?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collections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acqui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 het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 202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Edition (German Museums Associatio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in the National Archives of the Netherl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