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collected by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Sulawesi, can be predominantly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Protestant and Catholic missionary archi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