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isbnsearch.org/isbn/9068327526" TargetMode="External"/><Relationship Id="rId23" Type="http://schemas.openxmlformats.org/officeDocument/2006/relationships/hyperlink" Target="https://search.worldcat.org/title/836812327?oclcNum=836812327" TargetMode="External"/><Relationship Id="rId24" Type="http://schemas.openxmlformats.org/officeDocument/2006/relationships/hyperlink" Target="https://search.worldcat.org/title/836812327" TargetMode="External"/><Relationship Id="rId25" Type="http://schemas.openxmlformats.org/officeDocument/2006/relationships/hyperlink" Target="https://www.google.nl/books/edition/Gids_voor_den_bezoeker_van_het_Ethnograp/wDpnAAAAcAAJ" TargetMode="External"/><Relationship Id="rId26" Type="http://schemas.openxmlformats.org/officeDocument/2006/relationships/hyperlink" Target="https://search.worldcat.org/title/1287660577" TargetMode="External"/><Relationship Id="rId27" Type="http://schemas.openxmlformats.org/officeDocument/2006/relationships/hyperlink" Target="https://search.worldcat.org/title/1178618962?oclcNum=1178618962" TargetMode="External"/><Relationship Id="rId28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