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Catholic Brothers of Saint Louis.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opened a boys' boarding school in the village of Oudenbosch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province of North Brabant in 1840. The objects that missionaries brought back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travels to Southeast 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collections of ethnographic and natural history objects back to Oudenbosch.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used to teach the pupils in the boarding school. Not all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natural history collections came from the Dutch East Indies. However,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flora and fauna were also assembled and the boarding school also received objects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mainly active in Central Africa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–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ces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(2025) 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06" w:right="940" w:bottom="5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2026-01-15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