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57CA" w14:textId="77777777" w:rsidR="00582264" w:rsidRDefault="00582264" w:rsidP="00582264">
      <w:pPr>
        <w:rPr>
          <w:b/>
          <w:bCs/>
        </w:rPr>
      </w:pPr>
      <w:r w:rsidRPr="00582264">
        <w:rPr>
          <w:b/>
          <w:bCs/>
        </w:rPr>
        <w:t>DIN/ISO</w:t>
      </w:r>
      <w:r w:rsidRPr="00582264">
        <w:rPr>
          <w:rFonts w:ascii="Cambria Math" w:hAnsi="Cambria Math" w:cs="Cambria Math"/>
          <w:b/>
          <w:bCs/>
        </w:rPr>
        <w:t>‑</w:t>
      </w:r>
      <w:r w:rsidRPr="00582264">
        <w:rPr>
          <w:b/>
          <w:bCs/>
        </w:rPr>
        <w:t>Style Prozessdatenblatt</w:t>
      </w:r>
    </w:p>
    <w:p w14:paraId="63905A83" w14:textId="77777777" w:rsidR="00582264" w:rsidRPr="00582264" w:rsidRDefault="00582264" w:rsidP="00582264">
      <w:pPr>
        <w:rPr>
          <w:b/>
          <w:bCs/>
        </w:rPr>
      </w:pPr>
    </w:p>
    <w:p w14:paraId="4A3CD0C6" w14:textId="77777777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t>LEA</w:t>
      </w:r>
      <w:r w:rsidRPr="00582264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582264">
        <w:rPr>
          <w:b/>
          <w:bCs/>
          <w:sz w:val="22"/>
          <w:szCs w:val="22"/>
        </w:rPr>
        <w:t>Cu</w:t>
      </w:r>
      <w:proofErr w:type="spellEnd"/>
      <w:r w:rsidRPr="00582264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82264">
        <w:rPr>
          <w:b/>
          <w:bCs/>
          <w:sz w:val="22"/>
          <w:szCs w:val="22"/>
        </w:rPr>
        <w:t>Mg</w:t>
      </w:r>
      <w:r w:rsidRPr="00582264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82264">
        <w:rPr>
          <w:b/>
          <w:bCs/>
          <w:sz w:val="22"/>
          <w:szCs w:val="22"/>
        </w:rPr>
        <w:t xml:space="preserve">Al </w:t>
      </w:r>
      <w:proofErr w:type="spellStart"/>
      <w:r w:rsidRPr="00582264">
        <w:rPr>
          <w:b/>
          <w:bCs/>
          <w:sz w:val="22"/>
          <w:szCs w:val="22"/>
        </w:rPr>
        <w:t>Hyper</w:t>
      </w:r>
      <w:proofErr w:type="spellEnd"/>
      <w:r w:rsidRPr="00582264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82264">
        <w:rPr>
          <w:b/>
          <w:bCs/>
          <w:sz w:val="22"/>
          <w:szCs w:val="22"/>
        </w:rPr>
        <w:t xml:space="preserve">Legierung </w:t>
      </w:r>
      <w:r w:rsidRPr="00582264">
        <w:rPr>
          <w:rFonts w:ascii="Aptos" w:hAnsi="Aptos" w:cs="Aptos"/>
          <w:b/>
          <w:bCs/>
          <w:sz w:val="22"/>
          <w:szCs w:val="22"/>
        </w:rPr>
        <w:t>–</w:t>
      </w:r>
      <w:r w:rsidRPr="00582264">
        <w:rPr>
          <w:b/>
          <w:bCs/>
          <w:sz w:val="22"/>
          <w:szCs w:val="22"/>
        </w:rPr>
        <w:t xml:space="preserve"> Herstellprozess</w:t>
      </w:r>
    </w:p>
    <w:p w14:paraId="1A222774" w14:textId="77777777" w:rsidR="00582264" w:rsidRDefault="00582264" w:rsidP="00582264"/>
    <w:p w14:paraId="2B5059B8" w14:textId="77777777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t>1 Anwendungsbereich</w:t>
      </w:r>
    </w:p>
    <w:p w14:paraId="448EB3BF" w14:textId="77777777" w:rsidR="00582264" w:rsidRPr="00582264" w:rsidRDefault="00582264" w:rsidP="00582264">
      <w:pPr>
        <w:ind w:left="357" w:firstLine="0"/>
        <w:rPr>
          <w:sz w:val="20"/>
          <w:szCs w:val="20"/>
        </w:rPr>
      </w:pPr>
      <w:r w:rsidRPr="00582264">
        <w:rPr>
          <w:sz w:val="20"/>
          <w:szCs w:val="20"/>
        </w:rPr>
        <w:t>Dieses Prozessdatenblatt legt die Verfahrensschritte, Temperatur</w:t>
      </w:r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 xml:space="preserve"> und Zeitfenster sowie qualit</w:t>
      </w:r>
      <w:r w:rsidRPr="00582264">
        <w:rPr>
          <w:rFonts w:ascii="Aptos" w:hAnsi="Aptos" w:cs="Aptos"/>
          <w:sz w:val="20"/>
          <w:szCs w:val="20"/>
        </w:rPr>
        <w:t>ä</w:t>
      </w:r>
      <w:r w:rsidRPr="00582264">
        <w:rPr>
          <w:sz w:val="20"/>
          <w:szCs w:val="20"/>
        </w:rPr>
        <w:t>tssichernden Ma</w:t>
      </w:r>
      <w:r w:rsidRPr="00582264">
        <w:rPr>
          <w:rFonts w:ascii="Aptos" w:hAnsi="Aptos" w:cs="Aptos"/>
          <w:sz w:val="20"/>
          <w:szCs w:val="20"/>
        </w:rPr>
        <w:t>ß</w:t>
      </w:r>
      <w:r w:rsidRPr="00582264">
        <w:rPr>
          <w:sz w:val="20"/>
          <w:szCs w:val="20"/>
        </w:rPr>
        <w:t xml:space="preserve">nahmen zur Herstellung </w:t>
      </w:r>
      <w:proofErr w:type="gramStart"/>
      <w:r w:rsidRPr="00582264">
        <w:rPr>
          <w:sz w:val="20"/>
          <w:szCs w:val="20"/>
        </w:rPr>
        <w:t>einer leitf</w:t>
      </w:r>
      <w:r w:rsidRPr="00582264">
        <w:rPr>
          <w:rFonts w:ascii="Aptos" w:hAnsi="Aptos" w:cs="Aptos"/>
          <w:sz w:val="20"/>
          <w:szCs w:val="20"/>
        </w:rPr>
        <w:t>ä</w:t>
      </w:r>
      <w:r w:rsidRPr="00582264">
        <w:rPr>
          <w:sz w:val="20"/>
          <w:szCs w:val="20"/>
        </w:rPr>
        <w:t>higen Aluminium</w:t>
      </w:r>
      <w:proofErr w:type="gramEnd"/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>Kupfer</w:t>
      </w:r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>Magnesium</w:t>
      </w:r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>Legierung (LEA</w:t>
      </w:r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>Legierung) fest.</w:t>
      </w:r>
    </w:p>
    <w:p w14:paraId="3192804D" w14:textId="77777777" w:rsidR="00582264" w:rsidRPr="00582264" w:rsidRDefault="00582264" w:rsidP="00582264">
      <w:pPr>
        <w:ind w:left="357" w:firstLine="0"/>
        <w:rPr>
          <w:sz w:val="20"/>
          <w:szCs w:val="20"/>
        </w:rPr>
      </w:pPr>
      <w:r w:rsidRPr="00582264">
        <w:rPr>
          <w:sz w:val="20"/>
          <w:szCs w:val="20"/>
        </w:rPr>
        <w:t>Der Prozess ist für strang- oder blockgegossene Halbzeuge sowie extrudierte und gewalzte Produkte anwendbar.</w:t>
      </w:r>
    </w:p>
    <w:p w14:paraId="5C50E29D" w14:textId="77777777" w:rsidR="00582264" w:rsidRDefault="00582264" w:rsidP="00582264"/>
    <w:p w14:paraId="2612764E" w14:textId="77777777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t>2 Normative Verweisungen</w:t>
      </w:r>
    </w:p>
    <w:p w14:paraId="2D515CF0" w14:textId="77777777" w:rsidR="00582264" w:rsidRPr="00582264" w:rsidRDefault="00582264" w:rsidP="00582264">
      <w:pPr>
        <w:ind w:left="357" w:firstLine="0"/>
        <w:rPr>
          <w:sz w:val="22"/>
          <w:szCs w:val="22"/>
        </w:rPr>
      </w:pPr>
      <w:r w:rsidRPr="00582264">
        <w:rPr>
          <w:sz w:val="22"/>
          <w:szCs w:val="22"/>
        </w:rPr>
        <w:t>Die folgenden Dokumente sind für die Anwendung dieses Prozessblattes erforderlich:</w:t>
      </w:r>
    </w:p>
    <w:p w14:paraId="01511D4B" w14:textId="77777777" w:rsidR="00582264" w:rsidRDefault="00582264" w:rsidP="00582264"/>
    <w:p w14:paraId="25672B6C" w14:textId="77777777" w:rsidR="00582264" w:rsidRPr="00582264" w:rsidRDefault="00582264" w:rsidP="00582264">
      <w:pPr>
        <w:rPr>
          <w:sz w:val="20"/>
          <w:szCs w:val="20"/>
        </w:rPr>
      </w:pPr>
      <w:r w:rsidRPr="00582264">
        <w:rPr>
          <w:sz w:val="20"/>
          <w:szCs w:val="20"/>
        </w:rPr>
        <w:t xml:space="preserve">• </w:t>
      </w:r>
      <w:r w:rsidRPr="00582264">
        <w:rPr>
          <w:sz w:val="20"/>
          <w:szCs w:val="20"/>
        </w:rPr>
        <w:tab/>
      </w:r>
      <w:r w:rsidRPr="00582264">
        <w:rPr>
          <w:b/>
          <w:bCs/>
          <w:sz w:val="20"/>
          <w:szCs w:val="20"/>
        </w:rPr>
        <w:t>EN 573</w:t>
      </w:r>
      <w:r w:rsidRPr="00582264">
        <w:rPr>
          <w:sz w:val="20"/>
          <w:szCs w:val="20"/>
        </w:rPr>
        <w:t xml:space="preserve"> – Aluminium und Aluminiumlegierungen – Chemische Zusammensetzung</w:t>
      </w:r>
    </w:p>
    <w:p w14:paraId="01F9859C" w14:textId="77777777" w:rsidR="00582264" w:rsidRPr="00582264" w:rsidRDefault="00582264" w:rsidP="00582264">
      <w:pPr>
        <w:rPr>
          <w:sz w:val="20"/>
          <w:szCs w:val="20"/>
        </w:rPr>
      </w:pPr>
      <w:r w:rsidRPr="00582264">
        <w:rPr>
          <w:sz w:val="20"/>
          <w:szCs w:val="20"/>
        </w:rPr>
        <w:t xml:space="preserve">• </w:t>
      </w:r>
      <w:r w:rsidRPr="00582264">
        <w:rPr>
          <w:b/>
          <w:bCs/>
          <w:sz w:val="20"/>
          <w:szCs w:val="20"/>
        </w:rPr>
        <w:tab/>
        <w:t>EN 485</w:t>
      </w:r>
      <w:r w:rsidRPr="00582264">
        <w:rPr>
          <w:sz w:val="20"/>
          <w:szCs w:val="20"/>
        </w:rPr>
        <w:t xml:space="preserve"> – Aluminium-Halbzeug – Mechanische Eigenschaften</w:t>
      </w:r>
    </w:p>
    <w:p w14:paraId="5C876E10" w14:textId="77777777" w:rsidR="00582264" w:rsidRPr="00582264" w:rsidRDefault="00582264" w:rsidP="00582264">
      <w:pPr>
        <w:rPr>
          <w:sz w:val="20"/>
          <w:szCs w:val="20"/>
        </w:rPr>
      </w:pPr>
      <w:r w:rsidRPr="00582264">
        <w:rPr>
          <w:sz w:val="20"/>
          <w:szCs w:val="20"/>
        </w:rPr>
        <w:t xml:space="preserve">• </w:t>
      </w:r>
      <w:r w:rsidRPr="00582264">
        <w:rPr>
          <w:sz w:val="20"/>
          <w:szCs w:val="20"/>
        </w:rPr>
        <w:tab/>
      </w:r>
      <w:r w:rsidRPr="00582264">
        <w:rPr>
          <w:b/>
          <w:bCs/>
          <w:sz w:val="20"/>
          <w:szCs w:val="20"/>
        </w:rPr>
        <w:t>ISO 6892</w:t>
      </w:r>
      <w:r w:rsidRPr="00582264">
        <w:rPr>
          <w:sz w:val="20"/>
          <w:szCs w:val="20"/>
        </w:rPr>
        <w:t xml:space="preserve"> – Metallische Werkstoffe – Zugversuch</w:t>
      </w:r>
    </w:p>
    <w:p w14:paraId="52964517" w14:textId="77777777" w:rsidR="00582264" w:rsidRPr="00582264" w:rsidRDefault="00582264" w:rsidP="00582264">
      <w:pPr>
        <w:rPr>
          <w:sz w:val="20"/>
          <w:szCs w:val="20"/>
        </w:rPr>
      </w:pPr>
      <w:r w:rsidRPr="00582264">
        <w:rPr>
          <w:sz w:val="20"/>
          <w:szCs w:val="20"/>
        </w:rPr>
        <w:t xml:space="preserve">• </w:t>
      </w:r>
      <w:r w:rsidRPr="00582264">
        <w:rPr>
          <w:sz w:val="20"/>
          <w:szCs w:val="20"/>
        </w:rPr>
        <w:tab/>
      </w:r>
      <w:r w:rsidRPr="00582264">
        <w:rPr>
          <w:b/>
          <w:bCs/>
          <w:sz w:val="20"/>
          <w:szCs w:val="20"/>
        </w:rPr>
        <w:t>ISO 6506</w:t>
      </w:r>
      <w:r w:rsidRPr="00582264">
        <w:rPr>
          <w:sz w:val="20"/>
          <w:szCs w:val="20"/>
        </w:rPr>
        <w:t xml:space="preserve"> – Metallische Werkstoffe – </w:t>
      </w:r>
      <w:proofErr w:type="spellStart"/>
      <w:r w:rsidRPr="00582264">
        <w:rPr>
          <w:sz w:val="20"/>
          <w:szCs w:val="20"/>
        </w:rPr>
        <w:t>Brinellhärteprüfung</w:t>
      </w:r>
      <w:proofErr w:type="spellEnd"/>
    </w:p>
    <w:p w14:paraId="69E555B3" w14:textId="77777777" w:rsidR="00582264" w:rsidRDefault="00582264" w:rsidP="00582264"/>
    <w:p w14:paraId="1E15A5C5" w14:textId="77777777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t>3 Begriffe</w:t>
      </w:r>
    </w:p>
    <w:p w14:paraId="3F854611" w14:textId="77777777" w:rsidR="00582264" w:rsidRPr="00582264" w:rsidRDefault="00582264" w:rsidP="00582264">
      <w:pPr>
        <w:ind w:left="357" w:firstLine="0"/>
        <w:rPr>
          <w:sz w:val="20"/>
          <w:szCs w:val="20"/>
        </w:rPr>
      </w:pPr>
      <w:r w:rsidRPr="00582264">
        <w:rPr>
          <w:sz w:val="20"/>
          <w:szCs w:val="20"/>
        </w:rPr>
        <w:t>LEA</w:t>
      </w:r>
      <w:r w:rsidRPr="00582264">
        <w:rPr>
          <w:rFonts w:ascii="Cambria Math" w:hAnsi="Cambria Math" w:cs="Cambria Math"/>
          <w:sz w:val="20"/>
          <w:szCs w:val="20"/>
        </w:rPr>
        <w:t>‑</w:t>
      </w:r>
      <w:r w:rsidRPr="00582264">
        <w:rPr>
          <w:sz w:val="20"/>
          <w:szCs w:val="20"/>
        </w:rPr>
        <w:t>Legierung: Aluminiumlegierung mit 1,5</w:t>
      </w:r>
      <w:r w:rsidRPr="00582264">
        <w:rPr>
          <w:rFonts w:ascii="Aptos" w:hAnsi="Aptos" w:cs="Aptos"/>
          <w:sz w:val="20"/>
          <w:szCs w:val="20"/>
        </w:rPr>
        <w:t>–</w:t>
      </w:r>
      <w:r w:rsidRPr="00582264">
        <w:rPr>
          <w:sz w:val="20"/>
          <w:szCs w:val="20"/>
        </w:rPr>
        <w:t>3,5</w:t>
      </w:r>
      <w:r w:rsidRPr="00582264">
        <w:rPr>
          <w:rFonts w:ascii="Arial" w:hAnsi="Arial" w:cs="Arial"/>
          <w:sz w:val="20"/>
          <w:szCs w:val="20"/>
        </w:rPr>
        <w:t> </w:t>
      </w:r>
      <w:proofErr w:type="spellStart"/>
      <w:r w:rsidRPr="00582264">
        <w:rPr>
          <w:sz w:val="20"/>
          <w:szCs w:val="20"/>
        </w:rPr>
        <w:t>wt</w:t>
      </w:r>
      <w:proofErr w:type="spellEnd"/>
      <w:r w:rsidRPr="00582264">
        <w:rPr>
          <w:sz w:val="20"/>
          <w:szCs w:val="20"/>
        </w:rPr>
        <w:t xml:space="preserve">% </w:t>
      </w:r>
      <w:proofErr w:type="spellStart"/>
      <w:r w:rsidRPr="00582264">
        <w:rPr>
          <w:sz w:val="20"/>
          <w:szCs w:val="20"/>
        </w:rPr>
        <w:t>Cu</w:t>
      </w:r>
      <w:proofErr w:type="spellEnd"/>
      <w:r w:rsidRPr="00582264">
        <w:rPr>
          <w:sz w:val="20"/>
          <w:szCs w:val="20"/>
        </w:rPr>
        <w:t xml:space="preserve"> und 1,0</w:t>
      </w:r>
      <w:r w:rsidRPr="00582264">
        <w:rPr>
          <w:rFonts w:ascii="Aptos" w:hAnsi="Aptos" w:cs="Aptos"/>
          <w:sz w:val="20"/>
          <w:szCs w:val="20"/>
        </w:rPr>
        <w:t>–</w:t>
      </w:r>
      <w:r w:rsidRPr="00582264">
        <w:rPr>
          <w:sz w:val="20"/>
          <w:szCs w:val="20"/>
        </w:rPr>
        <w:t>2,0</w:t>
      </w:r>
      <w:r w:rsidRPr="00582264">
        <w:rPr>
          <w:rFonts w:ascii="Arial" w:hAnsi="Arial" w:cs="Arial"/>
          <w:sz w:val="20"/>
          <w:szCs w:val="20"/>
        </w:rPr>
        <w:t> </w:t>
      </w:r>
      <w:proofErr w:type="spellStart"/>
      <w:r w:rsidRPr="00582264">
        <w:rPr>
          <w:sz w:val="20"/>
          <w:szCs w:val="20"/>
        </w:rPr>
        <w:t>wt</w:t>
      </w:r>
      <w:proofErr w:type="spellEnd"/>
      <w:r w:rsidRPr="00582264">
        <w:rPr>
          <w:sz w:val="20"/>
          <w:szCs w:val="20"/>
        </w:rPr>
        <w:t>% Mg, ausgelegt auf erh</w:t>
      </w:r>
      <w:r w:rsidRPr="00582264">
        <w:rPr>
          <w:rFonts w:ascii="Aptos" w:hAnsi="Aptos" w:cs="Aptos"/>
          <w:sz w:val="20"/>
          <w:szCs w:val="20"/>
        </w:rPr>
        <w:t>ö</w:t>
      </w:r>
      <w:r w:rsidRPr="00582264">
        <w:rPr>
          <w:sz w:val="20"/>
          <w:szCs w:val="20"/>
        </w:rPr>
        <w:t>hte elektrische Leitf</w:t>
      </w:r>
      <w:r w:rsidRPr="00582264">
        <w:rPr>
          <w:rFonts w:ascii="Aptos" w:hAnsi="Aptos" w:cs="Aptos"/>
          <w:sz w:val="20"/>
          <w:szCs w:val="20"/>
        </w:rPr>
        <w:t>ä</w:t>
      </w:r>
      <w:r w:rsidRPr="00582264">
        <w:rPr>
          <w:sz w:val="20"/>
          <w:szCs w:val="20"/>
        </w:rPr>
        <w:t>higkeit und moderate bis hohe Festigkeit.</w:t>
      </w:r>
    </w:p>
    <w:p w14:paraId="76DDC94C" w14:textId="77777777" w:rsidR="00582264" w:rsidRDefault="00582264" w:rsidP="00582264"/>
    <w:p w14:paraId="3580619F" w14:textId="77777777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t>4 Chemische Zusammensetzung</w:t>
      </w:r>
    </w:p>
    <w:p w14:paraId="4822BDAB" w14:textId="192DD1BA" w:rsidR="00025262" w:rsidRDefault="00582264" w:rsidP="00582264">
      <w:pPr>
        <w:rPr>
          <w:sz w:val="20"/>
          <w:szCs w:val="20"/>
        </w:rPr>
      </w:pPr>
      <w:r w:rsidRPr="00582264">
        <w:rPr>
          <w:sz w:val="20"/>
          <w:szCs w:val="20"/>
        </w:rPr>
        <w:t>Die Legierung muss folgende Massenanteile aufweisen:</w:t>
      </w:r>
    </w:p>
    <w:p w14:paraId="1BC364FA" w14:textId="371B5056" w:rsidR="00582264" w:rsidRDefault="00582264" w:rsidP="0058226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E9279A0" wp14:editId="09D7CE8B">
            <wp:extent cx="5761990" cy="18110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E246" w14:textId="77777777" w:rsidR="00582264" w:rsidRDefault="00582264" w:rsidP="00582264">
      <w:pPr>
        <w:rPr>
          <w:sz w:val="20"/>
          <w:szCs w:val="20"/>
        </w:rPr>
      </w:pPr>
    </w:p>
    <w:p w14:paraId="58DF5C2D" w14:textId="77777777" w:rsidR="004373B6" w:rsidRDefault="004373B6" w:rsidP="00582264">
      <w:pPr>
        <w:rPr>
          <w:b/>
          <w:bCs/>
          <w:sz w:val="22"/>
          <w:szCs w:val="22"/>
        </w:rPr>
      </w:pPr>
    </w:p>
    <w:p w14:paraId="2D7D668F" w14:textId="77777777" w:rsidR="004373B6" w:rsidRDefault="004373B6" w:rsidP="00582264">
      <w:pPr>
        <w:rPr>
          <w:b/>
          <w:bCs/>
          <w:sz w:val="22"/>
          <w:szCs w:val="22"/>
        </w:rPr>
      </w:pPr>
    </w:p>
    <w:p w14:paraId="6E8AEA7D" w14:textId="77777777" w:rsidR="004373B6" w:rsidRDefault="004373B6" w:rsidP="00582264">
      <w:pPr>
        <w:rPr>
          <w:b/>
          <w:bCs/>
          <w:sz w:val="22"/>
          <w:szCs w:val="22"/>
        </w:rPr>
      </w:pPr>
    </w:p>
    <w:p w14:paraId="1A94898B" w14:textId="77777777" w:rsidR="004373B6" w:rsidRDefault="004373B6" w:rsidP="00582264">
      <w:pPr>
        <w:rPr>
          <w:b/>
          <w:bCs/>
          <w:sz w:val="22"/>
          <w:szCs w:val="22"/>
        </w:rPr>
      </w:pPr>
    </w:p>
    <w:p w14:paraId="32B83564" w14:textId="77777777" w:rsidR="004373B6" w:rsidRDefault="004373B6" w:rsidP="00582264">
      <w:pPr>
        <w:rPr>
          <w:b/>
          <w:bCs/>
          <w:sz w:val="22"/>
          <w:szCs w:val="22"/>
        </w:rPr>
      </w:pPr>
    </w:p>
    <w:p w14:paraId="7393F455" w14:textId="77777777" w:rsidR="004373B6" w:rsidRDefault="004373B6" w:rsidP="00582264">
      <w:pPr>
        <w:rPr>
          <w:b/>
          <w:bCs/>
          <w:sz w:val="22"/>
          <w:szCs w:val="22"/>
        </w:rPr>
      </w:pPr>
    </w:p>
    <w:p w14:paraId="4A256734" w14:textId="77777777" w:rsidR="004373B6" w:rsidRDefault="004373B6" w:rsidP="00582264">
      <w:pPr>
        <w:rPr>
          <w:b/>
          <w:bCs/>
          <w:sz w:val="22"/>
          <w:szCs w:val="22"/>
        </w:rPr>
      </w:pPr>
    </w:p>
    <w:p w14:paraId="2EFEEF64" w14:textId="77777777" w:rsidR="004373B6" w:rsidRDefault="004373B6" w:rsidP="00582264">
      <w:pPr>
        <w:rPr>
          <w:b/>
          <w:bCs/>
          <w:sz w:val="22"/>
          <w:szCs w:val="22"/>
        </w:rPr>
      </w:pPr>
    </w:p>
    <w:p w14:paraId="035A0AC1" w14:textId="77777777" w:rsidR="004373B6" w:rsidRDefault="004373B6" w:rsidP="00582264">
      <w:pPr>
        <w:rPr>
          <w:b/>
          <w:bCs/>
          <w:sz w:val="22"/>
          <w:szCs w:val="22"/>
        </w:rPr>
      </w:pPr>
    </w:p>
    <w:p w14:paraId="381B2D97" w14:textId="77777777" w:rsidR="004373B6" w:rsidRDefault="004373B6" w:rsidP="00582264">
      <w:pPr>
        <w:rPr>
          <w:b/>
          <w:bCs/>
          <w:sz w:val="22"/>
          <w:szCs w:val="22"/>
        </w:rPr>
      </w:pPr>
    </w:p>
    <w:p w14:paraId="68212E97" w14:textId="77777777" w:rsidR="004373B6" w:rsidRDefault="004373B6" w:rsidP="00582264">
      <w:pPr>
        <w:rPr>
          <w:b/>
          <w:bCs/>
          <w:sz w:val="22"/>
          <w:szCs w:val="22"/>
        </w:rPr>
      </w:pPr>
    </w:p>
    <w:p w14:paraId="2E1096D2" w14:textId="05B0BBCC" w:rsidR="00582264" w:rsidRPr="00582264" w:rsidRDefault="00582264" w:rsidP="00582264">
      <w:pPr>
        <w:rPr>
          <w:b/>
          <w:bCs/>
          <w:sz w:val="22"/>
          <w:szCs w:val="22"/>
        </w:rPr>
      </w:pPr>
      <w:r w:rsidRPr="00582264">
        <w:rPr>
          <w:b/>
          <w:bCs/>
          <w:sz w:val="22"/>
          <w:szCs w:val="22"/>
        </w:rPr>
        <w:lastRenderedPageBreak/>
        <w:t>5 Prozessablauf</w:t>
      </w:r>
    </w:p>
    <w:p w14:paraId="7DC218D3" w14:textId="4D76B0BC" w:rsidR="00582264" w:rsidRDefault="00582264" w:rsidP="00582264">
      <w:pPr>
        <w:rPr>
          <w:b/>
          <w:bCs/>
          <w:sz w:val="20"/>
          <w:szCs w:val="20"/>
        </w:rPr>
      </w:pPr>
      <w:r w:rsidRPr="00582264">
        <w:rPr>
          <w:b/>
          <w:bCs/>
          <w:sz w:val="20"/>
          <w:szCs w:val="20"/>
        </w:rPr>
        <w:t>5.1 Übersicht (formales Pfeildiagramm)</w:t>
      </w:r>
    </w:p>
    <w:p w14:paraId="699550DE" w14:textId="77777777" w:rsidR="00582264" w:rsidRDefault="00582264" w:rsidP="00582264">
      <w:pPr>
        <w:rPr>
          <w:b/>
          <w:bCs/>
          <w:sz w:val="20"/>
          <w:szCs w:val="20"/>
        </w:rPr>
      </w:pPr>
    </w:p>
    <w:p w14:paraId="4E983189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Rohmaterialbereitstellung</w:t>
      </w:r>
    </w:p>
    <w:p w14:paraId="3FB129D0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0A9DF0A0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Schmelzen (650–700 °C, 30–120 min)</w:t>
      </w:r>
    </w:p>
    <w:p w14:paraId="6824D85B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688CF7AB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Gießen (680–700 °C)</w:t>
      </w:r>
    </w:p>
    <w:p w14:paraId="03064872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2315F16B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Homogenisierung (optional: 480–520 °C, 4–12 h)</w:t>
      </w:r>
    </w:p>
    <w:p w14:paraId="1BDB4B99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46F00021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Warmumformung (400–450 °C)</w:t>
      </w:r>
    </w:p>
    <w:p w14:paraId="0041B9C6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748094DA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Lösungsglühen (500–520 °C, 30–90 min)</w:t>
      </w:r>
    </w:p>
    <w:p w14:paraId="03DB6AAF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13986443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Abschrecken (Wasser oder Luft)</w:t>
      </w:r>
    </w:p>
    <w:p w14:paraId="584B2A04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5697C6D3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Künstliches Altern / Überaltern (150–200 °C, 4–12 h)</w:t>
      </w:r>
    </w:p>
    <w:p w14:paraId="17B371A9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5A1C0E2D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Endbearbeitung</w:t>
      </w:r>
    </w:p>
    <w:p w14:paraId="0158AD84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   ↓</w:t>
      </w:r>
    </w:p>
    <w:p w14:paraId="2B268375" w14:textId="42055A46" w:rsidR="00582264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Qualitätsprüfung</w:t>
      </w:r>
    </w:p>
    <w:p w14:paraId="4FA27D65" w14:textId="1B28368C" w:rsidR="004373B6" w:rsidRDefault="004373B6" w:rsidP="004373B6">
      <w:pPr>
        <w:rPr>
          <w:b/>
          <w:bCs/>
          <w:sz w:val="20"/>
          <w:szCs w:val="20"/>
        </w:rPr>
      </w:pPr>
      <w:r>
        <w:pict w14:anchorId="55A7A315">
          <v:rect id="_x0000_i1026" style="width:0;height:1.5pt" o:hralign="center" o:hrstd="t" o:hr="t" fillcolor="#a0a0a0" stroked="f"/>
        </w:pict>
      </w:r>
    </w:p>
    <w:p w14:paraId="60D71DC2" w14:textId="7105A977" w:rsidR="004373B6" w:rsidRDefault="004373B6" w:rsidP="004373B6">
      <w:pPr>
        <w:rPr>
          <w:b/>
          <w:bCs/>
          <w:sz w:val="22"/>
          <w:szCs w:val="22"/>
        </w:rPr>
      </w:pPr>
      <w:r w:rsidRPr="004373B6">
        <w:rPr>
          <w:b/>
          <w:bCs/>
          <w:sz w:val="22"/>
          <w:szCs w:val="22"/>
        </w:rPr>
        <w:t>5.2 Prozessschritte im Detail</w:t>
      </w:r>
    </w:p>
    <w:p w14:paraId="241A56C4" w14:textId="77777777" w:rsidR="004373B6" w:rsidRPr="004373B6" w:rsidRDefault="004373B6" w:rsidP="004373B6">
      <w:pPr>
        <w:rPr>
          <w:b/>
          <w:bCs/>
          <w:sz w:val="22"/>
          <w:szCs w:val="22"/>
        </w:rPr>
      </w:pPr>
    </w:p>
    <w:p w14:paraId="379D7F6F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5.2.1 Schmelzen</w:t>
      </w:r>
    </w:p>
    <w:p w14:paraId="302E84A4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Temperaturbereich: 650–700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03A34DB7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Haltezeit: 30–120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min</w:t>
      </w:r>
    </w:p>
    <w:p w14:paraId="2AE9198F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Atmosphäre: Luft oder optional Schutzgas (Argon)</w:t>
      </w:r>
    </w:p>
    <w:p w14:paraId="4B863FA4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Ziel: vollständige Auflösung der Legierungselemente</w:t>
      </w:r>
    </w:p>
    <w:p w14:paraId="7731BBEC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7844555C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5.2.2 Gießen</w:t>
      </w:r>
    </w:p>
    <w:p w14:paraId="708BA201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Gießtemperatur: 680–700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37D2FCAC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Verfahren: Strang- oder Blockguss</w:t>
      </w:r>
    </w:p>
    <w:p w14:paraId="34341326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Abkühlung: kontrolliert, form- oder luftgekühlt</w:t>
      </w:r>
    </w:p>
    <w:p w14:paraId="77C03224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4CCF6947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5.2.3 Homogenisierung (optional, empfohlen)</w:t>
      </w:r>
    </w:p>
    <w:p w14:paraId="4C06A5C7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Temperatur: 480–520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3612AD18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Dauer: 4–12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h</w:t>
      </w:r>
    </w:p>
    <w:p w14:paraId="0587377B" w14:textId="77777777" w:rsid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 xml:space="preserve">Zweck: Reduktion von </w:t>
      </w:r>
      <w:proofErr w:type="spellStart"/>
      <w:r w:rsidRPr="004373B6">
        <w:rPr>
          <w:sz w:val="20"/>
          <w:szCs w:val="20"/>
        </w:rPr>
        <w:t>Seigerungen</w:t>
      </w:r>
      <w:proofErr w:type="spellEnd"/>
      <w:r w:rsidRPr="004373B6">
        <w:rPr>
          <w:sz w:val="20"/>
          <w:szCs w:val="20"/>
        </w:rPr>
        <w:t xml:space="preserve">, </w:t>
      </w:r>
      <w:proofErr w:type="spellStart"/>
      <w:r w:rsidRPr="004373B6">
        <w:rPr>
          <w:sz w:val="20"/>
          <w:szCs w:val="20"/>
        </w:rPr>
        <w:t>Gefügehomogenisierung</w:t>
      </w:r>
      <w:proofErr w:type="spellEnd"/>
    </w:p>
    <w:p w14:paraId="63ACB974" w14:textId="77777777" w:rsidR="004373B6" w:rsidRPr="004373B6" w:rsidRDefault="004373B6" w:rsidP="004373B6">
      <w:pPr>
        <w:rPr>
          <w:sz w:val="20"/>
          <w:szCs w:val="20"/>
        </w:rPr>
      </w:pPr>
    </w:p>
    <w:p w14:paraId="2F682148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5.2.4 Warmumformung</w:t>
      </w:r>
    </w:p>
    <w:p w14:paraId="48D19874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Einlauftemperatur: 380–450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2BD2770E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Prozesstemperatur: 400–450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442E108E" w14:textId="77777777" w:rsid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Verfahren: Extrusion oder Warmwalzen</w:t>
      </w:r>
    </w:p>
    <w:p w14:paraId="406FBB5D" w14:textId="77777777" w:rsidR="004373B6" w:rsidRPr="004373B6" w:rsidRDefault="004373B6" w:rsidP="004373B6">
      <w:pPr>
        <w:rPr>
          <w:sz w:val="20"/>
          <w:szCs w:val="20"/>
        </w:rPr>
      </w:pPr>
    </w:p>
    <w:p w14:paraId="363DE177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5.2.5 Lösungsglühen</w:t>
      </w:r>
    </w:p>
    <w:p w14:paraId="7EFF6FD0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Temperatur: 500–520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287179BF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Dauer: 30–90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min</w:t>
      </w:r>
    </w:p>
    <w:p w14:paraId="24585F8B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Ziel: Erzeugung eines übersättigten Mischkristalls</w:t>
      </w:r>
    </w:p>
    <w:p w14:paraId="6D561216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lastRenderedPageBreak/>
        <w:t>5.2.6 Abschrecken</w:t>
      </w:r>
    </w:p>
    <w:p w14:paraId="1A00D7D8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Medium: Wasser (10–40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C) oder Luft</w:t>
      </w:r>
    </w:p>
    <w:p w14:paraId="2D654B11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Ziel: Erhalt der Übersättigung</w:t>
      </w:r>
    </w:p>
    <w:p w14:paraId="0802DDDA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21FD9D99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5.2.7 Künstliches Altern / Überaltern</w:t>
      </w:r>
    </w:p>
    <w:p w14:paraId="1993C8EE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Temperatur: 150–200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rFonts w:ascii="Aptos" w:hAnsi="Aptos" w:cs="Aptos"/>
          <w:sz w:val="20"/>
          <w:szCs w:val="20"/>
        </w:rPr>
        <w:t>°</w:t>
      </w:r>
      <w:r w:rsidRPr="004373B6">
        <w:rPr>
          <w:sz w:val="20"/>
          <w:szCs w:val="20"/>
        </w:rPr>
        <w:t>C</w:t>
      </w:r>
    </w:p>
    <w:p w14:paraId="55901DD6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Dauer: 4–12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h</w:t>
      </w:r>
    </w:p>
    <w:p w14:paraId="14D5909B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Ziel: Einstellung der gewünschten Kombination aus Leitfähigkeit und Festigkeit</w:t>
      </w:r>
    </w:p>
    <w:p w14:paraId="6019596E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Varianten:</w:t>
      </w:r>
    </w:p>
    <w:p w14:paraId="4788C9F8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>90: h</w:t>
      </w:r>
      <w:r w:rsidRPr="004373B6">
        <w:rPr>
          <w:rFonts w:ascii="Aptos" w:hAnsi="Aptos" w:cs="Aptos"/>
          <w:sz w:val="20"/>
          <w:szCs w:val="20"/>
        </w:rPr>
        <w:t>ö</w:t>
      </w:r>
      <w:r w:rsidRPr="004373B6">
        <w:rPr>
          <w:sz w:val="20"/>
          <w:szCs w:val="20"/>
        </w:rPr>
        <w:t>heres T, l</w:t>
      </w:r>
      <w:r w:rsidRPr="004373B6">
        <w:rPr>
          <w:rFonts w:ascii="Aptos" w:hAnsi="Aptos" w:cs="Aptos"/>
          <w:sz w:val="20"/>
          <w:szCs w:val="20"/>
        </w:rPr>
        <w:t>ä</w:t>
      </w:r>
      <w:r w:rsidRPr="004373B6">
        <w:rPr>
          <w:sz w:val="20"/>
          <w:szCs w:val="20"/>
        </w:rPr>
        <w:t xml:space="preserve">ngeres t </w:t>
      </w:r>
      <w:r w:rsidRPr="004373B6">
        <w:rPr>
          <w:rFonts w:ascii="Aptos" w:hAnsi="Aptos" w:cs="Aptos"/>
          <w:sz w:val="20"/>
          <w:szCs w:val="20"/>
        </w:rPr>
        <w:t>→</w:t>
      </w:r>
      <w:r w:rsidRPr="004373B6">
        <w:rPr>
          <w:sz w:val="20"/>
          <w:szCs w:val="20"/>
        </w:rPr>
        <w:t xml:space="preserve"> maximale Leitf</w:t>
      </w:r>
      <w:r w:rsidRPr="004373B6">
        <w:rPr>
          <w:rFonts w:ascii="Aptos" w:hAnsi="Aptos" w:cs="Aptos"/>
          <w:sz w:val="20"/>
          <w:szCs w:val="20"/>
        </w:rPr>
        <w:t>ä</w:t>
      </w:r>
      <w:r w:rsidRPr="004373B6">
        <w:rPr>
          <w:sz w:val="20"/>
          <w:szCs w:val="20"/>
        </w:rPr>
        <w:t>higkeit</w:t>
      </w:r>
    </w:p>
    <w:p w14:paraId="65B91658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 xml:space="preserve">100: mittlere Parameter </w:t>
      </w:r>
      <w:r w:rsidRPr="004373B6">
        <w:rPr>
          <w:rFonts w:ascii="Aptos" w:hAnsi="Aptos" w:cs="Aptos"/>
          <w:sz w:val="20"/>
          <w:szCs w:val="20"/>
        </w:rPr>
        <w:t>→</w:t>
      </w:r>
      <w:r w:rsidRPr="004373B6">
        <w:rPr>
          <w:sz w:val="20"/>
          <w:szCs w:val="20"/>
        </w:rPr>
        <w:t xml:space="preserve"> ausgewogene Eigenschaften</w:t>
      </w:r>
    </w:p>
    <w:p w14:paraId="089B135A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>120: niedrigeres T, k</w:t>
      </w:r>
      <w:r w:rsidRPr="004373B6">
        <w:rPr>
          <w:rFonts w:ascii="Aptos" w:hAnsi="Aptos" w:cs="Aptos"/>
          <w:sz w:val="20"/>
          <w:szCs w:val="20"/>
        </w:rPr>
        <w:t>ü</w:t>
      </w:r>
      <w:r w:rsidRPr="004373B6">
        <w:rPr>
          <w:sz w:val="20"/>
          <w:szCs w:val="20"/>
        </w:rPr>
        <w:t xml:space="preserve">rzeres t </w:t>
      </w:r>
      <w:r w:rsidRPr="004373B6">
        <w:rPr>
          <w:rFonts w:ascii="Aptos" w:hAnsi="Aptos" w:cs="Aptos"/>
          <w:sz w:val="20"/>
          <w:szCs w:val="20"/>
        </w:rPr>
        <w:t>→</w:t>
      </w:r>
      <w:r w:rsidRPr="004373B6">
        <w:rPr>
          <w:sz w:val="20"/>
          <w:szCs w:val="20"/>
        </w:rPr>
        <w:t xml:space="preserve"> h</w:t>
      </w:r>
      <w:r w:rsidRPr="004373B6">
        <w:rPr>
          <w:rFonts w:ascii="Aptos" w:hAnsi="Aptos" w:cs="Aptos"/>
          <w:sz w:val="20"/>
          <w:szCs w:val="20"/>
        </w:rPr>
        <w:t>ö</w:t>
      </w:r>
      <w:r w:rsidRPr="004373B6">
        <w:rPr>
          <w:sz w:val="20"/>
          <w:szCs w:val="20"/>
        </w:rPr>
        <w:t>here Festigkeit</w:t>
      </w:r>
    </w:p>
    <w:p w14:paraId="40420DF5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411E3490" w14:textId="77777777" w:rsid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6 Qualitätsanforderungen</w:t>
      </w:r>
    </w:p>
    <w:p w14:paraId="426C52FC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3ED359DF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6.1 Mechanische Eigenschaften</w:t>
      </w:r>
    </w:p>
    <w:p w14:paraId="4D2B8685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Zugfestigkeit (</w:t>
      </w:r>
      <w:proofErr w:type="spellStart"/>
      <w:r w:rsidRPr="004373B6">
        <w:rPr>
          <w:sz w:val="20"/>
          <w:szCs w:val="20"/>
        </w:rPr>
        <w:t>Rm</w:t>
      </w:r>
      <w:proofErr w:type="spellEnd"/>
      <w:r w:rsidRPr="004373B6">
        <w:rPr>
          <w:sz w:val="20"/>
          <w:szCs w:val="20"/>
        </w:rPr>
        <w:t>): 180–320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MPa (typabh</w:t>
      </w:r>
      <w:r w:rsidRPr="004373B6">
        <w:rPr>
          <w:rFonts w:ascii="Aptos" w:hAnsi="Aptos" w:cs="Aptos"/>
          <w:sz w:val="20"/>
          <w:szCs w:val="20"/>
        </w:rPr>
        <w:t>ä</w:t>
      </w:r>
      <w:r w:rsidRPr="004373B6">
        <w:rPr>
          <w:sz w:val="20"/>
          <w:szCs w:val="20"/>
        </w:rPr>
        <w:t>ngig)</w:t>
      </w:r>
    </w:p>
    <w:p w14:paraId="19D4733C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Dehnung (A): ≥ 8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%</w:t>
      </w:r>
    </w:p>
    <w:p w14:paraId="06559340" w14:textId="77777777" w:rsid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Härte (HB): 60–90 HB</w:t>
      </w:r>
    </w:p>
    <w:p w14:paraId="4BB9A5C7" w14:textId="77777777" w:rsidR="004373B6" w:rsidRPr="004373B6" w:rsidRDefault="004373B6" w:rsidP="004373B6">
      <w:pPr>
        <w:rPr>
          <w:sz w:val="20"/>
          <w:szCs w:val="20"/>
        </w:rPr>
      </w:pPr>
    </w:p>
    <w:p w14:paraId="1BFEB88C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6.2 Elektrische Eigenschaften</w:t>
      </w:r>
    </w:p>
    <w:p w14:paraId="15FA927A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Leitfähigkeit: 45–55</w:t>
      </w:r>
      <w:r w:rsidRPr="004373B6">
        <w:rPr>
          <w:rFonts w:ascii="Arial" w:hAnsi="Arial" w:cs="Arial"/>
          <w:sz w:val="20"/>
          <w:szCs w:val="20"/>
        </w:rPr>
        <w:t> </w:t>
      </w:r>
      <w:r w:rsidRPr="004373B6">
        <w:rPr>
          <w:sz w:val="20"/>
          <w:szCs w:val="20"/>
        </w:rPr>
        <w:t>% IACS (typabh</w:t>
      </w:r>
      <w:r w:rsidRPr="004373B6">
        <w:rPr>
          <w:rFonts w:ascii="Aptos" w:hAnsi="Aptos" w:cs="Aptos"/>
          <w:sz w:val="20"/>
          <w:szCs w:val="20"/>
        </w:rPr>
        <w:t>ä</w:t>
      </w:r>
      <w:r w:rsidRPr="004373B6">
        <w:rPr>
          <w:sz w:val="20"/>
          <w:szCs w:val="20"/>
        </w:rPr>
        <w:t>ngig)</w:t>
      </w:r>
    </w:p>
    <w:p w14:paraId="6D073A86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48D20DF7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 xml:space="preserve">6.3 </w:t>
      </w:r>
      <w:proofErr w:type="spellStart"/>
      <w:r w:rsidRPr="004373B6">
        <w:rPr>
          <w:b/>
          <w:bCs/>
          <w:sz w:val="20"/>
          <w:szCs w:val="20"/>
        </w:rPr>
        <w:t>Gefügeanforderungen</w:t>
      </w:r>
      <w:proofErr w:type="spellEnd"/>
    </w:p>
    <w:p w14:paraId="3D6E86AF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Keine groben intermetallischen Ausscheidungen</w:t>
      </w:r>
    </w:p>
    <w:p w14:paraId="5431CC21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Gleichmäßige Kornstruktur</w:t>
      </w:r>
    </w:p>
    <w:p w14:paraId="1570DEB0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Niedrige Porosität</w:t>
      </w:r>
    </w:p>
    <w:p w14:paraId="261BD178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143F9FAB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7 Prüfverfahren</w:t>
      </w:r>
    </w:p>
    <w:p w14:paraId="67DD2A00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Zugversuch: gemäß ISO 6892</w:t>
      </w:r>
    </w:p>
    <w:p w14:paraId="2AA13BC3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Härteprüfung: gemäß ISO 6506</w:t>
      </w:r>
    </w:p>
    <w:p w14:paraId="067E61B0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Leitfähigkeitsmessung: Wirbelstromverfahren</w:t>
      </w:r>
    </w:p>
    <w:p w14:paraId="3976591B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Metallographie: optisch und/oder SEM</w:t>
      </w:r>
    </w:p>
    <w:p w14:paraId="0C45352E" w14:textId="77777777" w:rsidR="004373B6" w:rsidRPr="004373B6" w:rsidRDefault="004373B6" w:rsidP="004373B6">
      <w:pPr>
        <w:rPr>
          <w:b/>
          <w:bCs/>
          <w:sz w:val="20"/>
          <w:szCs w:val="20"/>
        </w:rPr>
      </w:pPr>
    </w:p>
    <w:p w14:paraId="5615ED6B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8 Kennzeichnung</w:t>
      </w:r>
    </w:p>
    <w:p w14:paraId="2241F532" w14:textId="77777777" w:rsidR="004373B6" w:rsidRPr="004373B6" w:rsidRDefault="004373B6" w:rsidP="004373B6">
      <w:pPr>
        <w:rPr>
          <w:b/>
          <w:bCs/>
          <w:sz w:val="20"/>
          <w:szCs w:val="20"/>
        </w:rPr>
      </w:pPr>
      <w:r w:rsidRPr="004373B6">
        <w:rPr>
          <w:b/>
          <w:bCs/>
          <w:sz w:val="20"/>
          <w:szCs w:val="20"/>
        </w:rPr>
        <w:t>Jede Charge muss folgende Angaben tragen:</w:t>
      </w:r>
    </w:p>
    <w:p w14:paraId="5768320A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Legierungstyp (LEA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>90 / 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>100 / LEA</w:t>
      </w:r>
      <w:r w:rsidRPr="004373B6">
        <w:rPr>
          <w:rFonts w:ascii="Cambria Math" w:hAnsi="Cambria Math" w:cs="Cambria Math"/>
          <w:sz w:val="20"/>
          <w:szCs w:val="20"/>
        </w:rPr>
        <w:t>‑</w:t>
      </w:r>
      <w:r w:rsidRPr="004373B6">
        <w:rPr>
          <w:sz w:val="20"/>
          <w:szCs w:val="20"/>
        </w:rPr>
        <w:t>120)</w:t>
      </w:r>
    </w:p>
    <w:p w14:paraId="53549049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Schmelznummer</w:t>
      </w:r>
    </w:p>
    <w:p w14:paraId="6E301483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Herstellungsdatum</w:t>
      </w:r>
    </w:p>
    <w:p w14:paraId="458FD72E" w14:textId="77777777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Wärmebehandlungszustand</w:t>
      </w:r>
    </w:p>
    <w:p w14:paraId="5B1549A3" w14:textId="3A3EE7A3" w:rsidR="004373B6" w:rsidRPr="004373B6" w:rsidRDefault="004373B6" w:rsidP="004373B6">
      <w:pPr>
        <w:rPr>
          <w:sz w:val="20"/>
          <w:szCs w:val="20"/>
        </w:rPr>
      </w:pPr>
      <w:r w:rsidRPr="004373B6">
        <w:rPr>
          <w:sz w:val="20"/>
          <w:szCs w:val="20"/>
        </w:rPr>
        <w:t xml:space="preserve">• </w:t>
      </w:r>
      <w:r w:rsidRPr="004373B6">
        <w:rPr>
          <w:sz w:val="20"/>
          <w:szCs w:val="20"/>
        </w:rPr>
        <w:tab/>
        <w:t>Prüfwerte (</w:t>
      </w:r>
      <w:proofErr w:type="spellStart"/>
      <w:r w:rsidRPr="004373B6">
        <w:rPr>
          <w:sz w:val="20"/>
          <w:szCs w:val="20"/>
        </w:rPr>
        <w:t>Rm</w:t>
      </w:r>
      <w:proofErr w:type="spellEnd"/>
      <w:r w:rsidRPr="004373B6">
        <w:rPr>
          <w:sz w:val="20"/>
          <w:szCs w:val="20"/>
        </w:rPr>
        <w:t>, A, IACS)</w:t>
      </w:r>
    </w:p>
    <w:sectPr w:rsidR="004373B6" w:rsidRPr="00437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C5"/>
    <w:rsid w:val="00025262"/>
    <w:rsid w:val="001B2A77"/>
    <w:rsid w:val="00257FFB"/>
    <w:rsid w:val="004373B6"/>
    <w:rsid w:val="00474305"/>
    <w:rsid w:val="00552657"/>
    <w:rsid w:val="00582264"/>
    <w:rsid w:val="00702879"/>
    <w:rsid w:val="007807DD"/>
    <w:rsid w:val="00B4604F"/>
    <w:rsid w:val="00B84253"/>
    <w:rsid w:val="00BD65D8"/>
    <w:rsid w:val="00D278C5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928F"/>
  <w15:chartTrackingRefBased/>
  <w15:docId w15:val="{E05A2BFB-CE54-43D1-BCA9-5ABE45E0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7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7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7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7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7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7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7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7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7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7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7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7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7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7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7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78C5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7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7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7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7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7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7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7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2026-02-09T23:53:00Z</dcterms:created>
  <dcterms:modified xsi:type="dcterms:W3CDTF">2026-02-10T00:00:00Z</dcterms:modified>
</cp:coreProperties>
</file>