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A512" w14:textId="1A20987C" w:rsidR="00AE66E0" w:rsidRPr="00AE66E0" w:rsidRDefault="00AE66E0" w:rsidP="00AE66E0">
      <w:pPr>
        <w:pStyle w:val="Listenabsatz"/>
        <w:numPr>
          <w:ilvl w:val="0"/>
          <w:numId w:val="1"/>
        </w:numPr>
        <w:rPr>
          <w:b/>
          <w:bCs/>
        </w:rPr>
      </w:pPr>
      <w:r w:rsidRPr="00AE66E0">
        <w:rPr>
          <w:b/>
          <w:bCs/>
        </w:rPr>
        <w:t>Systematik der Typenreihe</w:t>
      </w:r>
    </w:p>
    <w:p w14:paraId="7E478E07" w14:textId="77777777" w:rsidR="00AE66E0" w:rsidRPr="00AE66E0" w:rsidRDefault="00AE66E0" w:rsidP="00AE66E0">
      <w:pPr>
        <w:rPr>
          <w:b/>
          <w:bCs/>
        </w:rPr>
      </w:pPr>
    </w:p>
    <w:p w14:paraId="0CED912A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90: Fokus auf maximale Leitf</w:t>
      </w:r>
      <w:r w:rsidRPr="00AE66E0">
        <w:rPr>
          <w:rFonts w:ascii="Aptos" w:hAnsi="Aptos" w:cs="Aptos"/>
          <w:sz w:val="20"/>
          <w:szCs w:val="20"/>
        </w:rPr>
        <w:t>ä</w:t>
      </w:r>
      <w:r w:rsidRPr="00AE66E0">
        <w:rPr>
          <w:sz w:val="20"/>
          <w:szCs w:val="20"/>
        </w:rPr>
        <w:t>higkeit, geringere Festigkeit</w:t>
      </w:r>
    </w:p>
    <w:p w14:paraId="10E6A1C5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 xml:space="preserve">100: balanciert </w:t>
      </w:r>
      <w:r w:rsidRPr="00AE66E0">
        <w:rPr>
          <w:rFonts w:ascii="Aptos" w:hAnsi="Aptos" w:cs="Aptos"/>
          <w:sz w:val="20"/>
          <w:szCs w:val="20"/>
        </w:rPr>
        <w:t>–</w:t>
      </w:r>
      <w:r w:rsidRPr="00AE66E0">
        <w:rPr>
          <w:sz w:val="20"/>
          <w:szCs w:val="20"/>
        </w:rPr>
        <w:t xml:space="preserve"> guter Kompromiss aus Leitf</w:t>
      </w:r>
      <w:r w:rsidRPr="00AE66E0">
        <w:rPr>
          <w:rFonts w:ascii="Aptos" w:hAnsi="Aptos" w:cs="Aptos"/>
          <w:sz w:val="20"/>
          <w:szCs w:val="20"/>
        </w:rPr>
        <w:t>ä</w:t>
      </w:r>
      <w:r w:rsidRPr="00AE66E0">
        <w:rPr>
          <w:sz w:val="20"/>
          <w:szCs w:val="20"/>
        </w:rPr>
        <w:t>higkeit und Festigkeit</w:t>
      </w:r>
    </w:p>
    <w:p w14:paraId="7AD8CE2A" w14:textId="77777777" w:rsid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120: Fokus auf h</w:t>
      </w:r>
      <w:r w:rsidRPr="00AE66E0">
        <w:rPr>
          <w:rFonts w:ascii="Aptos" w:hAnsi="Aptos" w:cs="Aptos"/>
          <w:sz w:val="20"/>
          <w:szCs w:val="20"/>
        </w:rPr>
        <w:t>ö</w:t>
      </w:r>
      <w:r w:rsidRPr="00AE66E0">
        <w:rPr>
          <w:sz w:val="20"/>
          <w:szCs w:val="20"/>
        </w:rPr>
        <w:t>here Festigkeit, etwas geringere Leitf</w:t>
      </w:r>
      <w:r w:rsidRPr="00AE66E0">
        <w:rPr>
          <w:rFonts w:ascii="Aptos" w:hAnsi="Aptos" w:cs="Aptos"/>
          <w:sz w:val="20"/>
          <w:szCs w:val="20"/>
        </w:rPr>
        <w:t>ä</w:t>
      </w:r>
      <w:r w:rsidRPr="00AE66E0">
        <w:rPr>
          <w:sz w:val="20"/>
          <w:szCs w:val="20"/>
        </w:rPr>
        <w:t>higkeit</w:t>
      </w:r>
    </w:p>
    <w:p w14:paraId="6D526D48" w14:textId="77777777" w:rsidR="00AE66E0" w:rsidRPr="00AE66E0" w:rsidRDefault="00AE66E0" w:rsidP="00AE66E0">
      <w:pPr>
        <w:rPr>
          <w:sz w:val="20"/>
          <w:szCs w:val="20"/>
        </w:rPr>
      </w:pPr>
    </w:p>
    <w:p w14:paraId="6A6A2C06" w14:textId="77777777" w:rsidR="00AE66E0" w:rsidRPr="00AE66E0" w:rsidRDefault="00AE66E0" w:rsidP="00AE66E0">
      <w:pPr>
        <w:ind w:left="357" w:firstLine="0"/>
        <w:rPr>
          <w:sz w:val="20"/>
          <w:szCs w:val="20"/>
        </w:rPr>
      </w:pPr>
      <w:r w:rsidRPr="00AE66E0">
        <w:rPr>
          <w:sz w:val="20"/>
          <w:szCs w:val="20"/>
        </w:rPr>
        <w:t>Die Zahl (90/100/120) kannst du später z.</w:t>
      </w:r>
      <w:r w:rsidRPr="00AE66E0">
        <w:rPr>
          <w:rFonts w:ascii="Arial" w:hAnsi="Arial" w:cs="Arial"/>
          <w:sz w:val="20"/>
          <w:szCs w:val="20"/>
        </w:rPr>
        <w:t> </w:t>
      </w:r>
      <w:r w:rsidRPr="00AE66E0">
        <w:rPr>
          <w:sz w:val="20"/>
          <w:szCs w:val="20"/>
        </w:rPr>
        <w:t>B. an Ziel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Zugfestigkeit, IACS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Wert oder interne Klassifikation koppeln.</w:t>
      </w:r>
    </w:p>
    <w:p w14:paraId="0627CB4F" w14:textId="77777777" w:rsidR="00AE66E0" w:rsidRDefault="00AE66E0" w:rsidP="00AE66E0"/>
    <w:p w14:paraId="3FAF431B" w14:textId="77777777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2. Chemische Zusammensetzung der Typen</w:t>
      </w:r>
    </w:p>
    <w:p w14:paraId="4CC71A10" w14:textId="77777777" w:rsidR="00AE66E0" w:rsidRDefault="00AE66E0" w:rsidP="00AE66E0">
      <w:pPr>
        <w:rPr>
          <w:sz w:val="20"/>
          <w:szCs w:val="20"/>
        </w:rPr>
      </w:pPr>
    </w:p>
    <w:p w14:paraId="41AE3F7F" w14:textId="197230CE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 xml:space="preserve">90 </w:t>
      </w:r>
      <w:r w:rsidRPr="00AE66E0">
        <w:rPr>
          <w:rFonts w:ascii="Aptos" w:hAnsi="Aptos" w:cs="Aptos"/>
          <w:sz w:val="20"/>
          <w:szCs w:val="20"/>
        </w:rPr>
        <w:t>–</w:t>
      </w:r>
      <w:r w:rsidRPr="00AE66E0">
        <w:rPr>
          <w:sz w:val="20"/>
          <w:szCs w:val="20"/>
        </w:rPr>
        <w:t xml:space="preserve"> High</w:t>
      </w:r>
      <w:r w:rsidRPr="00AE66E0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AE66E0">
        <w:rPr>
          <w:sz w:val="20"/>
          <w:szCs w:val="20"/>
        </w:rPr>
        <w:t>Conductivity</w:t>
      </w:r>
      <w:proofErr w:type="spellEnd"/>
      <w:r w:rsidRPr="00AE66E0">
        <w:rPr>
          <w:sz w:val="20"/>
          <w:szCs w:val="20"/>
        </w:rPr>
        <w:t xml:space="preserve"> Grade</w:t>
      </w:r>
    </w:p>
    <w:p w14:paraId="54C6B910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Al: 96,5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66B6710E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Cu: 1,5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001C028D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Mg: 1,0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4D9A943E" w14:textId="77777777" w:rsid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X (Fe, Si, etc.): ≤ 0,2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61AB8D06" w14:textId="77777777" w:rsidR="00AE66E0" w:rsidRPr="00AE66E0" w:rsidRDefault="00AE66E0" w:rsidP="00AE66E0">
      <w:pPr>
        <w:rPr>
          <w:sz w:val="20"/>
          <w:szCs w:val="20"/>
          <w:lang w:val="en-US"/>
        </w:rPr>
      </w:pPr>
    </w:p>
    <w:p w14:paraId="3E35F122" w14:textId="77777777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Charakter:</w:t>
      </w:r>
    </w:p>
    <w:p w14:paraId="367068B7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Sehr hohe Leitfähigkeit</w:t>
      </w:r>
    </w:p>
    <w:p w14:paraId="116DF346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 xml:space="preserve">Niedrigere Festigkeit, gut für Leiter, Schienen, </w:t>
      </w:r>
      <w:proofErr w:type="spellStart"/>
      <w:r w:rsidRPr="00AE66E0">
        <w:rPr>
          <w:sz w:val="20"/>
          <w:szCs w:val="20"/>
        </w:rPr>
        <w:t>Busbars</w:t>
      </w:r>
      <w:proofErr w:type="spellEnd"/>
    </w:p>
    <w:p w14:paraId="421A8026" w14:textId="77777777" w:rsidR="00AE66E0" w:rsidRDefault="00AE66E0" w:rsidP="00AE66E0"/>
    <w:p w14:paraId="0DB302BB" w14:textId="77777777" w:rsidR="00AE66E0" w:rsidRPr="00AE66E0" w:rsidRDefault="00AE66E0" w:rsidP="00AE66E0">
      <w:pPr>
        <w:rPr>
          <w:b/>
          <w:bCs/>
          <w:sz w:val="22"/>
          <w:szCs w:val="22"/>
          <w:lang w:val="en-US"/>
        </w:rPr>
      </w:pPr>
      <w:r w:rsidRPr="00AE66E0">
        <w:rPr>
          <w:b/>
          <w:bCs/>
          <w:sz w:val="22"/>
          <w:szCs w:val="22"/>
          <w:lang w:val="en-US"/>
        </w:rPr>
        <w:t>LEA</w:t>
      </w:r>
      <w:r w:rsidRPr="00AE66E0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AE66E0">
        <w:rPr>
          <w:b/>
          <w:bCs/>
          <w:sz w:val="22"/>
          <w:szCs w:val="22"/>
          <w:lang w:val="en-US"/>
        </w:rPr>
        <w:t xml:space="preserve">100 </w:t>
      </w:r>
      <w:r w:rsidRPr="00AE66E0">
        <w:rPr>
          <w:rFonts w:ascii="Aptos" w:hAnsi="Aptos" w:cs="Aptos"/>
          <w:b/>
          <w:bCs/>
          <w:sz w:val="22"/>
          <w:szCs w:val="22"/>
          <w:lang w:val="en-US"/>
        </w:rPr>
        <w:t>–</w:t>
      </w:r>
      <w:r w:rsidRPr="00AE66E0">
        <w:rPr>
          <w:b/>
          <w:bCs/>
          <w:sz w:val="22"/>
          <w:szCs w:val="22"/>
          <w:lang w:val="en-US"/>
        </w:rPr>
        <w:t xml:space="preserve"> Balanced Performance Grade</w:t>
      </w:r>
    </w:p>
    <w:p w14:paraId="277C7A01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Al: 95,0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6D61496F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Cu: 2,5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484B15B2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Mg: 1,5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038C1693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X: ≤ 0,2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6FA9286C" w14:textId="77777777" w:rsidR="00AE66E0" w:rsidRDefault="00AE66E0" w:rsidP="00AE66E0"/>
    <w:p w14:paraId="304AAEC4" w14:textId="2CD12C9C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Charakter:</w:t>
      </w:r>
    </w:p>
    <w:p w14:paraId="3C1F52DF" w14:textId="77777777" w:rsidR="00AE66E0" w:rsidRPr="00AE66E0" w:rsidRDefault="00AE66E0" w:rsidP="00AE66E0">
      <w:pPr>
        <w:rPr>
          <w:sz w:val="22"/>
          <w:szCs w:val="22"/>
        </w:rPr>
      </w:pPr>
      <w:r w:rsidRPr="00AE66E0">
        <w:rPr>
          <w:sz w:val="22"/>
          <w:szCs w:val="22"/>
        </w:rPr>
        <w:t xml:space="preserve">• </w:t>
      </w:r>
      <w:r w:rsidRPr="00AE66E0">
        <w:rPr>
          <w:sz w:val="22"/>
          <w:szCs w:val="22"/>
        </w:rPr>
        <w:tab/>
        <w:t>Guter Kompromiss aus Leitfähigkeit und Festigkeit</w:t>
      </w:r>
    </w:p>
    <w:p w14:paraId="18BAFB4C" w14:textId="77777777" w:rsidR="00AE66E0" w:rsidRPr="00AE66E0" w:rsidRDefault="00AE66E0" w:rsidP="00AE66E0">
      <w:pPr>
        <w:rPr>
          <w:sz w:val="22"/>
          <w:szCs w:val="22"/>
        </w:rPr>
      </w:pPr>
      <w:r w:rsidRPr="00AE66E0">
        <w:rPr>
          <w:sz w:val="22"/>
          <w:szCs w:val="22"/>
        </w:rPr>
        <w:t xml:space="preserve">• </w:t>
      </w:r>
      <w:r w:rsidRPr="00AE66E0">
        <w:rPr>
          <w:sz w:val="22"/>
          <w:szCs w:val="22"/>
        </w:rPr>
        <w:tab/>
        <w:t>Universeller Standardtyp für viele Anwendungen</w:t>
      </w:r>
    </w:p>
    <w:p w14:paraId="5847549F" w14:textId="77777777" w:rsidR="00AE66E0" w:rsidRDefault="00AE66E0" w:rsidP="00AE66E0"/>
    <w:p w14:paraId="43863293" w14:textId="77777777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LEA</w:t>
      </w:r>
      <w:r w:rsidRPr="00AE66E0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AE66E0">
        <w:rPr>
          <w:b/>
          <w:bCs/>
          <w:sz w:val="22"/>
          <w:szCs w:val="22"/>
        </w:rPr>
        <w:t xml:space="preserve">120 </w:t>
      </w:r>
      <w:r w:rsidRPr="00AE66E0">
        <w:rPr>
          <w:rFonts w:ascii="Aptos" w:hAnsi="Aptos" w:cs="Aptos"/>
          <w:b/>
          <w:bCs/>
          <w:sz w:val="22"/>
          <w:szCs w:val="22"/>
        </w:rPr>
        <w:t>–</w:t>
      </w:r>
      <w:r w:rsidRPr="00AE66E0">
        <w:rPr>
          <w:b/>
          <w:bCs/>
          <w:sz w:val="22"/>
          <w:szCs w:val="22"/>
        </w:rPr>
        <w:t xml:space="preserve"> High</w:t>
      </w:r>
      <w:r w:rsidRPr="00AE66E0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AE66E0">
        <w:rPr>
          <w:b/>
          <w:bCs/>
          <w:sz w:val="22"/>
          <w:szCs w:val="22"/>
        </w:rPr>
        <w:t>Strength</w:t>
      </w:r>
      <w:proofErr w:type="spellEnd"/>
      <w:r w:rsidRPr="00AE66E0">
        <w:rPr>
          <w:b/>
          <w:bCs/>
          <w:sz w:val="22"/>
          <w:szCs w:val="22"/>
        </w:rPr>
        <w:t xml:space="preserve"> Grade</w:t>
      </w:r>
    </w:p>
    <w:p w14:paraId="0E4F10F0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Al: 93,5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0A49915F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Cu: 3,5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435A963E" w14:textId="77777777" w:rsidR="00AE66E0" w:rsidRPr="00AE66E0" w:rsidRDefault="00AE66E0" w:rsidP="00AE66E0">
      <w:pPr>
        <w:rPr>
          <w:sz w:val="20"/>
          <w:szCs w:val="20"/>
          <w:lang w:val="en-US"/>
        </w:rPr>
      </w:pPr>
      <w:r w:rsidRPr="00AE66E0">
        <w:rPr>
          <w:sz w:val="20"/>
          <w:szCs w:val="20"/>
          <w:lang w:val="en-US"/>
        </w:rPr>
        <w:t xml:space="preserve">• </w:t>
      </w:r>
      <w:r w:rsidRPr="00AE66E0">
        <w:rPr>
          <w:sz w:val="20"/>
          <w:szCs w:val="20"/>
          <w:lang w:val="en-US"/>
        </w:rPr>
        <w:tab/>
        <w:t xml:space="preserve">Mg: 2,0 </w:t>
      </w:r>
      <w:proofErr w:type="spellStart"/>
      <w:r w:rsidRPr="00AE66E0">
        <w:rPr>
          <w:sz w:val="20"/>
          <w:szCs w:val="20"/>
          <w:lang w:val="en-US"/>
        </w:rPr>
        <w:t>wt</w:t>
      </w:r>
      <w:proofErr w:type="spellEnd"/>
      <w:r w:rsidRPr="00AE66E0">
        <w:rPr>
          <w:sz w:val="20"/>
          <w:szCs w:val="20"/>
          <w:lang w:val="en-US"/>
        </w:rPr>
        <w:t>%</w:t>
      </w:r>
    </w:p>
    <w:p w14:paraId="0542B33A" w14:textId="77777777" w:rsid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 xml:space="preserve">X: ≤ 0,2 </w:t>
      </w:r>
      <w:proofErr w:type="spellStart"/>
      <w:r w:rsidRPr="00AE66E0">
        <w:rPr>
          <w:sz w:val="20"/>
          <w:szCs w:val="20"/>
        </w:rPr>
        <w:t>wt</w:t>
      </w:r>
      <w:proofErr w:type="spellEnd"/>
      <w:r w:rsidRPr="00AE66E0">
        <w:rPr>
          <w:sz w:val="20"/>
          <w:szCs w:val="20"/>
        </w:rPr>
        <w:t>%</w:t>
      </w:r>
    </w:p>
    <w:p w14:paraId="7BED84F4" w14:textId="77777777" w:rsidR="00AE66E0" w:rsidRPr="00AE66E0" w:rsidRDefault="00AE66E0" w:rsidP="00AE66E0">
      <w:pPr>
        <w:rPr>
          <w:sz w:val="20"/>
          <w:szCs w:val="20"/>
        </w:rPr>
      </w:pPr>
    </w:p>
    <w:p w14:paraId="6AE25E5B" w14:textId="77777777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Charakter:</w:t>
      </w:r>
    </w:p>
    <w:p w14:paraId="094AC24C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Höhere Festigkeit, etwas reduzierte Leitfähigkeit</w:t>
      </w:r>
    </w:p>
    <w:p w14:paraId="140C8D31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Geeignet für mechanisch belastete, leitfähige Strukturen</w:t>
      </w:r>
    </w:p>
    <w:p w14:paraId="40915164" w14:textId="77777777" w:rsidR="00AE66E0" w:rsidRDefault="00AE66E0" w:rsidP="00AE66E0"/>
    <w:p w14:paraId="5523333E" w14:textId="77777777" w:rsidR="00AE66E0" w:rsidRDefault="00AE66E0" w:rsidP="00AE66E0">
      <w:pPr>
        <w:rPr>
          <w:b/>
          <w:bCs/>
          <w:sz w:val="22"/>
          <w:szCs w:val="22"/>
        </w:rPr>
      </w:pPr>
    </w:p>
    <w:p w14:paraId="1F5A4E5B" w14:textId="77777777" w:rsidR="00AE66E0" w:rsidRDefault="00AE66E0" w:rsidP="00AE66E0">
      <w:pPr>
        <w:rPr>
          <w:b/>
          <w:bCs/>
          <w:sz w:val="22"/>
          <w:szCs w:val="22"/>
        </w:rPr>
      </w:pPr>
    </w:p>
    <w:p w14:paraId="57A918CD" w14:textId="77777777" w:rsidR="00AE66E0" w:rsidRDefault="00AE66E0" w:rsidP="00AE66E0">
      <w:pPr>
        <w:rPr>
          <w:b/>
          <w:bCs/>
          <w:sz w:val="22"/>
          <w:szCs w:val="22"/>
        </w:rPr>
      </w:pPr>
    </w:p>
    <w:p w14:paraId="08927D02" w14:textId="77777777" w:rsidR="00AE66E0" w:rsidRDefault="00AE66E0" w:rsidP="00AE66E0">
      <w:pPr>
        <w:rPr>
          <w:b/>
          <w:bCs/>
          <w:sz w:val="22"/>
          <w:szCs w:val="22"/>
        </w:rPr>
      </w:pPr>
    </w:p>
    <w:p w14:paraId="01378046" w14:textId="77777777" w:rsidR="00AE66E0" w:rsidRDefault="00AE66E0" w:rsidP="00AE66E0">
      <w:pPr>
        <w:rPr>
          <w:b/>
          <w:bCs/>
          <w:sz w:val="22"/>
          <w:szCs w:val="22"/>
        </w:rPr>
      </w:pPr>
    </w:p>
    <w:p w14:paraId="51510BA5" w14:textId="77777777" w:rsidR="00AE66E0" w:rsidRDefault="00AE66E0" w:rsidP="00AE66E0">
      <w:pPr>
        <w:rPr>
          <w:b/>
          <w:bCs/>
          <w:sz w:val="22"/>
          <w:szCs w:val="22"/>
        </w:rPr>
      </w:pPr>
    </w:p>
    <w:p w14:paraId="21EC32D6" w14:textId="4940AD9C" w:rsidR="00AE66E0" w:rsidRP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lastRenderedPageBreak/>
        <w:t>3. Grobe Zielwerte (orientierend)</w:t>
      </w:r>
    </w:p>
    <w:p w14:paraId="7D66F67C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>Nicht als Messdaten, sondern als Design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Zielraum:</w:t>
      </w:r>
    </w:p>
    <w:p w14:paraId="720ADC78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90:</w:t>
      </w:r>
    </w:p>
    <w:p w14:paraId="25B8D750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Leitfähigkeit: ~55 % IACS</w:t>
      </w:r>
    </w:p>
    <w:p w14:paraId="3F28EB4F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Zugfestigkeit: ~180–220 MPa</w:t>
      </w:r>
    </w:p>
    <w:p w14:paraId="1FD807F9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100:</w:t>
      </w:r>
    </w:p>
    <w:p w14:paraId="3DB69FDE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Leitfähigkeit: ~50 % IACS</w:t>
      </w:r>
    </w:p>
    <w:p w14:paraId="221FDB45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Zugfestigkeit: ~220–260 MPa</w:t>
      </w:r>
    </w:p>
    <w:p w14:paraId="3B2BB4D1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LEA</w:t>
      </w:r>
      <w:r w:rsidRPr="00AE66E0">
        <w:rPr>
          <w:rFonts w:ascii="Cambria Math" w:hAnsi="Cambria Math" w:cs="Cambria Math"/>
          <w:sz w:val="20"/>
          <w:szCs w:val="20"/>
        </w:rPr>
        <w:t>‑</w:t>
      </w:r>
      <w:r w:rsidRPr="00AE66E0">
        <w:rPr>
          <w:sz w:val="20"/>
          <w:szCs w:val="20"/>
        </w:rPr>
        <w:t>120:</w:t>
      </w:r>
    </w:p>
    <w:p w14:paraId="16C48C19" w14:textId="77777777" w:rsidR="00AE66E0" w:rsidRPr="00AE66E0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Leitfähigkeit: ~45 % IACS</w:t>
      </w:r>
    </w:p>
    <w:p w14:paraId="7032ABFF" w14:textId="0D3F4A37" w:rsidR="00025262" w:rsidRDefault="00AE66E0" w:rsidP="00AE66E0">
      <w:pPr>
        <w:rPr>
          <w:sz w:val="20"/>
          <w:szCs w:val="20"/>
        </w:rPr>
      </w:pPr>
      <w:r w:rsidRPr="00AE66E0">
        <w:rPr>
          <w:sz w:val="20"/>
          <w:szCs w:val="20"/>
        </w:rPr>
        <w:t xml:space="preserve">• </w:t>
      </w:r>
      <w:r w:rsidRPr="00AE66E0">
        <w:rPr>
          <w:sz w:val="20"/>
          <w:szCs w:val="20"/>
        </w:rPr>
        <w:tab/>
        <w:t>Zugfestigkeit: ~260–320 MPa</w:t>
      </w:r>
    </w:p>
    <w:p w14:paraId="4D6D22FB" w14:textId="77777777" w:rsidR="00AE66E0" w:rsidRDefault="00AE66E0" w:rsidP="00AE66E0">
      <w:pPr>
        <w:rPr>
          <w:sz w:val="20"/>
          <w:szCs w:val="20"/>
        </w:rPr>
      </w:pPr>
    </w:p>
    <w:p w14:paraId="35C819FD" w14:textId="0E7EDD60" w:rsid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LEA</w:t>
      </w:r>
      <w:r w:rsidRPr="00AE66E0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AE66E0">
        <w:rPr>
          <w:b/>
          <w:bCs/>
          <w:sz w:val="22"/>
          <w:szCs w:val="22"/>
        </w:rPr>
        <w:t xml:space="preserve">Typenreihe </w:t>
      </w:r>
      <w:r w:rsidRPr="00AE66E0">
        <w:rPr>
          <w:rFonts w:ascii="Aptos" w:hAnsi="Aptos" w:cs="Aptos"/>
          <w:b/>
          <w:bCs/>
          <w:sz w:val="22"/>
          <w:szCs w:val="22"/>
        </w:rPr>
        <w:t>–</w:t>
      </w:r>
      <w:r w:rsidRPr="00AE66E0">
        <w:rPr>
          <w:b/>
          <w:bCs/>
          <w:sz w:val="22"/>
          <w:szCs w:val="22"/>
        </w:rPr>
        <w:t xml:space="preserve"> </w:t>
      </w:r>
      <w:r w:rsidRPr="00AE66E0">
        <w:rPr>
          <w:rFonts w:ascii="Aptos" w:hAnsi="Aptos" w:cs="Aptos"/>
          <w:b/>
          <w:bCs/>
          <w:sz w:val="22"/>
          <w:szCs w:val="22"/>
        </w:rPr>
        <w:t>Ü</w:t>
      </w:r>
      <w:r w:rsidRPr="00AE66E0">
        <w:rPr>
          <w:b/>
          <w:bCs/>
          <w:sz w:val="22"/>
          <w:szCs w:val="22"/>
        </w:rPr>
        <w:t>bersichtstabelle</w:t>
      </w:r>
    </w:p>
    <w:p w14:paraId="1C42C8AB" w14:textId="76C4EAB1" w:rsidR="00AE66E0" w:rsidRDefault="00AE66E0" w:rsidP="00AE66E0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920AC5F" wp14:editId="1B646D61">
            <wp:extent cx="5756275" cy="46304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21D4" w14:textId="77777777" w:rsidR="00AE66E0" w:rsidRDefault="00AE66E0" w:rsidP="00AE66E0">
      <w:pPr>
        <w:rPr>
          <w:b/>
          <w:bCs/>
          <w:sz w:val="22"/>
          <w:szCs w:val="22"/>
        </w:rPr>
      </w:pPr>
    </w:p>
    <w:p w14:paraId="6E184B62" w14:textId="46736BDF" w:rsidR="00AE66E0" w:rsidRDefault="00AE66E0" w:rsidP="00AE66E0">
      <w:pPr>
        <w:rPr>
          <w:b/>
          <w:bCs/>
          <w:sz w:val="22"/>
          <w:szCs w:val="22"/>
        </w:rPr>
      </w:pPr>
      <w:r w:rsidRPr="00AE66E0">
        <w:rPr>
          <w:b/>
          <w:bCs/>
          <w:sz w:val="22"/>
          <w:szCs w:val="22"/>
        </w:rPr>
        <w:t>Kurzinterpretation der Typenreihe</w:t>
      </w:r>
    </w:p>
    <w:p w14:paraId="49B1D634" w14:textId="77777777" w:rsidR="00AE66E0" w:rsidRPr="00AE66E0" w:rsidRDefault="00AE66E0" w:rsidP="00AE66E0">
      <w:pPr>
        <w:rPr>
          <w:b/>
          <w:bCs/>
          <w:sz w:val="22"/>
          <w:szCs w:val="22"/>
        </w:rPr>
      </w:pPr>
    </w:p>
    <w:p w14:paraId="3510D122" w14:textId="77777777" w:rsidR="00AE66E0" w:rsidRP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LEA</w:t>
      </w:r>
      <w:r w:rsidRPr="00AE66E0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E66E0">
        <w:rPr>
          <w:b/>
          <w:bCs/>
          <w:sz w:val="20"/>
          <w:szCs w:val="20"/>
        </w:rPr>
        <w:t xml:space="preserve">90 </w:t>
      </w:r>
      <w:r w:rsidRPr="00AE66E0">
        <w:rPr>
          <w:rFonts w:ascii="Aptos" w:hAnsi="Aptos" w:cs="Aptos"/>
          <w:b/>
          <w:bCs/>
          <w:sz w:val="20"/>
          <w:szCs w:val="20"/>
        </w:rPr>
        <w:t>→</w:t>
      </w:r>
      <w:r w:rsidRPr="00AE66E0">
        <w:rPr>
          <w:b/>
          <w:bCs/>
          <w:sz w:val="20"/>
          <w:szCs w:val="20"/>
        </w:rPr>
        <w:t xml:space="preserve"> maximale Leitf</w:t>
      </w:r>
      <w:r w:rsidRPr="00AE66E0">
        <w:rPr>
          <w:rFonts w:ascii="Aptos" w:hAnsi="Aptos" w:cs="Aptos"/>
          <w:b/>
          <w:bCs/>
          <w:sz w:val="20"/>
          <w:szCs w:val="20"/>
        </w:rPr>
        <w:t>ä</w:t>
      </w:r>
      <w:r w:rsidRPr="00AE66E0">
        <w:rPr>
          <w:b/>
          <w:bCs/>
          <w:sz w:val="20"/>
          <w:szCs w:val="20"/>
        </w:rPr>
        <w:t>higkeit</w:t>
      </w:r>
    </w:p>
    <w:p w14:paraId="6133D9CB" w14:textId="77777777" w:rsid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Ideal für Anwendungen, bei denen Gewicht und elektrische Performance dominieren.</w:t>
      </w:r>
    </w:p>
    <w:p w14:paraId="657129A3" w14:textId="77777777" w:rsidR="00AE66E0" w:rsidRPr="00AE66E0" w:rsidRDefault="00AE66E0" w:rsidP="00AE66E0">
      <w:pPr>
        <w:rPr>
          <w:b/>
          <w:bCs/>
          <w:sz w:val="20"/>
          <w:szCs w:val="20"/>
        </w:rPr>
      </w:pPr>
    </w:p>
    <w:p w14:paraId="1D3735C9" w14:textId="77777777" w:rsidR="00AE66E0" w:rsidRP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LEA</w:t>
      </w:r>
      <w:r w:rsidRPr="00AE66E0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E66E0">
        <w:rPr>
          <w:b/>
          <w:bCs/>
          <w:sz w:val="20"/>
          <w:szCs w:val="20"/>
        </w:rPr>
        <w:t xml:space="preserve">100 </w:t>
      </w:r>
      <w:r w:rsidRPr="00AE66E0">
        <w:rPr>
          <w:rFonts w:ascii="Aptos" w:hAnsi="Aptos" w:cs="Aptos"/>
          <w:b/>
          <w:bCs/>
          <w:sz w:val="20"/>
          <w:szCs w:val="20"/>
        </w:rPr>
        <w:t>→</w:t>
      </w:r>
      <w:r w:rsidRPr="00AE66E0">
        <w:rPr>
          <w:b/>
          <w:bCs/>
          <w:sz w:val="20"/>
          <w:szCs w:val="20"/>
        </w:rPr>
        <w:t xml:space="preserve"> universeller Standardtyp</w:t>
      </w:r>
    </w:p>
    <w:p w14:paraId="6A172F37" w14:textId="77777777" w:rsid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Der „Sweet Spot“ zwischen Leitfähigkeit, Festigkeit und Nachhaltigkeit.</w:t>
      </w:r>
    </w:p>
    <w:p w14:paraId="7CD7BF7A" w14:textId="77777777" w:rsidR="00AE66E0" w:rsidRPr="00AE66E0" w:rsidRDefault="00AE66E0" w:rsidP="00AE66E0">
      <w:pPr>
        <w:rPr>
          <w:b/>
          <w:bCs/>
          <w:sz w:val="20"/>
          <w:szCs w:val="20"/>
        </w:rPr>
      </w:pPr>
    </w:p>
    <w:p w14:paraId="167B50F6" w14:textId="77777777" w:rsidR="00AE66E0" w:rsidRP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LEA</w:t>
      </w:r>
      <w:r w:rsidRPr="00AE66E0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E66E0">
        <w:rPr>
          <w:b/>
          <w:bCs/>
          <w:sz w:val="20"/>
          <w:szCs w:val="20"/>
        </w:rPr>
        <w:t xml:space="preserve">120 </w:t>
      </w:r>
      <w:r w:rsidRPr="00AE66E0">
        <w:rPr>
          <w:rFonts w:ascii="Aptos" w:hAnsi="Aptos" w:cs="Aptos"/>
          <w:b/>
          <w:bCs/>
          <w:sz w:val="20"/>
          <w:szCs w:val="20"/>
        </w:rPr>
        <w:t>→</w:t>
      </w:r>
      <w:r w:rsidRPr="00AE66E0">
        <w:rPr>
          <w:b/>
          <w:bCs/>
          <w:sz w:val="20"/>
          <w:szCs w:val="20"/>
        </w:rPr>
        <w:t xml:space="preserve"> erh</w:t>
      </w:r>
      <w:r w:rsidRPr="00AE66E0">
        <w:rPr>
          <w:rFonts w:ascii="Aptos" w:hAnsi="Aptos" w:cs="Aptos"/>
          <w:b/>
          <w:bCs/>
          <w:sz w:val="20"/>
          <w:szCs w:val="20"/>
        </w:rPr>
        <w:t>ö</w:t>
      </w:r>
      <w:r w:rsidRPr="00AE66E0">
        <w:rPr>
          <w:b/>
          <w:bCs/>
          <w:sz w:val="20"/>
          <w:szCs w:val="20"/>
        </w:rPr>
        <w:t>hte Festigkeit</w:t>
      </w:r>
    </w:p>
    <w:p w14:paraId="0BB54619" w14:textId="13DDAA23" w:rsidR="00AE66E0" w:rsidRDefault="00AE66E0" w:rsidP="00AE66E0">
      <w:pPr>
        <w:rPr>
          <w:b/>
          <w:bCs/>
          <w:sz w:val="20"/>
          <w:szCs w:val="20"/>
        </w:rPr>
      </w:pPr>
      <w:r w:rsidRPr="00AE66E0">
        <w:rPr>
          <w:b/>
          <w:bCs/>
          <w:sz w:val="20"/>
          <w:szCs w:val="20"/>
        </w:rPr>
        <w:t>Für Bauteile, die sowohl leiten als auch mechanisch tragen müssen.</w:t>
      </w:r>
    </w:p>
    <w:p w14:paraId="432EB549" w14:textId="73EA9F4C" w:rsidR="00D62C31" w:rsidRPr="00AE66E0" w:rsidRDefault="00D62C31" w:rsidP="00AE66E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D6D356C" wp14:editId="202F7301">
            <wp:extent cx="5756275" cy="57562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D23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273C287" wp14:editId="0DE060B4">
            <wp:extent cx="5756275" cy="575627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C31" w:rsidRPr="00AE66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05E"/>
    <w:multiLevelType w:val="hybridMultilevel"/>
    <w:tmpl w:val="6EEAA188"/>
    <w:lvl w:ilvl="0" w:tplc="B6CC388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59994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8B"/>
    <w:rsid w:val="00025262"/>
    <w:rsid w:val="001B2A77"/>
    <w:rsid w:val="00257FFB"/>
    <w:rsid w:val="00474305"/>
    <w:rsid w:val="00552657"/>
    <w:rsid w:val="00702879"/>
    <w:rsid w:val="007807DD"/>
    <w:rsid w:val="00867665"/>
    <w:rsid w:val="00AE66E0"/>
    <w:rsid w:val="00B67D23"/>
    <w:rsid w:val="00B84253"/>
    <w:rsid w:val="00BD65D8"/>
    <w:rsid w:val="00D62C31"/>
    <w:rsid w:val="00DD6C41"/>
    <w:rsid w:val="00FC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EDD1F"/>
  <w15:chartTrackingRefBased/>
  <w15:docId w15:val="{7D4A7D99-8603-47E0-98EC-56AEE1CD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29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29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29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29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29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29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29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29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29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29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298B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2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29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29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29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29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238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2026-02-09T23:24:00Z</dcterms:created>
  <dcterms:modified xsi:type="dcterms:W3CDTF">2026-02-09T23:35:00Z</dcterms:modified>
</cp:coreProperties>
</file>