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8A43C" w14:textId="77777777" w:rsidR="007168E3" w:rsidRPr="007168E3" w:rsidRDefault="007168E3" w:rsidP="007168E3">
      <w:pPr>
        <w:rPr>
          <w:b/>
          <w:bCs/>
          <w:sz w:val="22"/>
          <w:szCs w:val="22"/>
          <w:lang w:val="en-US"/>
        </w:rPr>
      </w:pPr>
      <w:r w:rsidRPr="007168E3">
        <w:rPr>
          <w:b/>
          <w:bCs/>
          <w:sz w:val="22"/>
          <w:szCs w:val="22"/>
          <w:lang w:val="en-US"/>
        </w:rPr>
        <w:t>ISO</w:t>
      </w:r>
      <w:r w:rsidRPr="007168E3">
        <w:rPr>
          <w:rFonts w:ascii="Cambria Math" w:hAnsi="Cambria Math" w:cs="Cambria Math"/>
          <w:b/>
          <w:bCs/>
          <w:sz w:val="22"/>
          <w:szCs w:val="22"/>
          <w:lang w:val="en-US"/>
        </w:rPr>
        <w:t>‑</w:t>
      </w:r>
      <w:r w:rsidRPr="007168E3">
        <w:rPr>
          <w:b/>
          <w:bCs/>
          <w:sz w:val="22"/>
          <w:szCs w:val="22"/>
          <w:lang w:val="en-US"/>
        </w:rPr>
        <w:t>Style Process Sheet</w:t>
      </w:r>
    </w:p>
    <w:p w14:paraId="44715D53" w14:textId="4238D754" w:rsidR="007168E3" w:rsidRPr="007168E3" w:rsidRDefault="007168E3" w:rsidP="007168E3">
      <w:pPr>
        <w:rPr>
          <w:sz w:val="20"/>
          <w:szCs w:val="20"/>
          <w:lang w:val="en-US"/>
        </w:rPr>
      </w:pPr>
      <w:r w:rsidRPr="007168E3">
        <w:rPr>
          <w:sz w:val="20"/>
          <w:szCs w:val="20"/>
          <w:lang w:val="en-US"/>
        </w:rPr>
        <w:t>LEA</w:t>
      </w:r>
      <w:r w:rsidRPr="007168E3">
        <w:rPr>
          <w:rFonts w:ascii="Cambria Math" w:hAnsi="Cambria Math" w:cs="Cambria Math"/>
          <w:sz w:val="20"/>
          <w:szCs w:val="20"/>
          <w:lang w:val="en-US"/>
        </w:rPr>
        <w:t>‑</w:t>
      </w:r>
      <w:r w:rsidRPr="007168E3">
        <w:rPr>
          <w:sz w:val="20"/>
          <w:szCs w:val="20"/>
          <w:lang w:val="en-US"/>
        </w:rPr>
        <w:t>Hyper</w:t>
      </w:r>
      <w:r w:rsidRPr="007168E3">
        <w:rPr>
          <w:rFonts w:ascii="Cambria Math" w:hAnsi="Cambria Math" w:cs="Cambria Math"/>
          <w:sz w:val="20"/>
          <w:szCs w:val="20"/>
          <w:lang w:val="en-US"/>
        </w:rPr>
        <w:t>‑</w:t>
      </w:r>
      <w:r w:rsidRPr="007168E3">
        <w:rPr>
          <w:sz w:val="20"/>
          <w:szCs w:val="20"/>
          <w:lang w:val="en-US"/>
        </w:rPr>
        <w:t xml:space="preserve">Alloy </w:t>
      </w:r>
      <w:r w:rsidRPr="007168E3">
        <w:rPr>
          <w:rFonts w:ascii="Aptos" w:hAnsi="Aptos" w:cs="Aptos"/>
          <w:sz w:val="20"/>
          <w:szCs w:val="20"/>
          <w:lang w:val="en-US"/>
        </w:rPr>
        <w:t>–</w:t>
      </w:r>
      <w:r w:rsidRPr="007168E3">
        <w:rPr>
          <w:sz w:val="20"/>
          <w:szCs w:val="20"/>
          <w:lang w:val="en-US"/>
        </w:rPr>
        <w:t xml:space="preserve"> Manufacturing Process Specification</w:t>
      </w:r>
    </w:p>
    <w:p w14:paraId="4C161696" w14:textId="77777777" w:rsidR="007168E3" w:rsidRPr="007168E3" w:rsidRDefault="007168E3" w:rsidP="007168E3">
      <w:pPr>
        <w:rPr>
          <w:lang w:val="en-US"/>
        </w:rPr>
      </w:pPr>
    </w:p>
    <w:p w14:paraId="066D65BE" w14:textId="77777777" w:rsidR="007168E3" w:rsidRPr="007168E3" w:rsidRDefault="007168E3" w:rsidP="007168E3">
      <w:pPr>
        <w:rPr>
          <w:b/>
          <w:bCs/>
          <w:sz w:val="22"/>
          <w:szCs w:val="22"/>
          <w:lang w:val="en-US"/>
        </w:rPr>
      </w:pPr>
      <w:r w:rsidRPr="007168E3">
        <w:rPr>
          <w:b/>
          <w:bCs/>
          <w:sz w:val="22"/>
          <w:szCs w:val="22"/>
          <w:lang w:val="en-US"/>
        </w:rPr>
        <w:t>1 Scope</w:t>
      </w:r>
    </w:p>
    <w:p w14:paraId="2DE4D70F" w14:textId="77777777" w:rsidR="007168E3" w:rsidRPr="007168E3" w:rsidRDefault="007168E3" w:rsidP="007168E3">
      <w:pPr>
        <w:rPr>
          <w:sz w:val="20"/>
          <w:szCs w:val="20"/>
          <w:lang w:val="en-US"/>
        </w:rPr>
      </w:pPr>
      <w:r w:rsidRPr="007168E3">
        <w:rPr>
          <w:sz w:val="20"/>
          <w:szCs w:val="20"/>
          <w:lang w:val="en-US"/>
        </w:rPr>
        <w:t>This process sheet specifies the manufacturing steps, temperature and time windows, and quality requirements for the production of a conductive aluminum</w:t>
      </w:r>
      <w:r w:rsidRPr="007168E3">
        <w:rPr>
          <w:rFonts w:ascii="Cambria Math" w:hAnsi="Cambria Math" w:cs="Cambria Math"/>
          <w:sz w:val="20"/>
          <w:szCs w:val="20"/>
          <w:lang w:val="en-US"/>
        </w:rPr>
        <w:t>‑</w:t>
      </w:r>
      <w:r w:rsidRPr="007168E3">
        <w:rPr>
          <w:sz w:val="20"/>
          <w:szCs w:val="20"/>
          <w:lang w:val="en-US"/>
        </w:rPr>
        <w:t>copper</w:t>
      </w:r>
      <w:r w:rsidRPr="007168E3">
        <w:rPr>
          <w:rFonts w:ascii="Cambria Math" w:hAnsi="Cambria Math" w:cs="Cambria Math"/>
          <w:sz w:val="20"/>
          <w:szCs w:val="20"/>
          <w:lang w:val="en-US"/>
        </w:rPr>
        <w:t>‑</w:t>
      </w:r>
      <w:r w:rsidRPr="007168E3">
        <w:rPr>
          <w:sz w:val="20"/>
          <w:szCs w:val="20"/>
          <w:lang w:val="en-US"/>
        </w:rPr>
        <w:t>magnesium alloy (LEA alloy).</w:t>
      </w:r>
    </w:p>
    <w:p w14:paraId="3F1B144B" w14:textId="77777777" w:rsidR="007168E3" w:rsidRPr="007168E3" w:rsidRDefault="007168E3" w:rsidP="007168E3">
      <w:pPr>
        <w:rPr>
          <w:sz w:val="20"/>
          <w:szCs w:val="20"/>
          <w:lang w:val="en-US"/>
        </w:rPr>
      </w:pPr>
      <w:r w:rsidRPr="007168E3">
        <w:rPr>
          <w:sz w:val="20"/>
          <w:szCs w:val="20"/>
          <w:lang w:val="en-US"/>
        </w:rPr>
        <w:t>The process applies to continuously cast, direct</w:t>
      </w:r>
      <w:r w:rsidRPr="007168E3">
        <w:rPr>
          <w:rFonts w:ascii="Cambria Math" w:hAnsi="Cambria Math" w:cs="Cambria Math"/>
          <w:sz w:val="20"/>
          <w:szCs w:val="20"/>
          <w:lang w:val="en-US"/>
        </w:rPr>
        <w:t>‑</w:t>
      </w:r>
      <w:r w:rsidRPr="007168E3">
        <w:rPr>
          <w:sz w:val="20"/>
          <w:szCs w:val="20"/>
          <w:lang w:val="en-US"/>
        </w:rPr>
        <w:t>chill cast, extruded, and rolled semi</w:t>
      </w:r>
      <w:r w:rsidRPr="007168E3">
        <w:rPr>
          <w:rFonts w:ascii="Cambria Math" w:hAnsi="Cambria Math" w:cs="Cambria Math"/>
          <w:sz w:val="20"/>
          <w:szCs w:val="20"/>
          <w:lang w:val="en-US"/>
        </w:rPr>
        <w:t>‑</w:t>
      </w:r>
      <w:r w:rsidRPr="007168E3">
        <w:rPr>
          <w:sz w:val="20"/>
          <w:szCs w:val="20"/>
          <w:lang w:val="en-US"/>
        </w:rPr>
        <w:t>finished products.</w:t>
      </w:r>
    </w:p>
    <w:p w14:paraId="0CE663C8" w14:textId="77777777" w:rsidR="007168E3" w:rsidRPr="007168E3" w:rsidRDefault="007168E3" w:rsidP="007168E3">
      <w:pPr>
        <w:rPr>
          <w:lang w:val="en-US"/>
        </w:rPr>
      </w:pPr>
    </w:p>
    <w:p w14:paraId="7D8E9DA9" w14:textId="77777777" w:rsidR="007168E3" w:rsidRPr="007168E3" w:rsidRDefault="007168E3" w:rsidP="007168E3">
      <w:pPr>
        <w:rPr>
          <w:b/>
          <w:bCs/>
          <w:sz w:val="22"/>
          <w:szCs w:val="22"/>
          <w:lang w:val="en-US"/>
        </w:rPr>
      </w:pPr>
      <w:r w:rsidRPr="007168E3">
        <w:rPr>
          <w:b/>
          <w:bCs/>
          <w:sz w:val="22"/>
          <w:szCs w:val="22"/>
          <w:lang w:val="en-US"/>
        </w:rPr>
        <w:t>2 Normative References</w:t>
      </w:r>
    </w:p>
    <w:p w14:paraId="63434A76" w14:textId="77777777" w:rsidR="007168E3" w:rsidRPr="007168E3" w:rsidRDefault="007168E3" w:rsidP="007168E3">
      <w:pPr>
        <w:rPr>
          <w:lang w:val="en-US"/>
        </w:rPr>
      </w:pPr>
      <w:r w:rsidRPr="007168E3">
        <w:rPr>
          <w:sz w:val="20"/>
          <w:szCs w:val="20"/>
          <w:lang w:val="en-US"/>
        </w:rPr>
        <w:t xml:space="preserve">The following referenced documents are indispensable for the application of this </w:t>
      </w:r>
      <w:r w:rsidRPr="007168E3">
        <w:rPr>
          <w:lang w:val="en-US"/>
        </w:rPr>
        <w:t>process sheet:</w:t>
      </w:r>
    </w:p>
    <w:p w14:paraId="278C8AA1" w14:textId="77777777" w:rsidR="007168E3" w:rsidRPr="007168E3" w:rsidRDefault="007168E3" w:rsidP="007168E3">
      <w:pPr>
        <w:rPr>
          <w:sz w:val="20"/>
          <w:szCs w:val="20"/>
          <w:lang w:val="en-US"/>
        </w:rPr>
      </w:pPr>
      <w:r w:rsidRPr="007168E3">
        <w:rPr>
          <w:sz w:val="20"/>
          <w:szCs w:val="20"/>
          <w:lang w:val="en-US"/>
        </w:rPr>
        <w:t xml:space="preserve">• </w:t>
      </w:r>
      <w:r w:rsidRPr="007168E3">
        <w:rPr>
          <w:sz w:val="20"/>
          <w:szCs w:val="20"/>
          <w:lang w:val="en-US"/>
        </w:rPr>
        <w:tab/>
      </w:r>
      <w:r w:rsidRPr="007168E3">
        <w:rPr>
          <w:b/>
          <w:bCs/>
          <w:sz w:val="20"/>
          <w:szCs w:val="20"/>
          <w:lang w:val="en-US"/>
        </w:rPr>
        <w:t>EN 573</w:t>
      </w:r>
      <w:r w:rsidRPr="007168E3">
        <w:rPr>
          <w:sz w:val="20"/>
          <w:szCs w:val="20"/>
          <w:lang w:val="en-US"/>
        </w:rPr>
        <w:t xml:space="preserve"> – </w:t>
      </w:r>
      <w:proofErr w:type="spellStart"/>
      <w:r w:rsidRPr="007168E3">
        <w:rPr>
          <w:sz w:val="20"/>
          <w:szCs w:val="20"/>
          <w:lang w:val="en-US"/>
        </w:rPr>
        <w:t>Aluminium</w:t>
      </w:r>
      <w:proofErr w:type="spellEnd"/>
      <w:r w:rsidRPr="007168E3">
        <w:rPr>
          <w:sz w:val="20"/>
          <w:szCs w:val="20"/>
          <w:lang w:val="en-US"/>
        </w:rPr>
        <w:t xml:space="preserve"> and </w:t>
      </w:r>
      <w:proofErr w:type="spellStart"/>
      <w:r w:rsidRPr="007168E3">
        <w:rPr>
          <w:sz w:val="20"/>
          <w:szCs w:val="20"/>
          <w:lang w:val="en-US"/>
        </w:rPr>
        <w:t>aluminium</w:t>
      </w:r>
      <w:proofErr w:type="spellEnd"/>
      <w:r w:rsidRPr="007168E3">
        <w:rPr>
          <w:sz w:val="20"/>
          <w:szCs w:val="20"/>
          <w:lang w:val="en-US"/>
        </w:rPr>
        <w:t xml:space="preserve"> alloys – Chemical composition</w:t>
      </w:r>
    </w:p>
    <w:p w14:paraId="55AEFC55" w14:textId="77777777" w:rsidR="007168E3" w:rsidRPr="007168E3" w:rsidRDefault="007168E3" w:rsidP="007168E3">
      <w:pPr>
        <w:rPr>
          <w:sz w:val="20"/>
          <w:szCs w:val="20"/>
          <w:lang w:val="en-US"/>
        </w:rPr>
      </w:pPr>
      <w:r w:rsidRPr="007168E3">
        <w:rPr>
          <w:sz w:val="20"/>
          <w:szCs w:val="20"/>
          <w:lang w:val="en-US"/>
        </w:rPr>
        <w:t xml:space="preserve">• </w:t>
      </w:r>
      <w:r w:rsidRPr="007168E3">
        <w:rPr>
          <w:sz w:val="20"/>
          <w:szCs w:val="20"/>
          <w:lang w:val="en-US"/>
        </w:rPr>
        <w:tab/>
      </w:r>
      <w:r w:rsidRPr="007168E3">
        <w:rPr>
          <w:b/>
          <w:bCs/>
          <w:sz w:val="20"/>
          <w:szCs w:val="20"/>
          <w:lang w:val="en-US"/>
        </w:rPr>
        <w:t>EN 485</w:t>
      </w:r>
      <w:r w:rsidRPr="007168E3">
        <w:rPr>
          <w:sz w:val="20"/>
          <w:szCs w:val="20"/>
          <w:lang w:val="en-US"/>
        </w:rPr>
        <w:t xml:space="preserve"> – </w:t>
      </w:r>
      <w:proofErr w:type="spellStart"/>
      <w:r w:rsidRPr="007168E3">
        <w:rPr>
          <w:sz w:val="20"/>
          <w:szCs w:val="20"/>
          <w:lang w:val="en-US"/>
        </w:rPr>
        <w:t>Aluminium</w:t>
      </w:r>
      <w:proofErr w:type="spellEnd"/>
      <w:r w:rsidRPr="007168E3">
        <w:rPr>
          <w:sz w:val="20"/>
          <w:szCs w:val="20"/>
          <w:lang w:val="en-US"/>
        </w:rPr>
        <w:t xml:space="preserve"> and </w:t>
      </w:r>
      <w:proofErr w:type="spellStart"/>
      <w:r w:rsidRPr="007168E3">
        <w:rPr>
          <w:sz w:val="20"/>
          <w:szCs w:val="20"/>
          <w:lang w:val="en-US"/>
        </w:rPr>
        <w:t>aluminium</w:t>
      </w:r>
      <w:proofErr w:type="spellEnd"/>
      <w:r w:rsidRPr="007168E3">
        <w:rPr>
          <w:sz w:val="20"/>
          <w:szCs w:val="20"/>
          <w:lang w:val="en-US"/>
        </w:rPr>
        <w:t xml:space="preserve"> alloy sheet, strip and plate – Mechanical properties</w:t>
      </w:r>
    </w:p>
    <w:p w14:paraId="35132B69" w14:textId="77777777" w:rsidR="007168E3" w:rsidRPr="007168E3" w:rsidRDefault="007168E3" w:rsidP="007168E3">
      <w:pPr>
        <w:rPr>
          <w:sz w:val="20"/>
          <w:szCs w:val="20"/>
          <w:lang w:val="en-US"/>
        </w:rPr>
      </w:pPr>
      <w:r w:rsidRPr="007168E3">
        <w:rPr>
          <w:sz w:val="20"/>
          <w:szCs w:val="20"/>
          <w:lang w:val="en-US"/>
        </w:rPr>
        <w:t xml:space="preserve">• </w:t>
      </w:r>
      <w:r w:rsidRPr="007168E3">
        <w:rPr>
          <w:sz w:val="20"/>
          <w:szCs w:val="20"/>
          <w:lang w:val="en-US"/>
        </w:rPr>
        <w:tab/>
      </w:r>
      <w:r w:rsidRPr="007168E3">
        <w:rPr>
          <w:b/>
          <w:bCs/>
          <w:sz w:val="20"/>
          <w:szCs w:val="20"/>
          <w:lang w:val="en-US"/>
        </w:rPr>
        <w:t>ISO 6892</w:t>
      </w:r>
      <w:r w:rsidRPr="007168E3">
        <w:rPr>
          <w:rFonts w:ascii="Cambria Math" w:hAnsi="Cambria Math" w:cs="Cambria Math"/>
          <w:b/>
          <w:bCs/>
          <w:sz w:val="20"/>
          <w:szCs w:val="20"/>
          <w:lang w:val="en-US"/>
        </w:rPr>
        <w:t>‑</w:t>
      </w:r>
      <w:r w:rsidRPr="007168E3">
        <w:rPr>
          <w:b/>
          <w:bCs/>
          <w:sz w:val="20"/>
          <w:szCs w:val="20"/>
          <w:lang w:val="en-US"/>
        </w:rPr>
        <w:t>1</w:t>
      </w:r>
      <w:r w:rsidRPr="007168E3">
        <w:rPr>
          <w:sz w:val="20"/>
          <w:szCs w:val="20"/>
          <w:lang w:val="en-US"/>
        </w:rPr>
        <w:t xml:space="preserve"> </w:t>
      </w:r>
      <w:r w:rsidRPr="007168E3">
        <w:rPr>
          <w:rFonts w:ascii="Aptos" w:hAnsi="Aptos" w:cs="Aptos"/>
          <w:sz w:val="20"/>
          <w:szCs w:val="20"/>
          <w:lang w:val="en-US"/>
        </w:rPr>
        <w:t>–</w:t>
      </w:r>
      <w:r w:rsidRPr="007168E3">
        <w:rPr>
          <w:sz w:val="20"/>
          <w:szCs w:val="20"/>
          <w:lang w:val="en-US"/>
        </w:rPr>
        <w:t xml:space="preserve"> Metallic materials </w:t>
      </w:r>
      <w:r w:rsidRPr="007168E3">
        <w:rPr>
          <w:rFonts w:ascii="Aptos" w:hAnsi="Aptos" w:cs="Aptos"/>
          <w:sz w:val="20"/>
          <w:szCs w:val="20"/>
          <w:lang w:val="en-US"/>
        </w:rPr>
        <w:t>–</w:t>
      </w:r>
      <w:r w:rsidRPr="007168E3">
        <w:rPr>
          <w:sz w:val="20"/>
          <w:szCs w:val="20"/>
          <w:lang w:val="en-US"/>
        </w:rPr>
        <w:t xml:space="preserve"> Tensile testing</w:t>
      </w:r>
    </w:p>
    <w:p w14:paraId="3B752F84" w14:textId="77777777" w:rsidR="007168E3" w:rsidRPr="007168E3" w:rsidRDefault="007168E3" w:rsidP="007168E3">
      <w:pPr>
        <w:rPr>
          <w:sz w:val="20"/>
          <w:szCs w:val="20"/>
          <w:lang w:val="en-US"/>
        </w:rPr>
      </w:pPr>
      <w:r w:rsidRPr="007168E3">
        <w:rPr>
          <w:sz w:val="20"/>
          <w:szCs w:val="20"/>
          <w:lang w:val="en-US"/>
        </w:rPr>
        <w:t xml:space="preserve">• </w:t>
      </w:r>
      <w:r w:rsidRPr="007168E3">
        <w:rPr>
          <w:sz w:val="20"/>
          <w:szCs w:val="20"/>
          <w:lang w:val="en-US"/>
        </w:rPr>
        <w:tab/>
      </w:r>
      <w:r w:rsidRPr="007168E3">
        <w:rPr>
          <w:b/>
          <w:bCs/>
          <w:sz w:val="20"/>
          <w:szCs w:val="20"/>
          <w:lang w:val="en-US"/>
        </w:rPr>
        <w:t>ISO 6506</w:t>
      </w:r>
      <w:r w:rsidRPr="007168E3">
        <w:rPr>
          <w:rFonts w:ascii="Cambria Math" w:hAnsi="Cambria Math" w:cs="Cambria Math"/>
          <w:b/>
          <w:bCs/>
          <w:sz w:val="20"/>
          <w:szCs w:val="20"/>
          <w:lang w:val="en-US"/>
        </w:rPr>
        <w:t>‑</w:t>
      </w:r>
      <w:r w:rsidRPr="007168E3">
        <w:rPr>
          <w:b/>
          <w:bCs/>
          <w:sz w:val="20"/>
          <w:szCs w:val="20"/>
          <w:lang w:val="en-US"/>
        </w:rPr>
        <w:t xml:space="preserve">1 </w:t>
      </w:r>
      <w:r w:rsidRPr="007168E3">
        <w:rPr>
          <w:rFonts w:ascii="Aptos" w:hAnsi="Aptos" w:cs="Aptos"/>
          <w:sz w:val="20"/>
          <w:szCs w:val="20"/>
          <w:lang w:val="en-US"/>
        </w:rPr>
        <w:t>–</w:t>
      </w:r>
      <w:r w:rsidRPr="007168E3">
        <w:rPr>
          <w:sz w:val="20"/>
          <w:szCs w:val="20"/>
          <w:lang w:val="en-US"/>
        </w:rPr>
        <w:t xml:space="preserve"> Metallic materials </w:t>
      </w:r>
      <w:r w:rsidRPr="007168E3">
        <w:rPr>
          <w:rFonts w:ascii="Aptos" w:hAnsi="Aptos" w:cs="Aptos"/>
          <w:sz w:val="20"/>
          <w:szCs w:val="20"/>
          <w:lang w:val="en-US"/>
        </w:rPr>
        <w:t>–</w:t>
      </w:r>
      <w:r w:rsidRPr="007168E3">
        <w:rPr>
          <w:sz w:val="20"/>
          <w:szCs w:val="20"/>
          <w:lang w:val="en-US"/>
        </w:rPr>
        <w:t xml:space="preserve"> Brinell hardness test</w:t>
      </w:r>
    </w:p>
    <w:p w14:paraId="19ACA2AA" w14:textId="77777777" w:rsidR="007168E3" w:rsidRPr="007168E3" w:rsidRDefault="007168E3" w:rsidP="007168E3">
      <w:pPr>
        <w:rPr>
          <w:sz w:val="20"/>
          <w:szCs w:val="20"/>
          <w:lang w:val="en-US"/>
        </w:rPr>
      </w:pPr>
      <w:r w:rsidRPr="007168E3">
        <w:rPr>
          <w:sz w:val="20"/>
          <w:szCs w:val="20"/>
          <w:lang w:val="en-US"/>
        </w:rPr>
        <w:t xml:space="preserve">• </w:t>
      </w:r>
      <w:r w:rsidRPr="007168E3">
        <w:rPr>
          <w:sz w:val="20"/>
          <w:szCs w:val="20"/>
          <w:lang w:val="en-US"/>
        </w:rPr>
        <w:tab/>
      </w:r>
      <w:r w:rsidRPr="007168E3">
        <w:rPr>
          <w:b/>
          <w:bCs/>
          <w:sz w:val="20"/>
          <w:szCs w:val="20"/>
          <w:lang w:val="en-US"/>
        </w:rPr>
        <w:t>ISO 1463</w:t>
      </w:r>
      <w:r w:rsidRPr="007168E3">
        <w:rPr>
          <w:sz w:val="20"/>
          <w:szCs w:val="20"/>
          <w:lang w:val="en-US"/>
        </w:rPr>
        <w:t xml:space="preserve"> – Metallic coatings – Micrographic determination of thickness</w:t>
      </w:r>
    </w:p>
    <w:p w14:paraId="0EE900B8" w14:textId="77777777" w:rsidR="007168E3" w:rsidRPr="007168E3" w:rsidRDefault="007168E3" w:rsidP="007168E3">
      <w:pPr>
        <w:rPr>
          <w:lang w:val="en-US"/>
        </w:rPr>
      </w:pPr>
    </w:p>
    <w:p w14:paraId="1BCD45B9" w14:textId="77777777" w:rsidR="007168E3" w:rsidRPr="007168E3" w:rsidRDefault="007168E3" w:rsidP="007168E3">
      <w:pPr>
        <w:rPr>
          <w:b/>
          <w:bCs/>
          <w:sz w:val="22"/>
          <w:szCs w:val="22"/>
          <w:lang w:val="en-US"/>
        </w:rPr>
      </w:pPr>
      <w:r w:rsidRPr="007168E3">
        <w:rPr>
          <w:b/>
          <w:bCs/>
          <w:sz w:val="22"/>
          <w:szCs w:val="22"/>
          <w:lang w:val="en-US"/>
        </w:rPr>
        <w:t>3 Terms and Definitions</w:t>
      </w:r>
    </w:p>
    <w:p w14:paraId="5F20A161" w14:textId="77777777" w:rsidR="007168E3" w:rsidRPr="007168E3" w:rsidRDefault="007168E3" w:rsidP="007168E3">
      <w:pPr>
        <w:rPr>
          <w:lang w:val="en-US"/>
        </w:rPr>
      </w:pPr>
    </w:p>
    <w:p w14:paraId="2CF88A7F" w14:textId="77777777" w:rsidR="007168E3" w:rsidRPr="007168E3" w:rsidRDefault="007168E3" w:rsidP="007168E3">
      <w:pPr>
        <w:rPr>
          <w:b/>
          <w:bCs/>
          <w:sz w:val="20"/>
          <w:szCs w:val="20"/>
          <w:lang w:val="en-US"/>
        </w:rPr>
      </w:pPr>
      <w:r w:rsidRPr="007168E3">
        <w:rPr>
          <w:b/>
          <w:bCs/>
          <w:sz w:val="20"/>
          <w:szCs w:val="20"/>
          <w:lang w:val="en-US"/>
        </w:rPr>
        <w:t>LEA alloy:</w:t>
      </w:r>
    </w:p>
    <w:p w14:paraId="55E5FE21" w14:textId="77777777" w:rsidR="007168E3" w:rsidRPr="007168E3" w:rsidRDefault="007168E3" w:rsidP="007168E3">
      <w:pPr>
        <w:ind w:left="357" w:firstLine="0"/>
        <w:rPr>
          <w:sz w:val="20"/>
          <w:szCs w:val="20"/>
          <w:lang w:val="en-US"/>
        </w:rPr>
      </w:pPr>
      <w:r w:rsidRPr="007168E3">
        <w:rPr>
          <w:sz w:val="20"/>
          <w:szCs w:val="20"/>
          <w:lang w:val="en-US"/>
        </w:rPr>
        <w:t>An aluminum</w:t>
      </w:r>
      <w:r w:rsidRPr="007168E3">
        <w:rPr>
          <w:rFonts w:ascii="Cambria Math" w:hAnsi="Cambria Math" w:cs="Cambria Math"/>
          <w:sz w:val="20"/>
          <w:szCs w:val="20"/>
          <w:lang w:val="en-US"/>
        </w:rPr>
        <w:t>‑</w:t>
      </w:r>
      <w:r w:rsidRPr="007168E3">
        <w:rPr>
          <w:sz w:val="20"/>
          <w:szCs w:val="20"/>
          <w:lang w:val="en-US"/>
        </w:rPr>
        <w:t>based alloy containing 1.5</w:t>
      </w:r>
      <w:r w:rsidRPr="007168E3">
        <w:rPr>
          <w:rFonts w:ascii="Aptos" w:hAnsi="Aptos" w:cs="Aptos"/>
          <w:sz w:val="20"/>
          <w:szCs w:val="20"/>
          <w:lang w:val="en-US"/>
        </w:rPr>
        <w:t>–</w:t>
      </w:r>
      <w:r w:rsidRPr="007168E3">
        <w:rPr>
          <w:sz w:val="20"/>
          <w:szCs w:val="20"/>
          <w:lang w:val="en-US"/>
        </w:rPr>
        <w:t xml:space="preserve">3.5 </w:t>
      </w:r>
      <w:proofErr w:type="spellStart"/>
      <w:r w:rsidRPr="007168E3">
        <w:rPr>
          <w:sz w:val="20"/>
          <w:szCs w:val="20"/>
          <w:lang w:val="en-US"/>
        </w:rPr>
        <w:t>wt</w:t>
      </w:r>
      <w:proofErr w:type="spellEnd"/>
      <w:r w:rsidRPr="007168E3">
        <w:rPr>
          <w:sz w:val="20"/>
          <w:szCs w:val="20"/>
          <w:lang w:val="en-US"/>
        </w:rPr>
        <w:t>% Cu and 1.0</w:t>
      </w:r>
      <w:r w:rsidRPr="007168E3">
        <w:rPr>
          <w:rFonts w:ascii="Aptos" w:hAnsi="Aptos" w:cs="Aptos"/>
          <w:sz w:val="20"/>
          <w:szCs w:val="20"/>
          <w:lang w:val="en-US"/>
        </w:rPr>
        <w:t>–</w:t>
      </w:r>
      <w:r w:rsidRPr="007168E3">
        <w:rPr>
          <w:sz w:val="20"/>
          <w:szCs w:val="20"/>
          <w:lang w:val="en-US"/>
        </w:rPr>
        <w:t xml:space="preserve">2.0 </w:t>
      </w:r>
      <w:proofErr w:type="spellStart"/>
      <w:r w:rsidRPr="007168E3">
        <w:rPr>
          <w:sz w:val="20"/>
          <w:szCs w:val="20"/>
          <w:lang w:val="en-US"/>
        </w:rPr>
        <w:t>wt</w:t>
      </w:r>
      <w:proofErr w:type="spellEnd"/>
      <w:r w:rsidRPr="007168E3">
        <w:rPr>
          <w:sz w:val="20"/>
          <w:szCs w:val="20"/>
          <w:lang w:val="en-US"/>
        </w:rPr>
        <w:t>% Mg, designed for enhanced electrical conductivity combined with moderate to high mechanical strength.</w:t>
      </w:r>
    </w:p>
    <w:p w14:paraId="73532994" w14:textId="77777777" w:rsidR="007168E3" w:rsidRPr="007168E3" w:rsidRDefault="007168E3" w:rsidP="007168E3">
      <w:pPr>
        <w:rPr>
          <w:lang w:val="en-US"/>
        </w:rPr>
      </w:pPr>
    </w:p>
    <w:p w14:paraId="586EFAB1" w14:textId="77777777" w:rsidR="007168E3" w:rsidRPr="007168E3" w:rsidRDefault="007168E3" w:rsidP="007168E3">
      <w:pPr>
        <w:rPr>
          <w:b/>
          <w:bCs/>
          <w:sz w:val="22"/>
          <w:szCs w:val="22"/>
          <w:lang w:val="en-US"/>
        </w:rPr>
      </w:pPr>
      <w:r w:rsidRPr="007168E3">
        <w:rPr>
          <w:b/>
          <w:bCs/>
          <w:sz w:val="22"/>
          <w:szCs w:val="22"/>
          <w:lang w:val="en-US"/>
        </w:rPr>
        <w:t>4 Chemical Composition</w:t>
      </w:r>
    </w:p>
    <w:p w14:paraId="793F964A" w14:textId="34942FBE" w:rsidR="00025262" w:rsidRDefault="007168E3" w:rsidP="007168E3">
      <w:pPr>
        <w:rPr>
          <w:lang w:val="en-US"/>
        </w:rPr>
      </w:pPr>
      <w:r w:rsidRPr="007168E3">
        <w:rPr>
          <w:lang w:val="en-US"/>
        </w:rPr>
        <w:t>The alloy shall comply with the following mass fraction limits:</w:t>
      </w:r>
    </w:p>
    <w:p w14:paraId="1488140F" w14:textId="5F918F87" w:rsidR="007168E3" w:rsidRDefault="007168E3" w:rsidP="007168E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81FC24" wp14:editId="62011BBA">
            <wp:extent cx="5756275" cy="188722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677EE" w14:textId="77777777" w:rsidR="007168E3" w:rsidRDefault="007168E3" w:rsidP="007168E3">
      <w:pPr>
        <w:rPr>
          <w:lang w:val="en-US"/>
        </w:rPr>
      </w:pPr>
    </w:p>
    <w:p w14:paraId="22DEE771" w14:textId="77777777" w:rsidR="007168E3" w:rsidRDefault="007168E3" w:rsidP="007168E3">
      <w:pPr>
        <w:rPr>
          <w:b/>
          <w:bCs/>
          <w:sz w:val="22"/>
          <w:szCs w:val="22"/>
          <w:lang w:val="en-US"/>
        </w:rPr>
      </w:pPr>
    </w:p>
    <w:p w14:paraId="27E38A2C" w14:textId="77777777" w:rsidR="007168E3" w:rsidRDefault="007168E3" w:rsidP="007168E3">
      <w:pPr>
        <w:rPr>
          <w:b/>
          <w:bCs/>
          <w:sz w:val="22"/>
          <w:szCs w:val="22"/>
          <w:lang w:val="en-US"/>
        </w:rPr>
      </w:pPr>
    </w:p>
    <w:p w14:paraId="136A326E" w14:textId="77777777" w:rsidR="007168E3" w:rsidRDefault="007168E3" w:rsidP="007168E3">
      <w:pPr>
        <w:rPr>
          <w:b/>
          <w:bCs/>
          <w:sz w:val="22"/>
          <w:szCs w:val="22"/>
          <w:lang w:val="en-US"/>
        </w:rPr>
      </w:pPr>
    </w:p>
    <w:p w14:paraId="3D72CA0F" w14:textId="77777777" w:rsidR="007168E3" w:rsidRDefault="007168E3" w:rsidP="007168E3">
      <w:pPr>
        <w:rPr>
          <w:b/>
          <w:bCs/>
          <w:sz w:val="22"/>
          <w:szCs w:val="22"/>
          <w:lang w:val="en-US"/>
        </w:rPr>
      </w:pPr>
    </w:p>
    <w:p w14:paraId="5F2B32F8" w14:textId="77777777" w:rsidR="007168E3" w:rsidRDefault="007168E3" w:rsidP="007168E3">
      <w:pPr>
        <w:rPr>
          <w:b/>
          <w:bCs/>
          <w:sz w:val="22"/>
          <w:szCs w:val="22"/>
          <w:lang w:val="en-US"/>
        </w:rPr>
      </w:pPr>
    </w:p>
    <w:p w14:paraId="5808C8CD" w14:textId="77777777" w:rsidR="007168E3" w:rsidRDefault="007168E3" w:rsidP="007168E3">
      <w:pPr>
        <w:rPr>
          <w:b/>
          <w:bCs/>
          <w:sz w:val="22"/>
          <w:szCs w:val="22"/>
          <w:lang w:val="en-US"/>
        </w:rPr>
      </w:pPr>
    </w:p>
    <w:p w14:paraId="4373A8C1" w14:textId="77777777" w:rsidR="007168E3" w:rsidRDefault="007168E3" w:rsidP="007168E3">
      <w:pPr>
        <w:rPr>
          <w:b/>
          <w:bCs/>
          <w:sz w:val="22"/>
          <w:szCs w:val="22"/>
          <w:lang w:val="en-US"/>
        </w:rPr>
      </w:pPr>
    </w:p>
    <w:p w14:paraId="5B6D7297" w14:textId="77777777" w:rsidR="007168E3" w:rsidRDefault="007168E3" w:rsidP="007168E3">
      <w:pPr>
        <w:rPr>
          <w:b/>
          <w:bCs/>
          <w:sz w:val="22"/>
          <w:szCs w:val="22"/>
          <w:lang w:val="en-US"/>
        </w:rPr>
      </w:pPr>
    </w:p>
    <w:p w14:paraId="611C7CDE" w14:textId="77777777" w:rsidR="007168E3" w:rsidRDefault="007168E3" w:rsidP="007168E3">
      <w:pPr>
        <w:rPr>
          <w:b/>
          <w:bCs/>
          <w:sz w:val="22"/>
          <w:szCs w:val="22"/>
          <w:lang w:val="en-US"/>
        </w:rPr>
      </w:pPr>
    </w:p>
    <w:p w14:paraId="1F23C4BD" w14:textId="77777777" w:rsidR="007168E3" w:rsidRDefault="007168E3" w:rsidP="007168E3">
      <w:pPr>
        <w:rPr>
          <w:b/>
          <w:bCs/>
          <w:sz w:val="22"/>
          <w:szCs w:val="22"/>
          <w:lang w:val="en-US"/>
        </w:rPr>
      </w:pPr>
    </w:p>
    <w:p w14:paraId="0842CD7B" w14:textId="1CEF307C" w:rsidR="007168E3" w:rsidRDefault="007168E3" w:rsidP="007168E3">
      <w:pPr>
        <w:rPr>
          <w:b/>
          <w:bCs/>
          <w:sz w:val="22"/>
          <w:szCs w:val="22"/>
          <w:lang w:val="en-US"/>
        </w:rPr>
      </w:pPr>
      <w:r w:rsidRPr="007168E3">
        <w:rPr>
          <w:b/>
          <w:bCs/>
          <w:sz w:val="22"/>
          <w:szCs w:val="22"/>
          <w:lang w:val="en-US"/>
        </w:rPr>
        <w:lastRenderedPageBreak/>
        <w:t>5 Process Flow</w:t>
      </w:r>
    </w:p>
    <w:p w14:paraId="7D3082AF" w14:textId="77777777" w:rsidR="007168E3" w:rsidRPr="007168E3" w:rsidRDefault="007168E3" w:rsidP="007168E3">
      <w:pPr>
        <w:rPr>
          <w:b/>
          <w:bCs/>
          <w:sz w:val="22"/>
          <w:szCs w:val="22"/>
          <w:lang w:val="en-US"/>
        </w:rPr>
      </w:pPr>
    </w:p>
    <w:p w14:paraId="4356D77A" w14:textId="05D18B81" w:rsidR="007168E3" w:rsidRDefault="007168E3" w:rsidP="007168E3">
      <w:pPr>
        <w:rPr>
          <w:b/>
          <w:bCs/>
          <w:sz w:val="22"/>
          <w:szCs w:val="22"/>
          <w:lang w:val="en-US"/>
        </w:rPr>
      </w:pPr>
      <w:r w:rsidRPr="007168E3">
        <w:rPr>
          <w:b/>
          <w:bCs/>
          <w:sz w:val="22"/>
          <w:szCs w:val="22"/>
          <w:lang w:val="en-US"/>
        </w:rPr>
        <w:t>5.1 Overview (formal arrow diagram)</w:t>
      </w:r>
    </w:p>
    <w:p w14:paraId="28EAC844" w14:textId="77777777" w:rsidR="007168E3" w:rsidRDefault="007168E3" w:rsidP="007168E3">
      <w:pPr>
        <w:rPr>
          <w:b/>
          <w:bCs/>
          <w:sz w:val="22"/>
          <w:szCs w:val="22"/>
          <w:lang w:val="en-US"/>
        </w:rPr>
      </w:pPr>
    </w:p>
    <w:p w14:paraId="51F6A569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>Raw Material Preparation</w:t>
      </w:r>
    </w:p>
    <w:p w14:paraId="7E3490A5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   ↓</w:t>
      </w:r>
    </w:p>
    <w:p w14:paraId="419E1289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>Melting (650–700 °C, 30–120 min)</w:t>
      </w:r>
    </w:p>
    <w:p w14:paraId="6839F0B4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   ↓</w:t>
      </w:r>
    </w:p>
    <w:p w14:paraId="11D4088D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>Casting (680–700 °C)</w:t>
      </w:r>
    </w:p>
    <w:p w14:paraId="0E58D6ED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   ↓</w:t>
      </w:r>
    </w:p>
    <w:p w14:paraId="013A0370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>Homogenization (optional: 480–520 °C, 4–12 h)</w:t>
      </w:r>
    </w:p>
    <w:p w14:paraId="29A2A227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   ↓</w:t>
      </w:r>
    </w:p>
    <w:p w14:paraId="5F336A10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>Hot Forming (400–450 °C)</w:t>
      </w:r>
    </w:p>
    <w:p w14:paraId="5278E07C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   ↓</w:t>
      </w:r>
    </w:p>
    <w:p w14:paraId="0248D02A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>Solution Heat Treatment (500–520 °C, 30–90 min)</w:t>
      </w:r>
    </w:p>
    <w:p w14:paraId="3E6689F0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   ↓</w:t>
      </w:r>
    </w:p>
    <w:p w14:paraId="7EC69C3F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>Quenching (water or air)</w:t>
      </w:r>
    </w:p>
    <w:p w14:paraId="2465087C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   ↓</w:t>
      </w:r>
    </w:p>
    <w:p w14:paraId="53035097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Artificial Aging / </w:t>
      </w:r>
      <w:proofErr w:type="spellStart"/>
      <w:r w:rsidRPr="007168E3">
        <w:rPr>
          <w:sz w:val="22"/>
          <w:szCs w:val="22"/>
          <w:lang w:val="en-US"/>
        </w:rPr>
        <w:t>Overaging</w:t>
      </w:r>
      <w:proofErr w:type="spellEnd"/>
      <w:r w:rsidRPr="007168E3">
        <w:rPr>
          <w:sz w:val="22"/>
          <w:szCs w:val="22"/>
          <w:lang w:val="en-US"/>
        </w:rPr>
        <w:t xml:space="preserve"> (150–200 °C, 4–12 h)</w:t>
      </w:r>
    </w:p>
    <w:p w14:paraId="41379F00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   ↓</w:t>
      </w:r>
    </w:p>
    <w:p w14:paraId="0DDB9D4B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>Final Machining</w:t>
      </w:r>
    </w:p>
    <w:p w14:paraId="3D2DF500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   ↓</w:t>
      </w:r>
    </w:p>
    <w:p w14:paraId="6072732F" w14:textId="271CE807" w:rsid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>Quality Inspection</w:t>
      </w:r>
    </w:p>
    <w:p w14:paraId="07E4FF3F" w14:textId="079FD813" w:rsidR="007168E3" w:rsidRDefault="00000000" w:rsidP="007168E3">
      <w:pPr>
        <w:rPr>
          <w:sz w:val="22"/>
          <w:szCs w:val="22"/>
          <w:lang w:val="en-US"/>
        </w:rPr>
      </w:pPr>
      <w:r>
        <w:pict w14:anchorId="3F324C24">
          <v:rect id="_x0000_i1025" style="width:0;height:1.5pt" o:hralign="center" o:hrstd="t" o:hr="t" fillcolor="#a0a0a0" stroked="f"/>
        </w:pict>
      </w:r>
    </w:p>
    <w:p w14:paraId="638AE505" w14:textId="77777777" w:rsidR="007168E3" w:rsidRDefault="007168E3" w:rsidP="007168E3">
      <w:pPr>
        <w:rPr>
          <w:b/>
          <w:bCs/>
          <w:sz w:val="22"/>
          <w:szCs w:val="22"/>
          <w:lang w:val="en-US"/>
        </w:rPr>
      </w:pPr>
      <w:r w:rsidRPr="007168E3">
        <w:rPr>
          <w:b/>
          <w:bCs/>
          <w:sz w:val="22"/>
          <w:szCs w:val="22"/>
          <w:lang w:val="en-US"/>
        </w:rPr>
        <w:t>5.2 Detailed Process Requirements</w:t>
      </w:r>
    </w:p>
    <w:p w14:paraId="2A0362A2" w14:textId="77777777" w:rsidR="007168E3" w:rsidRPr="007168E3" w:rsidRDefault="007168E3" w:rsidP="007168E3">
      <w:pPr>
        <w:rPr>
          <w:b/>
          <w:bCs/>
          <w:sz w:val="22"/>
          <w:szCs w:val="22"/>
          <w:lang w:val="en-US"/>
        </w:rPr>
      </w:pPr>
    </w:p>
    <w:p w14:paraId="6280CCD4" w14:textId="77777777" w:rsidR="007168E3" w:rsidRPr="007168E3" w:rsidRDefault="007168E3" w:rsidP="007168E3">
      <w:pPr>
        <w:rPr>
          <w:b/>
          <w:bCs/>
          <w:sz w:val="22"/>
          <w:szCs w:val="22"/>
          <w:lang w:val="en-US"/>
        </w:rPr>
      </w:pPr>
      <w:r w:rsidRPr="007168E3">
        <w:rPr>
          <w:b/>
          <w:bCs/>
          <w:sz w:val="22"/>
          <w:szCs w:val="22"/>
          <w:lang w:val="en-US"/>
        </w:rPr>
        <w:t>5.2.1 Melting</w:t>
      </w:r>
    </w:p>
    <w:p w14:paraId="023EBCF5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Temperature: 650–700</w:t>
      </w:r>
      <w:r w:rsidRPr="007168E3">
        <w:rPr>
          <w:rFonts w:ascii="Arial" w:hAnsi="Arial" w:cs="Arial"/>
          <w:sz w:val="22"/>
          <w:szCs w:val="22"/>
          <w:lang w:val="en-US"/>
        </w:rPr>
        <w:t> </w:t>
      </w:r>
      <w:r w:rsidRPr="007168E3">
        <w:rPr>
          <w:rFonts w:ascii="Aptos" w:hAnsi="Aptos" w:cs="Aptos"/>
          <w:sz w:val="22"/>
          <w:szCs w:val="22"/>
          <w:lang w:val="en-US"/>
        </w:rPr>
        <w:t>°</w:t>
      </w:r>
      <w:r w:rsidRPr="007168E3">
        <w:rPr>
          <w:sz w:val="22"/>
          <w:szCs w:val="22"/>
          <w:lang w:val="en-US"/>
        </w:rPr>
        <w:t>C</w:t>
      </w:r>
    </w:p>
    <w:p w14:paraId="3BE3B19C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Holding time: 30–120 min</w:t>
      </w:r>
    </w:p>
    <w:p w14:paraId="292186C4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Atmosphere: air or optional inert gas (argon)</w:t>
      </w:r>
    </w:p>
    <w:p w14:paraId="063BD690" w14:textId="77777777" w:rsid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Objective: complete dissolution of alloying elements</w:t>
      </w:r>
    </w:p>
    <w:p w14:paraId="6E1EFC84" w14:textId="77777777" w:rsidR="007168E3" w:rsidRPr="007168E3" w:rsidRDefault="007168E3" w:rsidP="007168E3">
      <w:pPr>
        <w:rPr>
          <w:sz w:val="22"/>
          <w:szCs w:val="22"/>
          <w:lang w:val="en-US"/>
        </w:rPr>
      </w:pPr>
    </w:p>
    <w:p w14:paraId="40A2FF1F" w14:textId="77777777" w:rsidR="007168E3" w:rsidRPr="007168E3" w:rsidRDefault="007168E3" w:rsidP="007168E3">
      <w:pPr>
        <w:rPr>
          <w:b/>
          <w:bCs/>
          <w:sz w:val="22"/>
          <w:szCs w:val="22"/>
          <w:lang w:val="en-US"/>
        </w:rPr>
      </w:pPr>
      <w:r w:rsidRPr="007168E3">
        <w:rPr>
          <w:b/>
          <w:bCs/>
          <w:sz w:val="22"/>
          <w:szCs w:val="22"/>
          <w:lang w:val="en-US"/>
        </w:rPr>
        <w:t>5.2.2 Casting</w:t>
      </w:r>
    </w:p>
    <w:p w14:paraId="48221391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Casting temperature: 680–700</w:t>
      </w:r>
      <w:r w:rsidRPr="007168E3">
        <w:rPr>
          <w:rFonts w:ascii="Arial" w:hAnsi="Arial" w:cs="Arial"/>
          <w:sz w:val="22"/>
          <w:szCs w:val="22"/>
          <w:lang w:val="en-US"/>
        </w:rPr>
        <w:t> </w:t>
      </w:r>
      <w:r w:rsidRPr="007168E3">
        <w:rPr>
          <w:rFonts w:ascii="Aptos" w:hAnsi="Aptos" w:cs="Aptos"/>
          <w:sz w:val="22"/>
          <w:szCs w:val="22"/>
          <w:lang w:val="en-US"/>
        </w:rPr>
        <w:t>°</w:t>
      </w:r>
      <w:r w:rsidRPr="007168E3">
        <w:rPr>
          <w:sz w:val="22"/>
          <w:szCs w:val="22"/>
          <w:lang w:val="en-US"/>
        </w:rPr>
        <w:t>C</w:t>
      </w:r>
    </w:p>
    <w:p w14:paraId="5E556A34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Methods: continuous casting or direct</w:t>
      </w:r>
      <w:r w:rsidRPr="007168E3">
        <w:rPr>
          <w:rFonts w:ascii="Cambria Math" w:hAnsi="Cambria Math" w:cs="Cambria Math"/>
          <w:sz w:val="22"/>
          <w:szCs w:val="22"/>
          <w:lang w:val="en-US"/>
        </w:rPr>
        <w:t>‑</w:t>
      </w:r>
      <w:r w:rsidRPr="007168E3">
        <w:rPr>
          <w:sz w:val="22"/>
          <w:szCs w:val="22"/>
          <w:lang w:val="en-US"/>
        </w:rPr>
        <w:t>chill casting</w:t>
      </w:r>
    </w:p>
    <w:p w14:paraId="0DD84681" w14:textId="77777777" w:rsid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Cooling: controlled, air</w:t>
      </w:r>
      <w:r w:rsidRPr="007168E3">
        <w:rPr>
          <w:rFonts w:ascii="Cambria Math" w:hAnsi="Cambria Math" w:cs="Cambria Math"/>
          <w:sz w:val="22"/>
          <w:szCs w:val="22"/>
          <w:lang w:val="en-US"/>
        </w:rPr>
        <w:t>‑</w:t>
      </w:r>
      <w:r w:rsidRPr="007168E3">
        <w:rPr>
          <w:sz w:val="22"/>
          <w:szCs w:val="22"/>
          <w:lang w:val="en-US"/>
        </w:rPr>
        <w:t xml:space="preserve"> or mold</w:t>
      </w:r>
      <w:r w:rsidRPr="007168E3">
        <w:rPr>
          <w:rFonts w:ascii="Cambria Math" w:hAnsi="Cambria Math" w:cs="Cambria Math"/>
          <w:sz w:val="22"/>
          <w:szCs w:val="22"/>
          <w:lang w:val="en-US"/>
        </w:rPr>
        <w:t>‑</w:t>
      </w:r>
      <w:r w:rsidRPr="007168E3">
        <w:rPr>
          <w:sz w:val="22"/>
          <w:szCs w:val="22"/>
          <w:lang w:val="en-US"/>
        </w:rPr>
        <w:t>cooled</w:t>
      </w:r>
    </w:p>
    <w:p w14:paraId="448826C5" w14:textId="77777777" w:rsidR="007168E3" w:rsidRPr="007168E3" w:rsidRDefault="007168E3" w:rsidP="007168E3">
      <w:pPr>
        <w:rPr>
          <w:sz w:val="22"/>
          <w:szCs w:val="22"/>
          <w:lang w:val="en-US"/>
        </w:rPr>
      </w:pPr>
    </w:p>
    <w:p w14:paraId="3D156EC6" w14:textId="77777777" w:rsidR="007168E3" w:rsidRPr="007168E3" w:rsidRDefault="007168E3" w:rsidP="007168E3">
      <w:pPr>
        <w:rPr>
          <w:b/>
          <w:bCs/>
          <w:sz w:val="22"/>
          <w:szCs w:val="22"/>
          <w:lang w:val="en-US"/>
        </w:rPr>
      </w:pPr>
      <w:r w:rsidRPr="007168E3">
        <w:rPr>
          <w:b/>
          <w:bCs/>
          <w:sz w:val="22"/>
          <w:szCs w:val="22"/>
          <w:lang w:val="en-US"/>
        </w:rPr>
        <w:t>5.2.3 Homogenization (optional but recommended)</w:t>
      </w:r>
    </w:p>
    <w:p w14:paraId="7A476656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Temperature: 480–520</w:t>
      </w:r>
      <w:r w:rsidRPr="007168E3">
        <w:rPr>
          <w:rFonts w:ascii="Arial" w:hAnsi="Arial" w:cs="Arial"/>
          <w:sz w:val="22"/>
          <w:szCs w:val="22"/>
          <w:lang w:val="en-US"/>
        </w:rPr>
        <w:t> </w:t>
      </w:r>
      <w:r w:rsidRPr="007168E3">
        <w:rPr>
          <w:rFonts w:ascii="Aptos" w:hAnsi="Aptos" w:cs="Aptos"/>
          <w:sz w:val="22"/>
          <w:szCs w:val="22"/>
          <w:lang w:val="en-US"/>
        </w:rPr>
        <w:t>°</w:t>
      </w:r>
      <w:r w:rsidRPr="007168E3">
        <w:rPr>
          <w:sz w:val="22"/>
          <w:szCs w:val="22"/>
          <w:lang w:val="en-US"/>
        </w:rPr>
        <w:t>C</w:t>
      </w:r>
    </w:p>
    <w:p w14:paraId="202DEB3A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Duration: 4–12 h</w:t>
      </w:r>
    </w:p>
    <w:p w14:paraId="1CA5DED3" w14:textId="77777777" w:rsid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Purpose: reduction of segregation and microstructural homogenization</w:t>
      </w:r>
    </w:p>
    <w:p w14:paraId="7DBEA5AA" w14:textId="77777777" w:rsidR="007168E3" w:rsidRPr="007168E3" w:rsidRDefault="007168E3" w:rsidP="007168E3">
      <w:pPr>
        <w:rPr>
          <w:sz w:val="22"/>
          <w:szCs w:val="22"/>
          <w:lang w:val="en-US"/>
        </w:rPr>
      </w:pPr>
    </w:p>
    <w:p w14:paraId="64D8368A" w14:textId="77777777" w:rsidR="007168E3" w:rsidRDefault="007168E3" w:rsidP="007168E3">
      <w:pPr>
        <w:rPr>
          <w:b/>
          <w:bCs/>
          <w:sz w:val="22"/>
          <w:szCs w:val="22"/>
          <w:lang w:val="en-US"/>
        </w:rPr>
      </w:pPr>
    </w:p>
    <w:p w14:paraId="09EA9D89" w14:textId="77777777" w:rsidR="007168E3" w:rsidRDefault="007168E3" w:rsidP="007168E3">
      <w:pPr>
        <w:rPr>
          <w:b/>
          <w:bCs/>
          <w:sz w:val="22"/>
          <w:szCs w:val="22"/>
          <w:lang w:val="en-US"/>
        </w:rPr>
      </w:pPr>
    </w:p>
    <w:p w14:paraId="0750D354" w14:textId="77777777" w:rsidR="007168E3" w:rsidRDefault="007168E3" w:rsidP="007168E3">
      <w:pPr>
        <w:rPr>
          <w:b/>
          <w:bCs/>
          <w:sz w:val="22"/>
          <w:szCs w:val="22"/>
          <w:lang w:val="en-US"/>
        </w:rPr>
      </w:pPr>
    </w:p>
    <w:p w14:paraId="2261F475" w14:textId="08AA461F" w:rsidR="007168E3" w:rsidRPr="007168E3" w:rsidRDefault="007168E3" w:rsidP="007168E3">
      <w:pPr>
        <w:rPr>
          <w:b/>
          <w:bCs/>
          <w:sz w:val="22"/>
          <w:szCs w:val="22"/>
          <w:lang w:val="en-US"/>
        </w:rPr>
      </w:pPr>
      <w:r w:rsidRPr="007168E3">
        <w:rPr>
          <w:b/>
          <w:bCs/>
          <w:sz w:val="22"/>
          <w:szCs w:val="22"/>
          <w:lang w:val="en-US"/>
        </w:rPr>
        <w:lastRenderedPageBreak/>
        <w:t>5.2.4 Hot Forming</w:t>
      </w:r>
    </w:p>
    <w:p w14:paraId="22EC0200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Entry temperature: 380–450</w:t>
      </w:r>
      <w:r w:rsidRPr="007168E3">
        <w:rPr>
          <w:rFonts w:ascii="Arial" w:hAnsi="Arial" w:cs="Arial"/>
          <w:sz w:val="22"/>
          <w:szCs w:val="22"/>
          <w:lang w:val="en-US"/>
        </w:rPr>
        <w:t> </w:t>
      </w:r>
      <w:r w:rsidRPr="007168E3">
        <w:rPr>
          <w:rFonts w:ascii="Aptos" w:hAnsi="Aptos" w:cs="Aptos"/>
          <w:sz w:val="22"/>
          <w:szCs w:val="22"/>
          <w:lang w:val="en-US"/>
        </w:rPr>
        <w:t>°</w:t>
      </w:r>
      <w:r w:rsidRPr="007168E3">
        <w:rPr>
          <w:sz w:val="22"/>
          <w:szCs w:val="22"/>
          <w:lang w:val="en-US"/>
        </w:rPr>
        <w:t>C</w:t>
      </w:r>
    </w:p>
    <w:p w14:paraId="53157724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Process temperature: 400–450</w:t>
      </w:r>
      <w:r w:rsidRPr="007168E3">
        <w:rPr>
          <w:rFonts w:ascii="Arial" w:hAnsi="Arial" w:cs="Arial"/>
          <w:sz w:val="22"/>
          <w:szCs w:val="22"/>
          <w:lang w:val="en-US"/>
        </w:rPr>
        <w:t> </w:t>
      </w:r>
      <w:r w:rsidRPr="007168E3">
        <w:rPr>
          <w:rFonts w:ascii="Aptos" w:hAnsi="Aptos" w:cs="Aptos"/>
          <w:sz w:val="22"/>
          <w:szCs w:val="22"/>
          <w:lang w:val="en-US"/>
        </w:rPr>
        <w:t>°</w:t>
      </w:r>
      <w:r w:rsidRPr="007168E3">
        <w:rPr>
          <w:sz w:val="22"/>
          <w:szCs w:val="22"/>
          <w:lang w:val="en-US"/>
        </w:rPr>
        <w:t>C</w:t>
      </w:r>
    </w:p>
    <w:p w14:paraId="7988824E" w14:textId="77777777" w:rsid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Methods: extrusion or hot rolling</w:t>
      </w:r>
    </w:p>
    <w:p w14:paraId="6181B77C" w14:textId="77777777" w:rsidR="007168E3" w:rsidRPr="007168E3" w:rsidRDefault="007168E3" w:rsidP="007168E3">
      <w:pPr>
        <w:rPr>
          <w:sz w:val="22"/>
          <w:szCs w:val="22"/>
          <w:lang w:val="en-US"/>
        </w:rPr>
      </w:pPr>
    </w:p>
    <w:p w14:paraId="04FBEF90" w14:textId="77777777" w:rsidR="007168E3" w:rsidRPr="007168E3" w:rsidRDefault="007168E3" w:rsidP="007168E3">
      <w:pPr>
        <w:rPr>
          <w:b/>
          <w:bCs/>
          <w:sz w:val="22"/>
          <w:szCs w:val="22"/>
          <w:lang w:val="en-US"/>
        </w:rPr>
      </w:pPr>
      <w:r w:rsidRPr="007168E3">
        <w:rPr>
          <w:b/>
          <w:bCs/>
          <w:sz w:val="22"/>
          <w:szCs w:val="22"/>
          <w:lang w:val="en-US"/>
        </w:rPr>
        <w:t>5.2.5 Solution Heat Treatment</w:t>
      </w:r>
    </w:p>
    <w:p w14:paraId="5022194A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Temperature: 500–520</w:t>
      </w:r>
      <w:r w:rsidRPr="007168E3">
        <w:rPr>
          <w:rFonts w:ascii="Arial" w:hAnsi="Arial" w:cs="Arial"/>
          <w:sz w:val="22"/>
          <w:szCs w:val="22"/>
          <w:lang w:val="en-US"/>
        </w:rPr>
        <w:t> </w:t>
      </w:r>
      <w:r w:rsidRPr="007168E3">
        <w:rPr>
          <w:rFonts w:ascii="Aptos" w:hAnsi="Aptos" w:cs="Aptos"/>
          <w:sz w:val="22"/>
          <w:szCs w:val="22"/>
          <w:lang w:val="en-US"/>
        </w:rPr>
        <w:t>°</w:t>
      </w:r>
      <w:r w:rsidRPr="007168E3">
        <w:rPr>
          <w:sz w:val="22"/>
          <w:szCs w:val="22"/>
          <w:lang w:val="en-US"/>
        </w:rPr>
        <w:t>C</w:t>
      </w:r>
    </w:p>
    <w:p w14:paraId="47310BA4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Duration: 30–90 min</w:t>
      </w:r>
    </w:p>
    <w:p w14:paraId="3F9871AA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Purpose: formation of a supersaturated solid solution</w:t>
      </w:r>
    </w:p>
    <w:p w14:paraId="564D4D7D" w14:textId="77777777" w:rsidR="007168E3" w:rsidRPr="007168E3" w:rsidRDefault="007168E3" w:rsidP="007168E3">
      <w:pPr>
        <w:rPr>
          <w:b/>
          <w:bCs/>
          <w:sz w:val="22"/>
          <w:szCs w:val="22"/>
          <w:lang w:val="en-US"/>
        </w:rPr>
      </w:pPr>
      <w:r w:rsidRPr="007168E3">
        <w:rPr>
          <w:b/>
          <w:bCs/>
          <w:sz w:val="22"/>
          <w:szCs w:val="22"/>
          <w:lang w:val="en-US"/>
        </w:rPr>
        <w:t>5.2.6 Quenching</w:t>
      </w:r>
    </w:p>
    <w:p w14:paraId="6EA2A03B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Medium: water (10–40</w:t>
      </w:r>
      <w:r w:rsidRPr="007168E3">
        <w:rPr>
          <w:rFonts w:ascii="Arial" w:hAnsi="Arial" w:cs="Arial"/>
          <w:sz w:val="22"/>
          <w:szCs w:val="22"/>
          <w:lang w:val="en-US"/>
        </w:rPr>
        <w:t> </w:t>
      </w:r>
      <w:r w:rsidRPr="007168E3">
        <w:rPr>
          <w:rFonts w:ascii="Aptos" w:hAnsi="Aptos" w:cs="Aptos"/>
          <w:sz w:val="22"/>
          <w:szCs w:val="22"/>
          <w:lang w:val="en-US"/>
        </w:rPr>
        <w:t>°</w:t>
      </w:r>
      <w:r w:rsidRPr="007168E3">
        <w:rPr>
          <w:sz w:val="22"/>
          <w:szCs w:val="22"/>
          <w:lang w:val="en-US"/>
        </w:rPr>
        <w:t>C) or air</w:t>
      </w:r>
    </w:p>
    <w:p w14:paraId="6FE9DFE2" w14:textId="77777777" w:rsid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Purpose: retention of supersaturation</w:t>
      </w:r>
    </w:p>
    <w:p w14:paraId="54CD54FD" w14:textId="77777777" w:rsidR="007168E3" w:rsidRPr="007168E3" w:rsidRDefault="007168E3" w:rsidP="007168E3">
      <w:pPr>
        <w:rPr>
          <w:sz w:val="22"/>
          <w:szCs w:val="22"/>
          <w:lang w:val="en-US"/>
        </w:rPr>
      </w:pPr>
    </w:p>
    <w:p w14:paraId="7A3EC308" w14:textId="77777777" w:rsidR="007168E3" w:rsidRPr="007168E3" w:rsidRDefault="007168E3" w:rsidP="007168E3">
      <w:pPr>
        <w:rPr>
          <w:b/>
          <w:bCs/>
          <w:sz w:val="22"/>
          <w:szCs w:val="22"/>
          <w:lang w:val="en-US"/>
        </w:rPr>
      </w:pPr>
      <w:r w:rsidRPr="007168E3">
        <w:rPr>
          <w:b/>
          <w:bCs/>
          <w:sz w:val="22"/>
          <w:szCs w:val="22"/>
          <w:lang w:val="en-US"/>
        </w:rPr>
        <w:t xml:space="preserve">5.2.7 Artificial Aging / </w:t>
      </w:r>
      <w:proofErr w:type="spellStart"/>
      <w:r w:rsidRPr="007168E3">
        <w:rPr>
          <w:b/>
          <w:bCs/>
          <w:sz w:val="22"/>
          <w:szCs w:val="22"/>
          <w:lang w:val="en-US"/>
        </w:rPr>
        <w:t>Overaging</w:t>
      </w:r>
      <w:proofErr w:type="spellEnd"/>
    </w:p>
    <w:p w14:paraId="54CCF354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Temperature: 150–200</w:t>
      </w:r>
      <w:r w:rsidRPr="007168E3">
        <w:rPr>
          <w:rFonts w:ascii="Arial" w:hAnsi="Arial" w:cs="Arial"/>
          <w:sz w:val="22"/>
          <w:szCs w:val="22"/>
          <w:lang w:val="en-US"/>
        </w:rPr>
        <w:t> </w:t>
      </w:r>
      <w:r w:rsidRPr="007168E3">
        <w:rPr>
          <w:rFonts w:ascii="Aptos" w:hAnsi="Aptos" w:cs="Aptos"/>
          <w:sz w:val="22"/>
          <w:szCs w:val="22"/>
          <w:lang w:val="en-US"/>
        </w:rPr>
        <w:t>°</w:t>
      </w:r>
      <w:r w:rsidRPr="007168E3">
        <w:rPr>
          <w:sz w:val="22"/>
          <w:szCs w:val="22"/>
          <w:lang w:val="en-US"/>
        </w:rPr>
        <w:t>C</w:t>
      </w:r>
    </w:p>
    <w:p w14:paraId="559FCD3C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Duration: 4–12 h</w:t>
      </w:r>
    </w:p>
    <w:p w14:paraId="6E9149F7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Purpose: adjustment of conductivity/strength balance</w:t>
      </w:r>
    </w:p>
    <w:p w14:paraId="56CF7A65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Recommended settings:</w:t>
      </w:r>
    </w:p>
    <w:p w14:paraId="709763A8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LEA</w:t>
      </w:r>
      <w:r w:rsidRPr="007168E3">
        <w:rPr>
          <w:rFonts w:ascii="Cambria Math" w:hAnsi="Cambria Math" w:cs="Cambria Math"/>
          <w:sz w:val="22"/>
          <w:szCs w:val="22"/>
          <w:lang w:val="en-US"/>
        </w:rPr>
        <w:t>‑</w:t>
      </w:r>
      <w:r w:rsidRPr="007168E3">
        <w:rPr>
          <w:sz w:val="22"/>
          <w:szCs w:val="22"/>
          <w:lang w:val="en-US"/>
        </w:rPr>
        <w:t xml:space="preserve">90: higher T, longer t </w:t>
      </w:r>
      <w:r w:rsidRPr="007168E3">
        <w:rPr>
          <w:rFonts w:ascii="Aptos" w:hAnsi="Aptos" w:cs="Aptos"/>
          <w:sz w:val="22"/>
          <w:szCs w:val="22"/>
          <w:lang w:val="en-US"/>
        </w:rPr>
        <w:t>→</w:t>
      </w:r>
      <w:r w:rsidRPr="007168E3">
        <w:rPr>
          <w:sz w:val="22"/>
          <w:szCs w:val="22"/>
          <w:lang w:val="en-US"/>
        </w:rPr>
        <w:t xml:space="preserve"> maximum conductivity</w:t>
      </w:r>
    </w:p>
    <w:p w14:paraId="7AD7249B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LEA</w:t>
      </w:r>
      <w:r w:rsidRPr="007168E3">
        <w:rPr>
          <w:rFonts w:ascii="Cambria Math" w:hAnsi="Cambria Math" w:cs="Cambria Math"/>
          <w:sz w:val="22"/>
          <w:szCs w:val="22"/>
          <w:lang w:val="en-US"/>
        </w:rPr>
        <w:t>‑</w:t>
      </w:r>
      <w:r w:rsidRPr="007168E3">
        <w:rPr>
          <w:sz w:val="22"/>
          <w:szCs w:val="22"/>
          <w:lang w:val="en-US"/>
        </w:rPr>
        <w:t xml:space="preserve">100: intermediate T/t </w:t>
      </w:r>
      <w:r w:rsidRPr="007168E3">
        <w:rPr>
          <w:rFonts w:ascii="Aptos" w:hAnsi="Aptos" w:cs="Aptos"/>
          <w:sz w:val="22"/>
          <w:szCs w:val="22"/>
          <w:lang w:val="en-US"/>
        </w:rPr>
        <w:t>→</w:t>
      </w:r>
      <w:r w:rsidRPr="007168E3">
        <w:rPr>
          <w:sz w:val="22"/>
          <w:szCs w:val="22"/>
          <w:lang w:val="en-US"/>
        </w:rPr>
        <w:t xml:space="preserve"> balanced properties</w:t>
      </w:r>
    </w:p>
    <w:p w14:paraId="2AA442D3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LEA</w:t>
      </w:r>
      <w:r w:rsidRPr="007168E3">
        <w:rPr>
          <w:rFonts w:ascii="Cambria Math" w:hAnsi="Cambria Math" w:cs="Cambria Math"/>
          <w:sz w:val="22"/>
          <w:szCs w:val="22"/>
          <w:lang w:val="en-US"/>
        </w:rPr>
        <w:t>‑</w:t>
      </w:r>
      <w:r w:rsidRPr="007168E3">
        <w:rPr>
          <w:sz w:val="22"/>
          <w:szCs w:val="22"/>
          <w:lang w:val="en-US"/>
        </w:rPr>
        <w:t xml:space="preserve">120: lower T, shorter t </w:t>
      </w:r>
      <w:r w:rsidRPr="007168E3">
        <w:rPr>
          <w:rFonts w:ascii="Aptos" w:hAnsi="Aptos" w:cs="Aptos"/>
          <w:sz w:val="22"/>
          <w:szCs w:val="22"/>
          <w:lang w:val="en-US"/>
        </w:rPr>
        <w:t>→</w:t>
      </w:r>
      <w:r w:rsidRPr="007168E3">
        <w:rPr>
          <w:sz w:val="22"/>
          <w:szCs w:val="22"/>
          <w:lang w:val="en-US"/>
        </w:rPr>
        <w:t xml:space="preserve"> higher strength</w:t>
      </w:r>
    </w:p>
    <w:p w14:paraId="7AA45D82" w14:textId="77777777" w:rsidR="007168E3" w:rsidRPr="007168E3" w:rsidRDefault="007168E3" w:rsidP="007168E3">
      <w:pPr>
        <w:rPr>
          <w:sz w:val="22"/>
          <w:szCs w:val="22"/>
          <w:lang w:val="en-US"/>
        </w:rPr>
      </w:pPr>
    </w:p>
    <w:p w14:paraId="0EA441A9" w14:textId="77777777" w:rsidR="007168E3" w:rsidRDefault="007168E3" w:rsidP="007168E3">
      <w:pPr>
        <w:rPr>
          <w:b/>
          <w:bCs/>
          <w:sz w:val="22"/>
          <w:szCs w:val="22"/>
          <w:lang w:val="en-US"/>
        </w:rPr>
      </w:pPr>
      <w:r w:rsidRPr="007168E3">
        <w:rPr>
          <w:b/>
          <w:bCs/>
          <w:sz w:val="22"/>
          <w:szCs w:val="22"/>
          <w:lang w:val="en-US"/>
        </w:rPr>
        <w:t>6 Quality Requirements</w:t>
      </w:r>
    </w:p>
    <w:p w14:paraId="7582338A" w14:textId="77777777" w:rsidR="007168E3" w:rsidRPr="007168E3" w:rsidRDefault="007168E3" w:rsidP="007168E3">
      <w:pPr>
        <w:rPr>
          <w:b/>
          <w:bCs/>
          <w:sz w:val="22"/>
          <w:szCs w:val="22"/>
          <w:lang w:val="en-US"/>
        </w:rPr>
      </w:pPr>
    </w:p>
    <w:p w14:paraId="4E77A691" w14:textId="77777777" w:rsidR="007168E3" w:rsidRPr="007168E3" w:rsidRDefault="007168E3" w:rsidP="007168E3">
      <w:pPr>
        <w:rPr>
          <w:b/>
          <w:bCs/>
          <w:sz w:val="22"/>
          <w:szCs w:val="22"/>
          <w:lang w:val="en-US"/>
        </w:rPr>
      </w:pPr>
      <w:r w:rsidRPr="007168E3">
        <w:rPr>
          <w:b/>
          <w:bCs/>
          <w:sz w:val="22"/>
          <w:szCs w:val="22"/>
          <w:lang w:val="en-US"/>
        </w:rPr>
        <w:t>6.1 Mechanical Properties</w:t>
      </w:r>
    </w:p>
    <w:p w14:paraId="5F3DEF07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Tensile strength (Rm): 180–320 MPa (depending on grade)</w:t>
      </w:r>
    </w:p>
    <w:p w14:paraId="6607BE07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Elongation (A): ≥ 8</w:t>
      </w:r>
      <w:r w:rsidRPr="007168E3">
        <w:rPr>
          <w:rFonts w:ascii="Arial" w:hAnsi="Arial" w:cs="Arial"/>
          <w:sz w:val="22"/>
          <w:szCs w:val="22"/>
          <w:lang w:val="en-US"/>
        </w:rPr>
        <w:t> </w:t>
      </w:r>
      <w:r w:rsidRPr="007168E3">
        <w:rPr>
          <w:sz w:val="22"/>
          <w:szCs w:val="22"/>
          <w:lang w:val="en-US"/>
        </w:rPr>
        <w:t>%</w:t>
      </w:r>
    </w:p>
    <w:p w14:paraId="5211EE41" w14:textId="77777777" w:rsid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Hardness: 60–90 HB</w:t>
      </w:r>
    </w:p>
    <w:p w14:paraId="660AF5FD" w14:textId="77777777" w:rsidR="007168E3" w:rsidRPr="007168E3" w:rsidRDefault="007168E3" w:rsidP="007168E3">
      <w:pPr>
        <w:rPr>
          <w:sz w:val="22"/>
          <w:szCs w:val="22"/>
          <w:lang w:val="en-US"/>
        </w:rPr>
      </w:pPr>
    </w:p>
    <w:p w14:paraId="14EE1A0B" w14:textId="77777777" w:rsidR="007168E3" w:rsidRPr="007168E3" w:rsidRDefault="007168E3" w:rsidP="007168E3">
      <w:pPr>
        <w:rPr>
          <w:b/>
          <w:bCs/>
          <w:sz w:val="22"/>
          <w:szCs w:val="22"/>
          <w:lang w:val="en-US"/>
        </w:rPr>
      </w:pPr>
      <w:r w:rsidRPr="007168E3">
        <w:rPr>
          <w:b/>
          <w:bCs/>
          <w:sz w:val="22"/>
          <w:szCs w:val="22"/>
          <w:lang w:val="en-US"/>
        </w:rPr>
        <w:t>6.2 Electrical Properties</w:t>
      </w:r>
    </w:p>
    <w:p w14:paraId="0D69D717" w14:textId="77777777" w:rsid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Electrical conductivity: 45–55 % IACS (depending on grade)</w:t>
      </w:r>
    </w:p>
    <w:p w14:paraId="0701E02D" w14:textId="77777777" w:rsidR="007168E3" w:rsidRPr="007168E3" w:rsidRDefault="007168E3" w:rsidP="007168E3">
      <w:pPr>
        <w:rPr>
          <w:sz w:val="22"/>
          <w:szCs w:val="22"/>
          <w:lang w:val="en-US"/>
        </w:rPr>
      </w:pPr>
    </w:p>
    <w:p w14:paraId="306D3E96" w14:textId="77777777" w:rsidR="007168E3" w:rsidRPr="007168E3" w:rsidRDefault="007168E3" w:rsidP="007168E3">
      <w:pPr>
        <w:rPr>
          <w:b/>
          <w:bCs/>
          <w:sz w:val="22"/>
          <w:szCs w:val="22"/>
          <w:lang w:val="en-US"/>
        </w:rPr>
      </w:pPr>
      <w:r w:rsidRPr="007168E3">
        <w:rPr>
          <w:b/>
          <w:bCs/>
          <w:sz w:val="22"/>
          <w:szCs w:val="22"/>
          <w:lang w:val="en-US"/>
        </w:rPr>
        <w:t>6.3 Microstructural Requirements</w:t>
      </w:r>
    </w:p>
    <w:p w14:paraId="6A06C0EE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Uniform grain structure</w:t>
      </w:r>
    </w:p>
    <w:p w14:paraId="20244C65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Low porosity</w:t>
      </w:r>
    </w:p>
    <w:p w14:paraId="2B9381AE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No coarse intermetallic precipitates</w:t>
      </w:r>
    </w:p>
    <w:p w14:paraId="54E2B286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Controlled precipitation morphology</w:t>
      </w:r>
    </w:p>
    <w:p w14:paraId="17E78F01" w14:textId="77777777" w:rsidR="007168E3" w:rsidRPr="007168E3" w:rsidRDefault="007168E3" w:rsidP="007168E3">
      <w:pPr>
        <w:rPr>
          <w:sz w:val="22"/>
          <w:szCs w:val="22"/>
          <w:lang w:val="en-US"/>
        </w:rPr>
      </w:pPr>
    </w:p>
    <w:p w14:paraId="2965E86A" w14:textId="77777777" w:rsidR="007168E3" w:rsidRPr="007168E3" w:rsidRDefault="007168E3" w:rsidP="007168E3">
      <w:pPr>
        <w:rPr>
          <w:b/>
          <w:bCs/>
          <w:sz w:val="22"/>
          <w:szCs w:val="22"/>
          <w:lang w:val="en-US"/>
        </w:rPr>
      </w:pPr>
      <w:r w:rsidRPr="007168E3">
        <w:rPr>
          <w:b/>
          <w:bCs/>
          <w:sz w:val="22"/>
          <w:szCs w:val="22"/>
          <w:lang w:val="en-US"/>
        </w:rPr>
        <w:t>7 Inspection and Testing</w:t>
      </w:r>
    </w:p>
    <w:p w14:paraId="4591F62F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Tensile test: ISO 6892</w:t>
      </w:r>
      <w:r w:rsidRPr="007168E3">
        <w:rPr>
          <w:rFonts w:ascii="Cambria Math" w:hAnsi="Cambria Math" w:cs="Cambria Math"/>
          <w:sz w:val="22"/>
          <w:szCs w:val="22"/>
          <w:lang w:val="en-US"/>
        </w:rPr>
        <w:t>‑</w:t>
      </w:r>
      <w:r w:rsidRPr="007168E3">
        <w:rPr>
          <w:sz w:val="22"/>
          <w:szCs w:val="22"/>
          <w:lang w:val="en-US"/>
        </w:rPr>
        <w:t>1</w:t>
      </w:r>
    </w:p>
    <w:p w14:paraId="0B9E5473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Hardness test: ISO 6506</w:t>
      </w:r>
      <w:r w:rsidRPr="007168E3">
        <w:rPr>
          <w:rFonts w:ascii="Cambria Math" w:hAnsi="Cambria Math" w:cs="Cambria Math"/>
          <w:sz w:val="22"/>
          <w:szCs w:val="22"/>
          <w:lang w:val="en-US"/>
        </w:rPr>
        <w:t>‑</w:t>
      </w:r>
      <w:r w:rsidRPr="007168E3">
        <w:rPr>
          <w:sz w:val="22"/>
          <w:szCs w:val="22"/>
          <w:lang w:val="en-US"/>
        </w:rPr>
        <w:t>1</w:t>
      </w:r>
    </w:p>
    <w:p w14:paraId="541A7E6B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Electrical conductivity: eddy</w:t>
      </w:r>
      <w:r w:rsidRPr="007168E3">
        <w:rPr>
          <w:rFonts w:ascii="Cambria Math" w:hAnsi="Cambria Math" w:cs="Cambria Math"/>
          <w:sz w:val="22"/>
          <w:szCs w:val="22"/>
          <w:lang w:val="en-US"/>
        </w:rPr>
        <w:t>‑</w:t>
      </w:r>
      <w:r w:rsidRPr="007168E3">
        <w:rPr>
          <w:sz w:val="22"/>
          <w:szCs w:val="22"/>
          <w:lang w:val="en-US"/>
        </w:rPr>
        <w:t>current method</w:t>
      </w:r>
    </w:p>
    <w:p w14:paraId="1770A305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Metallography: optical or SEM examination</w:t>
      </w:r>
    </w:p>
    <w:p w14:paraId="572AA99E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Dimensional inspection: per product specification</w:t>
      </w:r>
    </w:p>
    <w:p w14:paraId="1AB9F216" w14:textId="77777777" w:rsidR="007168E3" w:rsidRPr="007168E3" w:rsidRDefault="007168E3" w:rsidP="007168E3">
      <w:pPr>
        <w:rPr>
          <w:sz w:val="22"/>
          <w:szCs w:val="22"/>
          <w:lang w:val="en-US"/>
        </w:rPr>
      </w:pPr>
    </w:p>
    <w:p w14:paraId="6A88E7BE" w14:textId="77777777" w:rsidR="007168E3" w:rsidRPr="007168E3" w:rsidRDefault="007168E3" w:rsidP="007168E3">
      <w:pPr>
        <w:rPr>
          <w:b/>
          <w:bCs/>
          <w:sz w:val="22"/>
          <w:szCs w:val="22"/>
          <w:lang w:val="en-US"/>
        </w:rPr>
      </w:pPr>
      <w:r w:rsidRPr="007168E3">
        <w:rPr>
          <w:b/>
          <w:bCs/>
          <w:sz w:val="22"/>
          <w:szCs w:val="22"/>
          <w:lang w:val="en-US"/>
        </w:rPr>
        <w:t>8 Marking and Traceability</w:t>
      </w:r>
    </w:p>
    <w:p w14:paraId="212F553E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lastRenderedPageBreak/>
        <w:t>Each batch shall be marked with:</w:t>
      </w:r>
    </w:p>
    <w:p w14:paraId="2FE5F09C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Alloy grade (LEA</w:t>
      </w:r>
      <w:r w:rsidRPr="007168E3">
        <w:rPr>
          <w:rFonts w:ascii="Cambria Math" w:hAnsi="Cambria Math" w:cs="Cambria Math"/>
          <w:sz w:val="22"/>
          <w:szCs w:val="22"/>
          <w:lang w:val="en-US"/>
        </w:rPr>
        <w:t>‑</w:t>
      </w:r>
      <w:r w:rsidRPr="007168E3">
        <w:rPr>
          <w:sz w:val="22"/>
          <w:szCs w:val="22"/>
          <w:lang w:val="en-US"/>
        </w:rPr>
        <w:t>90 / LEA</w:t>
      </w:r>
      <w:r w:rsidRPr="007168E3">
        <w:rPr>
          <w:rFonts w:ascii="Cambria Math" w:hAnsi="Cambria Math" w:cs="Cambria Math"/>
          <w:sz w:val="22"/>
          <w:szCs w:val="22"/>
          <w:lang w:val="en-US"/>
        </w:rPr>
        <w:t>‑</w:t>
      </w:r>
      <w:r w:rsidRPr="007168E3">
        <w:rPr>
          <w:sz w:val="22"/>
          <w:szCs w:val="22"/>
          <w:lang w:val="en-US"/>
        </w:rPr>
        <w:t>100 / LEA</w:t>
      </w:r>
      <w:r w:rsidRPr="007168E3">
        <w:rPr>
          <w:rFonts w:ascii="Cambria Math" w:hAnsi="Cambria Math" w:cs="Cambria Math"/>
          <w:sz w:val="22"/>
          <w:szCs w:val="22"/>
          <w:lang w:val="en-US"/>
        </w:rPr>
        <w:t>‑</w:t>
      </w:r>
      <w:r w:rsidRPr="007168E3">
        <w:rPr>
          <w:sz w:val="22"/>
          <w:szCs w:val="22"/>
          <w:lang w:val="en-US"/>
        </w:rPr>
        <w:t>120)</w:t>
      </w:r>
    </w:p>
    <w:p w14:paraId="234C5648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Melt number</w:t>
      </w:r>
    </w:p>
    <w:p w14:paraId="4296D82E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Production date</w:t>
      </w:r>
    </w:p>
    <w:p w14:paraId="2FF03640" w14:textId="77777777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Heat treatment condition</w:t>
      </w:r>
    </w:p>
    <w:p w14:paraId="40114682" w14:textId="2D5E116A" w:rsidR="007168E3" w:rsidRPr="007168E3" w:rsidRDefault="007168E3" w:rsidP="007168E3">
      <w:pPr>
        <w:rPr>
          <w:sz w:val="22"/>
          <w:szCs w:val="22"/>
          <w:lang w:val="en-US"/>
        </w:rPr>
      </w:pPr>
      <w:r w:rsidRPr="007168E3">
        <w:rPr>
          <w:sz w:val="22"/>
          <w:szCs w:val="22"/>
          <w:lang w:val="en-US"/>
        </w:rPr>
        <w:t xml:space="preserve">• </w:t>
      </w:r>
      <w:r w:rsidRPr="007168E3">
        <w:rPr>
          <w:sz w:val="22"/>
          <w:szCs w:val="22"/>
          <w:lang w:val="en-US"/>
        </w:rPr>
        <w:tab/>
        <w:t>Verified test results (Rm, A, HB, IACS)</w:t>
      </w:r>
    </w:p>
    <w:sectPr w:rsidR="007168E3" w:rsidRPr="007168E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541"/>
    <w:rsid w:val="00025262"/>
    <w:rsid w:val="001B2A77"/>
    <w:rsid w:val="00257FFB"/>
    <w:rsid w:val="003C2E42"/>
    <w:rsid w:val="00474305"/>
    <w:rsid w:val="00552657"/>
    <w:rsid w:val="00702879"/>
    <w:rsid w:val="007168E3"/>
    <w:rsid w:val="00751541"/>
    <w:rsid w:val="007807DD"/>
    <w:rsid w:val="00B84253"/>
    <w:rsid w:val="00BD65D8"/>
    <w:rsid w:val="00DD6C41"/>
    <w:rsid w:val="00E00056"/>
    <w:rsid w:val="00EF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D4390"/>
  <w15:chartTrackingRefBased/>
  <w15:docId w15:val="{DBFC1C57-8896-4539-B15C-EFF6472EF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51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51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51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51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51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515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515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515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515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51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51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51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5154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5154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5154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5154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5154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5154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51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51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51541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51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515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5154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5154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5154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51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5154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515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492</Words>
  <Characters>3106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3</cp:revision>
  <dcterms:created xsi:type="dcterms:W3CDTF">2026-02-10T00:18:00Z</dcterms:created>
  <dcterms:modified xsi:type="dcterms:W3CDTF">2026-02-10T00:31:00Z</dcterms:modified>
</cp:coreProperties>
</file>