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Autospacing="true" w:after="100" w:afterAutospacing="true" w:lineRule="auto" w:line="360"/>
        <w:ind w:firstLine="1081" w:firstLineChars="450"/>
        <w:rPr>
          <w:rFonts w:ascii="Times New Roman" w:cs="Times New Roman" w:eastAsia="Times New Roman" w:hAnsi="Times New Roman"/>
          <w:b/>
          <w:bCs/>
          <w:sz w:val="24"/>
          <w:szCs w:val="24"/>
        </w:rPr>
      </w:pPr>
    </w:p>
    <w:p>
      <w:pPr>
        <w:pStyle w:val="style0"/>
        <w:spacing w:beforeAutospacing="true" w:after="100" w:afterAutospacing="true" w:lineRule="auto" w:line="360"/>
        <w:ind w:left="1672" w:leftChars="836" w:firstLine="420" w:firstLineChars="150"/>
        <w:rPr>
          <w:rFonts w:ascii="Times New Roman" w:cs="Times New Roman" w:eastAsia="Times New Roman" w:hAnsi="Times New Roman"/>
          <w:b/>
          <w:bCs/>
          <w:sz w:val="28"/>
          <w:szCs w:val="28"/>
        </w:rPr>
      </w:pPr>
      <w:r>
        <w:rPr>
          <w:rFonts w:ascii="Times New Roman" w:cs="Times New Roman" w:eastAsia="Times New Roman" w:hAnsi="Times New Roman"/>
          <w:b/>
          <w:bCs/>
          <w:sz w:val="28"/>
          <w:szCs w:val="28"/>
        </w:rPr>
        <w:t>THE ROLE OF ACCOUNTING INFORMATION SYSTEM IN DECISION MAKING PROCESS. IN CASE OF CBE MAIN BRANCH</w:t>
      </w:r>
    </w:p>
    <w:p>
      <w:pPr>
        <w:pStyle w:val="style0"/>
        <w:spacing w:beforeAutospacing="true" w:after="100" w:afterAutospacing="true" w:lineRule="auto" w:line="360"/>
        <w:ind w:left="2506" w:leftChars="1253" w:firstLine="1080" w:firstLineChars="450"/>
        <w:rPr>
          <w:rFonts w:ascii="Times New Roman" w:cs="Times New Roman" w:eastAsia="Times New Roman" w:hAnsi="Times New Roman"/>
          <w:b/>
          <w:bCs/>
          <w:sz w:val="28"/>
          <w:szCs w:val="28"/>
        </w:rPr>
      </w:pPr>
      <w:r>
        <w:rPr>
          <w:rFonts w:ascii="Times New Roman" w:hAnsi="Times New Roman"/>
          <w:sz w:val="24"/>
          <w:szCs w:val="24"/>
        </w:rPr>
        <w:drawing>
          <wp:anchor distT="0" distB="0" distL="114300" distR="114300" simplePos="false" relativeHeight="2" behindDoc="false" locked="false" layoutInCell="true" allowOverlap="true">
            <wp:simplePos x="0" y="0"/>
            <wp:positionH relativeFrom="page">
              <wp:posOffset>3090545</wp:posOffset>
            </wp:positionH>
            <wp:positionV relativeFrom="page">
              <wp:posOffset>1346835</wp:posOffset>
            </wp:positionV>
            <wp:extent cx="1186179" cy="1090294"/>
            <wp:effectExtent l="0" t="0" r="7620" b="1905"/>
            <wp:wrapSquare wrapText="bothSides"/>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1186179" cy="1090294"/>
                    </a:xfrm>
                    <a:prstGeom prst="rect"/>
                    <a:ln>
                      <a:noFill/>
                    </a:ln>
                  </pic:spPr>
                </pic:pic>
              </a:graphicData>
            </a:graphic>
          </wp:anchor>
        </w:drawing>
      </w:r>
    </w:p>
    <w:p>
      <w:pPr>
        <w:pStyle w:val="style0"/>
        <w:spacing w:beforeAutospacing="true" w:after="100" w:afterAutospacing="true" w:lineRule="auto" w:line="360"/>
        <w:ind w:left="2506" w:leftChars="1253" w:firstLine="1261" w:firstLineChars="450"/>
        <w:rPr>
          <w:rFonts w:ascii="Times New Roman" w:cs="Times New Roman" w:eastAsia="Times New Roman" w:hAnsi="Times New Roman"/>
          <w:b/>
          <w:bCs/>
          <w:sz w:val="28"/>
          <w:szCs w:val="28"/>
        </w:rPr>
      </w:pPr>
    </w:p>
    <w:p>
      <w:pPr>
        <w:pStyle w:val="style0"/>
        <w:spacing w:beforeAutospacing="true" w:after="100" w:afterAutospacing="true" w:lineRule="auto" w:line="360"/>
        <w:ind w:left="2506" w:leftChars="1253" w:firstLine="1261" w:firstLineChars="450"/>
        <w:rPr>
          <w:rFonts w:ascii="Times New Roman" w:cs="Times New Roman" w:eastAsia="Times New Roman" w:hAnsi="Times New Roman"/>
          <w:b/>
          <w:bCs/>
          <w:sz w:val="28"/>
          <w:szCs w:val="28"/>
        </w:rPr>
      </w:pPr>
    </w:p>
    <w:p>
      <w:pPr>
        <w:pStyle w:val="style0"/>
        <w:spacing w:beforeAutospacing="true" w:after="100" w:afterAutospacing="true" w:lineRule="auto" w:line="360"/>
        <w:ind w:left="2506" w:leftChars="1253" w:firstLine="1261" w:firstLineChars="450"/>
        <w:rPr>
          <w:rFonts w:ascii="Times New Roman" w:cs="Times New Roman" w:eastAsia="Times New Roman" w:hAnsi="Times New Roman"/>
          <w:sz w:val="24"/>
          <w:szCs w:val="24"/>
        </w:rPr>
      </w:pPr>
      <w:r>
        <w:rPr>
          <w:rFonts w:ascii="Times New Roman" w:cs="Times New Roman" w:eastAsia="Times New Roman" w:hAnsi="Times New Roman"/>
          <w:b/>
          <w:bCs/>
          <w:sz w:val="28"/>
          <w:szCs w:val="28"/>
        </w:rPr>
        <w:t>DIRE DAWA UNIVERSITY</w:t>
      </w:r>
      <w:r>
        <w:rPr>
          <w:rFonts w:ascii="Times New Roman" w:cs="Times New Roman" w:eastAsia="Times New Roman" w:hAnsi="Times New Roman"/>
          <w:sz w:val="28"/>
          <w:szCs w:val="28"/>
        </w:rPr>
        <w:br/>
      </w:r>
      <w:r>
        <w:rPr>
          <w:rFonts w:ascii="Times New Roman" w:cs="Times New Roman" w:eastAsia="Times New Roman" w:hAnsi="Times New Roman"/>
          <w:b/>
          <w:bCs/>
          <w:sz w:val="28"/>
          <w:szCs w:val="28"/>
        </w:rPr>
        <w:t>COLLEGE OF BUSINESS AND ECONOMICS</w:t>
      </w:r>
      <w:r>
        <w:rPr>
          <w:rFonts w:ascii="Times New Roman" w:cs="Times New Roman" w:eastAsia="Times New Roman" w:hAnsi="Times New Roman"/>
          <w:sz w:val="28"/>
          <w:szCs w:val="28"/>
        </w:rPr>
        <w:br/>
      </w:r>
      <w:r>
        <w:rPr>
          <w:rFonts w:ascii="Times New Roman" w:cs="Times New Roman" w:eastAsia="Times New Roman" w:hAnsi="Times New Roman"/>
          <w:b/>
          <w:bCs/>
          <w:sz w:val="28"/>
          <w:szCs w:val="28"/>
        </w:rPr>
        <w:t>DEPARTMENT OF ACCOUNTING AND FINANCE</w:t>
      </w:r>
    </w:p>
    <w:p>
      <w:pPr>
        <w:pStyle w:val="style0"/>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A RESEARCH PROPOSAL SUBMITTED TO PARTIAL FULFILMENT OF THE REQUIREMENT OF BA DEGREE IN ACCOUNTING AND FINANCE</w:t>
      </w:r>
    </w:p>
    <w:p>
      <w:pPr>
        <w:pStyle w:val="style0"/>
        <w:spacing w:beforeAutospacing="true" w:after="100" w:afterAutospacing="true" w:lineRule="auto" w:line="360"/>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PREPARED BY:</w:t>
      </w:r>
      <w:r>
        <w:rPr>
          <w:rFonts w:ascii="Times New Roman" w:cs="Times New Roman" w:eastAsia="Times New Roman" w:hAnsi="Times New Roman"/>
          <w:b/>
          <w:bCs/>
          <w:sz w:val="24"/>
          <w:szCs w:val="24"/>
        </w:rPr>
        <w:br/>
      </w:r>
      <w:r>
        <w:rPr>
          <w:rFonts w:ascii="Times New Roman" w:cs="Times New Roman" w:eastAsia="Times New Roman" w:hAnsi="Times New Roman"/>
          <w:b/>
          <w:bCs/>
          <w:sz w:val="24"/>
          <w:szCs w:val="24"/>
        </w:rPr>
        <w:t>CHALA MOHAMMED</w:t>
      </w:r>
      <w:r>
        <w:rPr>
          <w:rFonts w:ascii="Times New Roman" w:cs="Times New Roman" w:eastAsia="Times New Roman" w:hAnsi="Times New Roman"/>
          <w:b/>
          <w:bCs/>
          <w:sz w:val="24"/>
          <w:szCs w:val="24"/>
        </w:rPr>
        <w:br/>
      </w:r>
      <w:r>
        <w:rPr>
          <w:rFonts w:ascii="Times New Roman" w:cs="Times New Roman" w:eastAsia="Times New Roman" w:hAnsi="Times New Roman"/>
          <w:b/>
          <w:bCs/>
          <w:sz w:val="24"/>
          <w:szCs w:val="24"/>
        </w:rPr>
        <w:t>ID No: 1301041</w:t>
      </w:r>
    </w:p>
    <w:p>
      <w:pPr>
        <w:pStyle w:val="style0"/>
        <w:spacing w:beforeAutospacing="true" w:after="100" w:afterAutospacing="true" w:lineRule="auto" w:line="360"/>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ADVISOR:TILAHUN S</w:t>
      </w:r>
    </w:p>
    <w:p>
      <w:pPr>
        <w:pStyle w:val="style0"/>
        <w:spacing w:beforeAutospacing="true" w:after="100" w:afterAutospacing="true" w:lineRule="auto" w:line="360"/>
        <w:rPr>
          <w:rFonts w:ascii="Times New Roman" w:cs="Times New Roman" w:eastAsia="Times New Roman" w:hAnsi="Times New Roman"/>
          <w:b/>
          <w:bCs/>
          <w:sz w:val="24"/>
          <w:szCs w:val="24"/>
        </w:rPr>
      </w:pPr>
    </w:p>
    <w:p>
      <w:pPr>
        <w:pStyle w:val="style0"/>
        <w:spacing w:beforeAutospacing="true" w:after="100" w:afterAutospacing="true" w:lineRule="auto" w:line="360"/>
        <w:rPr>
          <w:rFonts w:ascii="Times New Roman" w:cs="Times New Roman" w:eastAsia="Times New Roman" w:hAnsi="Times New Roman"/>
          <w:b/>
          <w:bCs/>
          <w:sz w:val="24"/>
          <w:szCs w:val="24"/>
        </w:rPr>
      </w:pPr>
    </w:p>
    <w:p>
      <w:pPr>
        <w:pStyle w:val="style0"/>
        <w:spacing w:beforeAutospacing="true" w:after="100" w:afterAutospacing="true" w:lineRule="auto" w:line="360"/>
        <w:rPr>
          <w:rFonts w:ascii="Times New Roman" w:cs="Times New Roman" w:eastAsia="Times New Roman" w:hAnsi="Times New Roman"/>
          <w:b/>
          <w:bCs/>
          <w:sz w:val="24"/>
          <w:szCs w:val="24"/>
        </w:rPr>
      </w:pPr>
    </w:p>
    <w:p>
      <w:pPr>
        <w:pStyle w:val="style0"/>
        <w:spacing w:beforeAutospacing="true" w:after="100" w:afterAutospacing="true" w:lineRule="auto" w:line="360"/>
        <w:rPr>
          <w:rFonts w:ascii="Times New Roman" w:cs="Times New Roman" w:eastAsia="Times New Roman" w:hAnsi="Times New Roman"/>
          <w:b/>
          <w:bCs/>
          <w:sz w:val="24"/>
          <w:szCs w:val="24"/>
        </w:rPr>
      </w:pPr>
    </w:p>
    <w:p>
      <w:pPr>
        <w:pStyle w:val="style0"/>
        <w:spacing w:beforeAutospacing="true" w:after="100" w:afterAutospacing="true" w:lineRule="auto" w:line="360"/>
        <w:rPr>
          <w:rFonts w:ascii="Times New Roman" w:cs="Times New Roman" w:eastAsia="Times New Roman" w:hAnsi="Times New Roman"/>
          <w:b/>
          <w:bCs/>
          <w:sz w:val="24"/>
          <w:szCs w:val="24"/>
        </w:rPr>
      </w:pPr>
    </w:p>
    <w:p>
      <w:pPr>
        <w:pStyle w:val="style0"/>
        <w:spacing w:beforeAutospacing="true" w:after="100" w:afterAutospacing="true" w:lineRule="auto" w:line="360"/>
        <w:rPr>
          <w:rFonts w:ascii="Times New Roman" w:cs="Times New Roman" w:eastAsia="Times New Roman" w:hAnsi="Times New Roman"/>
          <w:b/>
          <w:bCs/>
          <w:sz w:val="24"/>
          <w:szCs w:val="24"/>
        </w:rPr>
      </w:pPr>
    </w:p>
    <w:p>
      <w:pPr>
        <w:pStyle w:val="style0"/>
        <w:spacing w:beforeAutospacing="true" w:after="100" w:afterAutospacing="true" w:lineRule="auto" w:line="360"/>
        <w:rPr>
          <w:rFonts w:ascii="Times New Roman" w:cs="Times New Roman" w:eastAsia="Times New Roman" w:hAnsi="Times New Roman"/>
          <w:b/>
          <w:bCs/>
          <w:sz w:val="24"/>
          <w:szCs w:val="24"/>
        </w:rPr>
      </w:pPr>
    </w:p>
    <w:p>
      <w:pPr>
        <w:pStyle w:val="style0"/>
        <w:spacing w:beforeAutospacing="true" w:after="100" w:afterAutospacing="true" w:lineRule="auto" w:line="360"/>
        <w:ind w:firstLine="7444" w:firstLineChars="310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MARCH, 2025</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DIRE DAWA, ETHIOPIA</w:t>
      </w: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Autospacing="true" w:after="100" w:afterAutospacing="true" w:lineRule="auto" w:line="360"/>
        <w:ind w:firstLine="2881" w:firstLineChars="1200"/>
        <w:rPr>
          <w:rFonts w:ascii="Times New Roman" w:cs="Times New Roman" w:eastAsia="Times New Roman" w:hAnsi="Times New Roman"/>
          <w:i/>
          <w:iCs/>
          <w:sz w:val="24"/>
          <w:szCs w:val="24"/>
        </w:rPr>
      </w:pPr>
      <w:r>
        <w:rPr>
          <w:rFonts w:ascii="Times New Roman" w:cs="Times New Roman" w:eastAsia="Times New Roman" w:hAnsi="Times New Roman"/>
          <w:b/>
          <w:bCs/>
          <w:i/>
          <w:iCs/>
          <w:sz w:val="24"/>
          <w:szCs w:val="24"/>
        </w:rPr>
        <w:t>Abstract</w:t>
      </w:r>
    </w:p>
    <w:p>
      <w:pPr>
        <w:pStyle w:val="style0"/>
        <w:spacing w:beforeAutospacing="true" w:after="100" w:afterAutospacing="true" w:lineRule="auto" w:line="360"/>
        <w:rPr>
          <w:rFonts w:ascii="Times New Roman" w:cs="Times New Roman" w:eastAsia="Times New Roman" w:hAnsi="Times New Roman"/>
          <w:i/>
          <w:iCs/>
          <w:sz w:val="24"/>
          <w:szCs w:val="24"/>
        </w:rPr>
      </w:pPr>
      <w:r>
        <w:rPr>
          <w:rFonts w:ascii="Times New Roman" w:cs="Times New Roman" w:eastAsia="Times New Roman" w:hAnsi="Times New Roman"/>
          <w:i/>
          <w:iCs/>
          <w:sz w:val="24"/>
          <w:szCs w:val="24"/>
        </w:rPr>
        <w:t>This study explores the role of Accounting Information Systems (AIS) in decision-making at the Commercial Bank of Ethiopia (CBE) Main Branch. Despite AIS is globally recognized for enhancing efficiency, research on its practical use in Ethiopian banking remains limited. The study assesses AIS’s impact on strategic, tactical, and operational decisions, identifies challenges, and proposes optimization strategies.</w:t>
      </w:r>
      <w:r>
        <w:rPr>
          <w:rFonts w:ascii="Times New Roman" w:cs="Times New Roman" w:eastAsia="Times New Roman" w:hAnsi="Times New Roman"/>
          <w:i/>
          <w:iCs/>
          <w:sz w:val="24"/>
          <w:szCs w:val="24"/>
        </w:rPr>
        <w:br/>
      </w:r>
      <w:r>
        <w:rPr>
          <w:rFonts w:ascii="Times New Roman" w:cs="Times New Roman" w:eastAsia="Times New Roman" w:hAnsi="Times New Roman"/>
          <w:i/>
          <w:iCs/>
          <w:sz w:val="24"/>
          <w:szCs w:val="24"/>
        </w:rPr>
        <w:t>Using a mixed-methods approach, data will be collected through interviews with managers, surveys of 132 employees, and secondary financial records. The analysis will combine thematic and statistical methods. Expected findings include issues with data quality, staff competency, and system integration, alongside opportunities for improvement through better system design, training, and policy reforms.</w:t>
      </w:r>
      <w:r>
        <w:rPr>
          <w:rFonts w:ascii="Times New Roman" w:cs="Times New Roman" w:eastAsia="Times New Roman" w:hAnsi="Times New Roman"/>
          <w:i/>
          <w:iCs/>
          <w:sz w:val="24"/>
          <w:szCs w:val="24"/>
        </w:rPr>
        <w:br/>
      </w:r>
      <w:r>
        <w:rPr>
          <w:rFonts w:ascii="Times New Roman" w:cs="Times New Roman" w:eastAsia="Times New Roman" w:hAnsi="Times New Roman"/>
          <w:i/>
          <w:iCs/>
          <w:sz w:val="24"/>
          <w:szCs w:val="24"/>
        </w:rPr>
        <w:t>This research provides practical recommendations for CBE, contributes to AIS literature in Ethiopia, and offers insights for policymakers to standardize AIS practices, ultimately supporting data-driven decision-making in emerging economies.</w:t>
      </w: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Acronyms</w:t>
      </w:r>
    </w:p>
    <w:p>
      <w:pPr>
        <w:pStyle w:val="style0"/>
        <w:numPr>
          <w:ilvl w:val="0"/>
          <w:numId w:val="1"/>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AIS:</w:t>
      </w:r>
      <w:r>
        <w:rPr>
          <w:rFonts w:ascii="Times New Roman" w:cs="Times New Roman" w:eastAsia="Times New Roman" w:hAnsi="Times New Roman"/>
          <w:sz w:val="24"/>
          <w:szCs w:val="24"/>
        </w:rPr>
        <w:t xml:space="preserve"> Accounting Information System</w:t>
      </w:r>
    </w:p>
    <w:p>
      <w:pPr>
        <w:pStyle w:val="style0"/>
        <w:numPr>
          <w:ilvl w:val="0"/>
          <w:numId w:val="1"/>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CBE:</w:t>
      </w:r>
      <w:r>
        <w:rPr>
          <w:rFonts w:ascii="Times New Roman" w:cs="Times New Roman" w:eastAsia="Times New Roman" w:hAnsi="Times New Roman"/>
          <w:sz w:val="24"/>
          <w:szCs w:val="24"/>
        </w:rPr>
        <w:t xml:space="preserve"> Commercial Bank of Ethiopia</w:t>
      </w:r>
    </w:p>
    <w:p>
      <w:pPr>
        <w:pStyle w:val="style0"/>
        <w:numPr>
          <w:ilvl w:val="0"/>
          <w:numId w:val="1"/>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SPSS:</w:t>
      </w:r>
      <w:r>
        <w:rPr>
          <w:rFonts w:ascii="Times New Roman" w:cs="Times New Roman" w:eastAsia="Times New Roman" w:hAnsi="Times New Roman"/>
          <w:sz w:val="24"/>
          <w:szCs w:val="24"/>
        </w:rPr>
        <w:t xml:space="preserve"> Statistical Package for the Social Sciences</w:t>
      </w:r>
      <w:r>
        <w:rPr>
          <w:rFonts w:ascii="Times New Roman" w:cs="Times New Roman" w:eastAsia="Times New Roman" w:hAnsi="Times New Roman"/>
          <w:sz w:val="24"/>
          <w:szCs w:val="24"/>
          <w:lang w:val="en-US"/>
        </w:rPr>
        <w:t>.</w:t>
      </w: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4129"/>
        <w:rPr/>
      </w:pPr>
      <w:r>
        <w:t>Table of Contents</w:t>
      </w:r>
    </w:p>
    <w:p>
      <w:pPr>
        <w:pStyle w:val="style19"/>
        <w:tabs>
          <w:tab w:val="right" w:leader="dot" w:pos="11140"/>
        </w:tabs>
        <w:rPr>
          <w:sz w:val="22"/>
          <w:szCs w:val="22"/>
        </w:rPr>
      </w:pPr>
      <w:r>
        <w:rPr/>
        <w:fldChar w:fldCharType="begin"/>
      </w:r>
      <w:r>
        <w:instrText xml:space="preserve"> TOC \o "1-3" \h \z \u </w:instrText>
      </w:r>
      <w:r>
        <w:rPr/>
        <w:fldChar w:fldCharType="separate"/>
      </w:r>
      <w:r>
        <w:rPr/>
        <w:fldChar w:fldCharType="begin"/>
      </w:r>
      <w:r>
        <w:instrText xml:space="preserve"> HYPERLINK \l "_Toc194942036" </w:instrText>
      </w:r>
      <w:r>
        <w:rPr/>
        <w:fldChar w:fldCharType="separate"/>
      </w:r>
      <w:r>
        <w:rPr>
          <w:rStyle w:val="style85"/>
        </w:rPr>
        <w:t>CHAPTER ONE: INTRODUCTION</w:t>
      </w:r>
      <w:r>
        <w:tab/>
      </w:r>
      <w:r>
        <w:rPr/>
        <w:fldChar w:fldCharType="begin"/>
      </w:r>
      <w:r>
        <w:instrText xml:space="preserve"> PAGEREF _Toc194942036 \h </w:instrText>
      </w:r>
      <w:r>
        <w:rPr/>
        <w:fldChar w:fldCharType="separate"/>
      </w:r>
      <w:r>
        <w:t>5</w:t>
      </w:r>
      <w:r>
        <w:rPr/>
        <w:fldChar w:fldCharType="end"/>
      </w:r>
      <w:r>
        <w:rPr/>
        <w:fldChar w:fldCharType="end"/>
      </w:r>
    </w:p>
    <w:p>
      <w:pPr>
        <w:pStyle w:val="style20"/>
        <w:tabs>
          <w:tab w:val="right" w:leader="dot" w:pos="11140"/>
        </w:tabs>
        <w:rPr>
          <w:sz w:val="22"/>
          <w:szCs w:val="22"/>
        </w:rPr>
      </w:pPr>
      <w:r>
        <w:rPr/>
        <w:fldChar w:fldCharType="begin"/>
      </w:r>
      <w:r>
        <w:instrText xml:space="preserve"> HYPERLINK \l "_Toc194942037" </w:instrText>
      </w:r>
      <w:r>
        <w:rPr/>
        <w:fldChar w:fldCharType="separate"/>
      </w:r>
      <w:r>
        <w:rPr>
          <w:rStyle w:val="style85"/>
          <w:b/>
          <w:bCs/>
        </w:rPr>
        <w:t>1.1. Background of the Study</w:t>
      </w:r>
      <w:r>
        <w:tab/>
      </w:r>
      <w:r>
        <w:rPr/>
        <w:fldChar w:fldCharType="begin"/>
      </w:r>
      <w:r>
        <w:instrText xml:space="preserve"> PAGEREF _Toc194942037 \h </w:instrText>
      </w:r>
      <w:r>
        <w:rPr/>
        <w:fldChar w:fldCharType="separate"/>
      </w:r>
      <w:r>
        <w:t>5</w:t>
      </w:r>
      <w:r>
        <w:rPr/>
        <w:fldChar w:fldCharType="end"/>
      </w:r>
      <w:r>
        <w:rPr/>
        <w:fldChar w:fldCharType="end"/>
      </w:r>
    </w:p>
    <w:p>
      <w:pPr>
        <w:pStyle w:val="style20"/>
        <w:tabs>
          <w:tab w:val="right" w:leader="dot" w:pos="11140"/>
        </w:tabs>
        <w:rPr>
          <w:sz w:val="22"/>
          <w:szCs w:val="22"/>
        </w:rPr>
      </w:pPr>
      <w:r>
        <w:rPr/>
        <w:fldChar w:fldCharType="begin"/>
      </w:r>
      <w:r>
        <w:instrText xml:space="preserve"> HYPERLINK \l "_Toc194942038" </w:instrText>
      </w:r>
      <w:r>
        <w:rPr/>
        <w:fldChar w:fldCharType="separate"/>
      </w:r>
      <w:r>
        <w:rPr>
          <w:rStyle w:val="style85"/>
          <w:b/>
          <w:bCs/>
        </w:rPr>
        <w:t>1.2. STATEMENT OF THE PROBLEM</w:t>
      </w:r>
      <w:r>
        <w:tab/>
      </w:r>
      <w:r>
        <w:rPr/>
        <w:fldChar w:fldCharType="begin"/>
      </w:r>
      <w:r>
        <w:instrText xml:space="preserve"> PAGEREF _Toc194942038 \h </w:instrText>
      </w:r>
      <w:r>
        <w:rPr/>
        <w:fldChar w:fldCharType="separate"/>
      </w:r>
      <w:r>
        <w:t>5</w:t>
      </w:r>
      <w:r>
        <w:rPr/>
        <w:fldChar w:fldCharType="end"/>
      </w:r>
      <w:r>
        <w:rPr/>
        <w:fldChar w:fldCharType="end"/>
      </w:r>
    </w:p>
    <w:p>
      <w:pPr>
        <w:pStyle w:val="style20"/>
        <w:tabs>
          <w:tab w:val="right" w:leader="dot" w:pos="11140"/>
        </w:tabs>
        <w:rPr>
          <w:sz w:val="22"/>
          <w:szCs w:val="22"/>
        </w:rPr>
      </w:pPr>
      <w:r>
        <w:rPr/>
        <w:fldChar w:fldCharType="begin"/>
      </w:r>
      <w:r>
        <w:instrText xml:space="preserve"> HYPERLINK \l "_Toc194942039" </w:instrText>
      </w:r>
      <w:r>
        <w:rPr/>
        <w:fldChar w:fldCharType="separate"/>
      </w:r>
      <w:r>
        <w:rPr>
          <w:rStyle w:val="style85"/>
          <w:b/>
          <w:bCs/>
        </w:rPr>
        <w:t>1.3. OBJECTIVES OF THE STUDY</w:t>
      </w:r>
      <w:r>
        <w:tab/>
      </w:r>
      <w:r>
        <w:rPr/>
        <w:fldChar w:fldCharType="begin"/>
      </w:r>
      <w:r>
        <w:instrText xml:space="preserve"> PAGEREF _Toc194942039 \h </w:instrText>
      </w:r>
      <w:r>
        <w:rPr/>
        <w:fldChar w:fldCharType="separate"/>
      </w:r>
      <w:r>
        <w:t>7</w:t>
      </w:r>
      <w:r>
        <w:rPr/>
        <w:fldChar w:fldCharType="end"/>
      </w:r>
      <w:r>
        <w:rPr/>
        <w:fldChar w:fldCharType="end"/>
      </w:r>
    </w:p>
    <w:p>
      <w:pPr>
        <w:pStyle w:val="style21"/>
        <w:tabs>
          <w:tab w:val="right" w:leader="dot" w:pos="11140"/>
        </w:tabs>
        <w:rPr>
          <w:sz w:val="22"/>
          <w:szCs w:val="22"/>
        </w:rPr>
      </w:pPr>
      <w:r>
        <w:rPr/>
        <w:fldChar w:fldCharType="begin"/>
      </w:r>
      <w:r>
        <w:instrText xml:space="preserve"> HYPERLINK \l "_Toc194942040" </w:instrText>
      </w:r>
      <w:r>
        <w:rPr/>
        <w:fldChar w:fldCharType="separate"/>
      </w:r>
      <w:r>
        <w:rPr>
          <w:rStyle w:val="style85"/>
          <w:b/>
          <w:bCs/>
        </w:rPr>
        <w:t>1.3.1. General Objective</w:t>
      </w:r>
      <w:r>
        <w:tab/>
      </w:r>
      <w:r>
        <w:rPr/>
        <w:fldChar w:fldCharType="begin"/>
      </w:r>
      <w:r>
        <w:instrText xml:space="preserve"> PAGEREF _Toc194942040 \h </w:instrText>
      </w:r>
      <w:r>
        <w:rPr/>
        <w:fldChar w:fldCharType="separate"/>
      </w:r>
      <w:r>
        <w:t>7</w:t>
      </w:r>
      <w:r>
        <w:rPr/>
        <w:fldChar w:fldCharType="end"/>
      </w:r>
      <w:r>
        <w:rPr/>
        <w:fldChar w:fldCharType="end"/>
      </w:r>
    </w:p>
    <w:p>
      <w:pPr>
        <w:pStyle w:val="style21"/>
        <w:tabs>
          <w:tab w:val="right" w:leader="dot" w:pos="11140"/>
        </w:tabs>
        <w:rPr>
          <w:sz w:val="22"/>
          <w:szCs w:val="22"/>
        </w:rPr>
      </w:pPr>
      <w:r>
        <w:rPr/>
        <w:fldChar w:fldCharType="begin"/>
      </w:r>
      <w:r>
        <w:instrText xml:space="preserve"> HYPERLINK \l "_Toc194942041" </w:instrText>
      </w:r>
      <w:r>
        <w:rPr/>
        <w:fldChar w:fldCharType="separate"/>
      </w:r>
      <w:r>
        <w:rPr>
          <w:rStyle w:val="style85"/>
          <w:b/>
          <w:bCs/>
        </w:rPr>
        <w:t>1.3.2. Specific Objectives</w:t>
      </w:r>
      <w:r>
        <w:tab/>
      </w:r>
      <w:r>
        <w:rPr/>
        <w:fldChar w:fldCharType="begin"/>
      </w:r>
      <w:r>
        <w:instrText xml:space="preserve"> PAGEREF _Toc194942041 \h </w:instrText>
      </w:r>
      <w:r>
        <w:rPr/>
        <w:fldChar w:fldCharType="separate"/>
      </w:r>
      <w:r>
        <w:t>7</w:t>
      </w:r>
      <w:r>
        <w:rPr/>
        <w:fldChar w:fldCharType="end"/>
      </w:r>
      <w:r>
        <w:rPr/>
        <w:fldChar w:fldCharType="end"/>
      </w:r>
    </w:p>
    <w:p>
      <w:pPr>
        <w:pStyle w:val="style20"/>
        <w:tabs>
          <w:tab w:val="right" w:leader="dot" w:pos="11140"/>
        </w:tabs>
        <w:rPr>
          <w:sz w:val="22"/>
          <w:szCs w:val="22"/>
        </w:rPr>
      </w:pPr>
      <w:r>
        <w:rPr/>
        <w:fldChar w:fldCharType="begin"/>
      </w:r>
      <w:r>
        <w:instrText xml:space="preserve"> HYPERLINK \l "_Toc194942042" </w:instrText>
      </w:r>
      <w:r>
        <w:rPr/>
        <w:fldChar w:fldCharType="separate"/>
      </w:r>
      <w:r>
        <w:rPr>
          <w:rStyle w:val="style85"/>
          <w:b/>
          <w:bCs/>
        </w:rPr>
        <w:t>1.4. SCOPE OF THE STUDY</w:t>
      </w:r>
      <w:r>
        <w:tab/>
      </w:r>
      <w:r>
        <w:rPr/>
        <w:fldChar w:fldCharType="begin"/>
      </w:r>
      <w:r>
        <w:instrText xml:space="preserve"> PAGEREF _Toc194942042 \h </w:instrText>
      </w:r>
      <w:r>
        <w:rPr/>
        <w:fldChar w:fldCharType="separate"/>
      </w:r>
      <w:r>
        <w:t>7</w:t>
      </w:r>
      <w:r>
        <w:rPr/>
        <w:fldChar w:fldCharType="end"/>
      </w:r>
      <w:r>
        <w:rPr/>
        <w:fldChar w:fldCharType="end"/>
      </w:r>
    </w:p>
    <w:p>
      <w:pPr>
        <w:pStyle w:val="style20"/>
        <w:tabs>
          <w:tab w:val="right" w:leader="dot" w:pos="11140"/>
        </w:tabs>
        <w:rPr>
          <w:sz w:val="22"/>
          <w:szCs w:val="22"/>
        </w:rPr>
      </w:pPr>
      <w:r>
        <w:rPr/>
        <w:fldChar w:fldCharType="begin"/>
      </w:r>
      <w:r>
        <w:instrText xml:space="preserve"> HYPERLINK \l "_Toc194942043" </w:instrText>
      </w:r>
      <w:r>
        <w:rPr/>
        <w:fldChar w:fldCharType="separate"/>
      </w:r>
      <w:r>
        <w:rPr>
          <w:rStyle w:val="style85"/>
          <w:b/>
          <w:bCs/>
        </w:rPr>
        <w:t>1.5. SIGNIFICANCE OF THE STUDY</w:t>
      </w:r>
      <w:r>
        <w:tab/>
      </w:r>
      <w:r>
        <w:rPr/>
        <w:fldChar w:fldCharType="begin"/>
      </w:r>
      <w:r>
        <w:instrText xml:space="preserve"> PAGEREF _Toc194942043 \h </w:instrText>
      </w:r>
      <w:r>
        <w:rPr/>
        <w:fldChar w:fldCharType="separate"/>
      </w:r>
      <w:r>
        <w:t>8</w:t>
      </w:r>
      <w:r>
        <w:rPr/>
        <w:fldChar w:fldCharType="end"/>
      </w:r>
      <w:r>
        <w:rPr/>
        <w:fldChar w:fldCharType="end"/>
      </w:r>
    </w:p>
    <w:p>
      <w:pPr>
        <w:pStyle w:val="style20"/>
        <w:tabs>
          <w:tab w:val="right" w:leader="dot" w:pos="11140"/>
        </w:tabs>
        <w:rPr>
          <w:sz w:val="22"/>
          <w:szCs w:val="22"/>
        </w:rPr>
      </w:pPr>
      <w:r>
        <w:rPr/>
        <w:fldChar w:fldCharType="begin"/>
      </w:r>
      <w:r>
        <w:instrText xml:space="preserve"> HYPERLINK \l "_Toc194942044" </w:instrText>
      </w:r>
      <w:r>
        <w:rPr/>
        <w:fldChar w:fldCharType="separate"/>
      </w:r>
      <w:r>
        <w:rPr>
          <w:rStyle w:val="style85"/>
          <w:b/>
          <w:bCs/>
        </w:rPr>
        <w:t>1.6. ORGANIZATION OF THE PAPER</w:t>
      </w:r>
      <w:r>
        <w:tab/>
      </w:r>
      <w:r>
        <w:rPr/>
        <w:fldChar w:fldCharType="begin"/>
      </w:r>
      <w:r>
        <w:instrText xml:space="preserve"> PAGEREF _Toc194942044 \h </w:instrText>
      </w:r>
      <w:r>
        <w:rPr/>
        <w:fldChar w:fldCharType="separate"/>
      </w:r>
      <w:r>
        <w:t>8</w:t>
      </w:r>
      <w:r>
        <w:rPr/>
        <w:fldChar w:fldCharType="end"/>
      </w:r>
      <w:r>
        <w:rPr/>
        <w:fldChar w:fldCharType="end"/>
      </w:r>
    </w:p>
    <w:p>
      <w:pPr>
        <w:pStyle w:val="style19"/>
        <w:tabs>
          <w:tab w:val="right" w:leader="dot" w:pos="11140"/>
        </w:tabs>
        <w:rPr>
          <w:sz w:val="22"/>
          <w:szCs w:val="22"/>
        </w:rPr>
      </w:pPr>
      <w:r>
        <w:rPr/>
        <w:fldChar w:fldCharType="begin"/>
      </w:r>
      <w:r>
        <w:instrText xml:space="preserve"> HYPERLINK \l "_Toc194942045" </w:instrText>
      </w:r>
      <w:r>
        <w:rPr/>
        <w:fldChar w:fldCharType="separate"/>
      </w:r>
      <w:r>
        <w:rPr>
          <w:rStyle w:val="style85"/>
          <w:b/>
          <w:bCs/>
        </w:rPr>
        <w:t>CHAPTER TWO: LITERATURE REVIEW</w:t>
      </w:r>
      <w:r>
        <w:tab/>
      </w:r>
      <w:r>
        <w:rPr/>
        <w:fldChar w:fldCharType="begin"/>
      </w:r>
      <w:r>
        <w:instrText xml:space="preserve"> PAGEREF _Toc194942045 \h </w:instrText>
      </w:r>
      <w:r>
        <w:rPr/>
        <w:fldChar w:fldCharType="separate"/>
      </w:r>
      <w:r>
        <w:t>9</w:t>
      </w:r>
      <w:r>
        <w:rPr/>
        <w:fldChar w:fldCharType="end"/>
      </w:r>
      <w:r>
        <w:rPr/>
        <w:fldChar w:fldCharType="end"/>
      </w:r>
    </w:p>
    <w:p>
      <w:pPr>
        <w:pStyle w:val="style20"/>
        <w:tabs>
          <w:tab w:val="right" w:leader="dot" w:pos="11140"/>
        </w:tabs>
        <w:rPr>
          <w:sz w:val="22"/>
          <w:szCs w:val="22"/>
        </w:rPr>
      </w:pPr>
      <w:r>
        <w:rPr/>
        <w:fldChar w:fldCharType="begin"/>
      </w:r>
      <w:r>
        <w:instrText xml:space="preserve"> HYPERLINK \l "_Toc194942046" </w:instrText>
      </w:r>
      <w:r>
        <w:rPr/>
        <w:fldChar w:fldCharType="separate"/>
      </w:r>
      <w:r>
        <w:rPr>
          <w:rStyle w:val="style85"/>
          <w:b/>
          <w:bCs/>
        </w:rPr>
        <w:t>2.1. Theoretical Literature Review</w:t>
      </w:r>
      <w:r>
        <w:tab/>
      </w:r>
      <w:r>
        <w:rPr/>
        <w:fldChar w:fldCharType="begin"/>
      </w:r>
      <w:r>
        <w:instrText xml:space="preserve"> PAGEREF _Toc194942046 \h </w:instrText>
      </w:r>
      <w:r>
        <w:rPr/>
        <w:fldChar w:fldCharType="separate"/>
      </w:r>
      <w:r>
        <w:t>9</w:t>
      </w:r>
      <w:r>
        <w:rPr/>
        <w:fldChar w:fldCharType="end"/>
      </w:r>
      <w:r>
        <w:rPr/>
        <w:fldChar w:fldCharType="end"/>
      </w:r>
    </w:p>
    <w:p>
      <w:pPr>
        <w:pStyle w:val="style21"/>
        <w:tabs>
          <w:tab w:val="right" w:leader="dot" w:pos="11140"/>
        </w:tabs>
        <w:rPr>
          <w:sz w:val="22"/>
          <w:szCs w:val="22"/>
        </w:rPr>
      </w:pPr>
      <w:r>
        <w:rPr/>
        <w:fldChar w:fldCharType="begin"/>
      </w:r>
      <w:r>
        <w:instrText xml:space="preserve"> HYPERLINK \l "_Toc194942047" </w:instrText>
      </w:r>
      <w:r>
        <w:rPr/>
        <w:fldChar w:fldCharType="separate"/>
      </w:r>
      <w:r>
        <w:rPr>
          <w:rStyle w:val="style85"/>
          <w:b/>
          <w:bCs/>
        </w:rPr>
        <w:t>2.1.1. Accounting Information Systems (AIS)</w:t>
      </w:r>
      <w:r>
        <w:tab/>
      </w:r>
      <w:r>
        <w:rPr/>
        <w:fldChar w:fldCharType="begin"/>
      </w:r>
      <w:r>
        <w:instrText xml:space="preserve"> PAGEREF _Toc194942047 \h </w:instrText>
      </w:r>
      <w:r>
        <w:rPr/>
        <w:fldChar w:fldCharType="separate"/>
      </w:r>
      <w:r>
        <w:t>9</w:t>
      </w:r>
      <w:r>
        <w:rPr/>
        <w:fldChar w:fldCharType="end"/>
      </w:r>
      <w:r>
        <w:rPr/>
        <w:fldChar w:fldCharType="end"/>
      </w:r>
    </w:p>
    <w:p>
      <w:pPr>
        <w:pStyle w:val="style21"/>
        <w:tabs>
          <w:tab w:val="right" w:leader="dot" w:pos="11140"/>
        </w:tabs>
        <w:rPr>
          <w:sz w:val="22"/>
          <w:szCs w:val="22"/>
        </w:rPr>
      </w:pPr>
      <w:r>
        <w:rPr/>
        <w:fldChar w:fldCharType="begin"/>
      </w:r>
      <w:r>
        <w:instrText xml:space="preserve"> HYPERLINK \l "_Toc194942048" </w:instrText>
      </w:r>
      <w:r>
        <w:rPr/>
        <w:fldChar w:fldCharType="separate"/>
      </w:r>
      <w:r>
        <w:rPr>
          <w:rStyle w:val="style85"/>
          <w:b/>
          <w:bCs/>
        </w:rPr>
        <w:t>2.1.2. Decision-Making Theories</w:t>
      </w:r>
      <w:r>
        <w:tab/>
      </w:r>
      <w:r>
        <w:rPr/>
        <w:fldChar w:fldCharType="begin"/>
      </w:r>
      <w:r>
        <w:instrText xml:space="preserve"> PAGEREF _Toc194942048 \h </w:instrText>
      </w:r>
      <w:r>
        <w:rPr/>
        <w:fldChar w:fldCharType="separate"/>
      </w:r>
      <w:r>
        <w:t>10</w:t>
      </w:r>
      <w:r>
        <w:rPr/>
        <w:fldChar w:fldCharType="end"/>
      </w:r>
      <w:r>
        <w:rPr/>
        <w:fldChar w:fldCharType="end"/>
      </w:r>
    </w:p>
    <w:p>
      <w:pPr>
        <w:pStyle w:val="style21"/>
        <w:tabs>
          <w:tab w:val="right" w:leader="dot" w:pos="11140"/>
        </w:tabs>
        <w:rPr>
          <w:sz w:val="22"/>
          <w:szCs w:val="22"/>
        </w:rPr>
      </w:pPr>
      <w:r>
        <w:rPr/>
        <w:fldChar w:fldCharType="begin"/>
      </w:r>
      <w:r>
        <w:instrText xml:space="preserve"> HYPERLINK \l "_Toc194942049" </w:instrText>
      </w:r>
      <w:r>
        <w:rPr/>
        <w:fldChar w:fldCharType="separate"/>
      </w:r>
      <w:r>
        <w:rPr>
          <w:rStyle w:val="style85"/>
          <w:b/>
          <w:bCs/>
        </w:rPr>
        <w:t>2.1.3. AIS and Decision-Making Frameworks</w:t>
      </w:r>
      <w:r>
        <w:tab/>
      </w:r>
      <w:r>
        <w:rPr/>
        <w:fldChar w:fldCharType="begin"/>
      </w:r>
      <w:r>
        <w:instrText xml:space="preserve"> PAGEREF _Toc194942049 \h </w:instrText>
      </w:r>
      <w:r>
        <w:rPr/>
        <w:fldChar w:fldCharType="separate"/>
      </w:r>
      <w:r>
        <w:t>10</w:t>
      </w:r>
      <w:r>
        <w:rPr/>
        <w:fldChar w:fldCharType="end"/>
      </w:r>
      <w:r>
        <w:rPr/>
        <w:fldChar w:fldCharType="end"/>
      </w:r>
    </w:p>
    <w:p>
      <w:pPr>
        <w:pStyle w:val="style20"/>
        <w:tabs>
          <w:tab w:val="right" w:leader="dot" w:pos="11140"/>
        </w:tabs>
        <w:rPr>
          <w:sz w:val="22"/>
          <w:szCs w:val="22"/>
        </w:rPr>
      </w:pPr>
      <w:r>
        <w:rPr/>
        <w:fldChar w:fldCharType="begin"/>
      </w:r>
      <w:r>
        <w:instrText xml:space="preserve"> HYPERLINK \l "_Toc194942050" </w:instrText>
      </w:r>
      <w:r>
        <w:rPr/>
        <w:fldChar w:fldCharType="separate"/>
      </w:r>
      <w:r>
        <w:rPr>
          <w:rStyle w:val="style85"/>
          <w:b/>
          <w:bCs/>
        </w:rPr>
        <w:t>2.2. Empirical Literature Review</w:t>
      </w:r>
      <w:r>
        <w:tab/>
      </w:r>
      <w:r>
        <w:rPr/>
        <w:fldChar w:fldCharType="begin"/>
      </w:r>
      <w:r>
        <w:instrText xml:space="preserve"> PAGEREF _Toc194942050 \h </w:instrText>
      </w:r>
      <w:r>
        <w:rPr/>
        <w:fldChar w:fldCharType="separate"/>
      </w:r>
      <w:r>
        <w:t>11</w:t>
      </w:r>
      <w:r>
        <w:rPr/>
        <w:fldChar w:fldCharType="end"/>
      </w:r>
      <w:r>
        <w:rPr/>
        <w:fldChar w:fldCharType="end"/>
      </w:r>
    </w:p>
    <w:p>
      <w:pPr>
        <w:pStyle w:val="style21"/>
        <w:tabs>
          <w:tab w:val="right" w:leader="dot" w:pos="11140"/>
        </w:tabs>
        <w:rPr>
          <w:sz w:val="22"/>
          <w:szCs w:val="22"/>
        </w:rPr>
      </w:pPr>
      <w:r>
        <w:rPr/>
        <w:fldChar w:fldCharType="begin"/>
      </w:r>
      <w:r>
        <w:instrText xml:space="preserve"> HYPERLINK \l "_Toc194942051" </w:instrText>
      </w:r>
      <w:r>
        <w:rPr/>
        <w:fldChar w:fldCharType="separate"/>
      </w:r>
      <w:r>
        <w:rPr>
          <w:rStyle w:val="style85"/>
          <w:b/>
          <w:bCs/>
        </w:rPr>
        <w:t>2.2.1. Global Studies</w:t>
      </w:r>
      <w:r>
        <w:tab/>
      </w:r>
      <w:r>
        <w:rPr/>
        <w:fldChar w:fldCharType="begin"/>
      </w:r>
      <w:r>
        <w:instrText xml:space="preserve"> PAGEREF _Toc194942051 \h </w:instrText>
      </w:r>
      <w:r>
        <w:rPr/>
        <w:fldChar w:fldCharType="separate"/>
      </w:r>
      <w:r>
        <w:t>11</w:t>
      </w:r>
      <w:r>
        <w:rPr/>
        <w:fldChar w:fldCharType="end"/>
      </w:r>
      <w:r>
        <w:rPr/>
        <w:fldChar w:fldCharType="end"/>
      </w:r>
    </w:p>
    <w:p>
      <w:pPr>
        <w:pStyle w:val="style21"/>
        <w:tabs>
          <w:tab w:val="right" w:leader="dot" w:pos="11140"/>
        </w:tabs>
        <w:rPr>
          <w:sz w:val="22"/>
          <w:szCs w:val="22"/>
        </w:rPr>
      </w:pPr>
      <w:r>
        <w:rPr/>
        <w:fldChar w:fldCharType="begin"/>
      </w:r>
      <w:r>
        <w:instrText xml:space="preserve"> HYPERLINK \l "_Toc194942052" </w:instrText>
      </w:r>
      <w:r>
        <w:rPr/>
        <w:fldChar w:fldCharType="separate"/>
      </w:r>
      <w:r>
        <w:rPr>
          <w:rStyle w:val="style85"/>
          <w:b/>
          <w:bCs/>
        </w:rPr>
        <w:t>2.2.2. Local Studies (Ethiopian Context</w:t>
      </w:r>
      <w:r>
        <w:tab/>
      </w:r>
      <w:r>
        <w:rPr/>
        <w:fldChar w:fldCharType="begin"/>
      </w:r>
      <w:r>
        <w:instrText xml:space="preserve"> PAGEREF _Toc194942052 \h </w:instrText>
      </w:r>
      <w:r>
        <w:rPr/>
        <w:fldChar w:fldCharType="separate"/>
      </w:r>
      <w:r>
        <w:t>11</w:t>
      </w:r>
      <w:r>
        <w:rPr/>
        <w:fldChar w:fldCharType="end"/>
      </w:r>
      <w:r>
        <w:rPr/>
        <w:fldChar w:fldCharType="end"/>
      </w:r>
    </w:p>
    <w:p>
      <w:pPr>
        <w:pStyle w:val="style21"/>
        <w:tabs>
          <w:tab w:val="right" w:leader="dot" w:pos="11140"/>
        </w:tabs>
        <w:rPr>
          <w:sz w:val="22"/>
          <w:szCs w:val="22"/>
        </w:rPr>
      </w:pPr>
      <w:r>
        <w:rPr/>
        <w:fldChar w:fldCharType="begin"/>
      </w:r>
      <w:r>
        <w:instrText xml:space="preserve"> HYPERLINK \l "_Toc194942053" </w:instrText>
      </w:r>
      <w:r>
        <w:rPr/>
        <w:fldChar w:fldCharType="separate"/>
      </w:r>
      <w:r>
        <w:rPr>
          <w:rStyle w:val="style85"/>
          <w:b/>
          <w:bCs/>
        </w:rPr>
        <w:t>2.2.3. Gaps in Existing Literature</w:t>
      </w:r>
      <w:r>
        <w:tab/>
      </w:r>
      <w:r>
        <w:rPr/>
        <w:fldChar w:fldCharType="begin"/>
      </w:r>
      <w:r>
        <w:instrText xml:space="preserve"> PAGEREF _Toc194942053 \h </w:instrText>
      </w:r>
      <w:r>
        <w:rPr/>
        <w:fldChar w:fldCharType="separate"/>
      </w:r>
      <w:r>
        <w:t>12</w:t>
      </w:r>
      <w:r>
        <w:rPr/>
        <w:fldChar w:fldCharType="end"/>
      </w:r>
      <w:r>
        <w:rPr/>
        <w:fldChar w:fldCharType="end"/>
      </w:r>
    </w:p>
    <w:p>
      <w:pPr>
        <w:pStyle w:val="style19"/>
        <w:tabs>
          <w:tab w:val="right" w:leader="dot" w:pos="11140"/>
        </w:tabs>
        <w:rPr>
          <w:sz w:val="22"/>
          <w:szCs w:val="22"/>
        </w:rPr>
      </w:pPr>
      <w:r>
        <w:rPr/>
        <w:fldChar w:fldCharType="begin"/>
      </w:r>
      <w:r>
        <w:instrText xml:space="preserve"> HYPERLINK \l "_Toc194942054" </w:instrText>
      </w:r>
      <w:r>
        <w:rPr/>
        <w:fldChar w:fldCharType="separate"/>
      </w:r>
      <w:r>
        <w:rPr>
          <w:rStyle w:val="style85"/>
          <w:b/>
          <w:bCs/>
        </w:rPr>
        <w:t>Chapter Three: Research Methodology</w:t>
      </w:r>
      <w:r>
        <w:tab/>
      </w:r>
      <w:r>
        <w:rPr/>
        <w:fldChar w:fldCharType="begin"/>
      </w:r>
      <w:r>
        <w:instrText xml:space="preserve"> PAGEREF _Toc194942054 \h </w:instrText>
      </w:r>
      <w:r>
        <w:rPr/>
        <w:fldChar w:fldCharType="separate"/>
      </w:r>
      <w:r>
        <w:t>13</w:t>
      </w:r>
      <w:r>
        <w:rPr/>
        <w:fldChar w:fldCharType="end"/>
      </w:r>
      <w:r>
        <w:rPr/>
        <w:fldChar w:fldCharType="end"/>
      </w:r>
    </w:p>
    <w:p>
      <w:pPr>
        <w:pStyle w:val="style20"/>
        <w:tabs>
          <w:tab w:val="right" w:leader="dot" w:pos="11140"/>
        </w:tabs>
        <w:rPr>
          <w:sz w:val="22"/>
          <w:szCs w:val="22"/>
        </w:rPr>
      </w:pPr>
      <w:r>
        <w:rPr/>
        <w:fldChar w:fldCharType="begin"/>
      </w:r>
      <w:r>
        <w:instrText xml:space="preserve"> HYPERLINK \l "_Toc194942055" </w:instrText>
      </w:r>
      <w:r>
        <w:rPr/>
        <w:fldChar w:fldCharType="separate"/>
      </w:r>
      <w:r>
        <w:rPr>
          <w:rStyle w:val="style85"/>
          <w:b/>
          <w:bCs/>
        </w:rPr>
        <w:t>3.1. Research Design and Approach</w:t>
      </w:r>
      <w:r>
        <w:tab/>
      </w:r>
      <w:r>
        <w:rPr/>
        <w:fldChar w:fldCharType="begin"/>
      </w:r>
      <w:r>
        <w:instrText xml:space="preserve"> PAGEREF _Toc194942055 \h </w:instrText>
      </w:r>
      <w:r>
        <w:rPr/>
        <w:fldChar w:fldCharType="separate"/>
      </w:r>
      <w:r>
        <w:t>13</w:t>
      </w:r>
      <w:r>
        <w:rPr/>
        <w:fldChar w:fldCharType="end"/>
      </w:r>
      <w:r>
        <w:rPr/>
        <w:fldChar w:fldCharType="end"/>
      </w:r>
    </w:p>
    <w:p>
      <w:pPr>
        <w:pStyle w:val="style20"/>
        <w:tabs>
          <w:tab w:val="right" w:leader="dot" w:pos="11140"/>
        </w:tabs>
        <w:rPr>
          <w:sz w:val="22"/>
          <w:szCs w:val="22"/>
        </w:rPr>
      </w:pPr>
      <w:r>
        <w:rPr/>
        <w:fldChar w:fldCharType="begin"/>
      </w:r>
      <w:r>
        <w:instrText xml:space="preserve"> HYPERLINK \l "_Toc194942056" </w:instrText>
      </w:r>
      <w:r>
        <w:rPr/>
        <w:fldChar w:fldCharType="separate"/>
      </w:r>
      <w:r>
        <w:rPr>
          <w:rStyle w:val="style85"/>
          <w:b/>
          <w:bCs/>
        </w:rPr>
        <w:t>3.2. Data Sources and Types</w:t>
      </w:r>
      <w:r>
        <w:tab/>
      </w:r>
      <w:r>
        <w:rPr/>
        <w:fldChar w:fldCharType="begin"/>
      </w:r>
      <w:r>
        <w:instrText xml:space="preserve"> PAGEREF _Toc194942056 \h </w:instrText>
      </w:r>
      <w:r>
        <w:rPr/>
        <w:fldChar w:fldCharType="separate"/>
      </w:r>
      <w:r>
        <w:t>14</w:t>
      </w:r>
      <w:r>
        <w:rPr/>
        <w:fldChar w:fldCharType="end"/>
      </w:r>
      <w:r>
        <w:rPr/>
        <w:fldChar w:fldCharType="end"/>
      </w:r>
    </w:p>
    <w:p>
      <w:pPr>
        <w:pStyle w:val="style20"/>
        <w:tabs>
          <w:tab w:val="right" w:leader="dot" w:pos="11140"/>
        </w:tabs>
        <w:rPr>
          <w:sz w:val="22"/>
          <w:szCs w:val="22"/>
        </w:rPr>
      </w:pPr>
      <w:r>
        <w:rPr/>
        <w:fldChar w:fldCharType="begin"/>
      </w:r>
      <w:r>
        <w:instrText xml:space="preserve"> HYPERLINK \l "_Toc194942057" </w:instrText>
      </w:r>
      <w:r>
        <w:rPr/>
        <w:fldChar w:fldCharType="separate"/>
      </w:r>
      <w:r>
        <w:rPr>
          <w:rStyle w:val="style85"/>
          <w:b/>
          <w:bCs/>
        </w:rPr>
        <w:t>3.3. Data Collection Instruments</w:t>
      </w:r>
      <w:r>
        <w:tab/>
      </w:r>
      <w:r>
        <w:rPr/>
        <w:fldChar w:fldCharType="begin"/>
      </w:r>
      <w:r>
        <w:instrText xml:space="preserve"> PAGEREF _Toc194942057 \h </w:instrText>
      </w:r>
      <w:r>
        <w:rPr/>
        <w:fldChar w:fldCharType="separate"/>
      </w:r>
      <w:r>
        <w:t>15</w:t>
      </w:r>
      <w:r>
        <w:rPr/>
        <w:fldChar w:fldCharType="end"/>
      </w:r>
      <w:r>
        <w:rPr/>
        <w:fldChar w:fldCharType="end"/>
      </w:r>
    </w:p>
    <w:p>
      <w:pPr>
        <w:pStyle w:val="style20"/>
        <w:tabs>
          <w:tab w:val="right" w:leader="dot" w:pos="11140"/>
        </w:tabs>
        <w:rPr>
          <w:sz w:val="22"/>
          <w:szCs w:val="22"/>
        </w:rPr>
      </w:pPr>
      <w:r>
        <w:rPr/>
        <w:fldChar w:fldCharType="begin"/>
      </w:r>
      <w:r>
        <w:instrText xml:space="preserve"> HYPERLINK \l "_Toc194942058" </w:instrText>
      </w:r>
      <w:r>
        <w:rPr/>
        <w:fldChar w:fldCharType="separate"/>
      </w:r>
      <w:r>
        <w:rPr>
          <w:rStyle w:val="style85"/>
          <w:b/>
          <w:bCs/>
        </w:rPr>
        <w:t>3.4. Population of the Study</w:t>
      </w:r>
      <w:r>
        <w:tab/>
      </w:r>
      <w:r>
        <w:rPr/>
        <w:fldChar w:fldCharType="begin"/>
      </w:r>
      <w:r>
        <w:instrText xml:space="preserve"> PAGEREF _Toc194942058 \h </w:instrText>
      </w:r>
      <w:r>
        <w:rPr/>
        <w:fldChar w:fldCharType="separate"/>
      </w:r>
      <w:r>
        <w:t>16</w:t>
      </w:r>
      <w:r>
        <w:rPr/>
        <w:fldChar w:fldCharType="end"/>
      </w:r>
      <w:r>
        <w:rPr/>
        <w:fldChar w:fldCharType="end"/>
      </w:r>
    </w:p>
    <w:p>
      <w:pPr>
        <w:pStyle w:val="style20"/>
        <w:tabs>
          <w:tab w:val="right" w:leader="dot" w:pos="11140"/>
        </w:tabs>
        <w:rPr>
          <w:sz w:val="22"/>
          <w:szCs w:val="22"/>
        </w:rPr>
      </w:pPr>
      <w:r>
        <w:rPr/>
        <w:fldChar w:fldCharType="begin"/>
      </w:r>
      <w:r>
        <w:instrText xml:space="preserve"> HYPERLINK \l "_Toc194942059" </w:instrText>
      </w:r>
      <w:r>
        <w:rPr/>
        <w:fldChar w:fldCharType="separate"/>
      </w:r>
      <w:r>
        <w:rPr>
          <w:rStyle w:val="style85"/>
          <w:b/>
          <w:bCs/>
        </w:rPr>
        <w:t>3.5. Sampling and Sample Size</w:t>
      </w:r>
      <w:r>
        <w:tab/>
      </w:r>
      <w:r>
        <w:rPr/>
        <w:fldChar w:fldCharType="begin"/>
      </w:r>
      <w:r>
        <w:instrText xml:space="preserve"> PAGEREF _Toc194942059 \h </w:instrText>
      </w:r>
      <w:r>
        <w:rPr/>
        <w:fldChar w:fldCharType="separate"/>
      </w:r>
      <w:r>
        <w:t>17</w:t>
      </w:r>
      <w:r>
        <w:rPr/>
        <w:fldChar w:fldCharType="end"/>
      </w:r>
      <w:r>
        <w:rPr/>
        <w:fldChar w:fldCharType="end"/>
      </w:r>
    </w:p>
    <w:p>
      <w:pPr>
        <w:pStyle w:val="style20"/>
        <w:tabs>
          <w:tab w:val="right" w:leader="dot" w:pos="11140"/>
        </w:tabs>
        <w:rPr>
          <w:sz w:val="22"/>
          <w:szCs w:val="22"/>
        </w:rPr>
      </w:pPr>
      <w:r>
        <w:rPr/>
        <w:fldChar w:fldCharType="begin"/>
      </w:r>
      <w:r>
        <w:instrText xml:space="preserve"> HYPERLINK \l "_Toc194942060" </w:instrText>
      </w:r>
      <w:r>
        <w:rPr/>
        <w:fldChar w:fldCharType="separate"/>
      </w:r>
      <w:r>
        <w:rPr>
          <w:rStyle w:val="style85"/>
          <w:b/>
          <w:bCs/>
        </w:rPr>
        <w:t>3.6. Data Processing Procedure</w:t>
      </w:r>
      <w:r>
        <w:tab/>
      </w:r>
      <w:r>
        <w:rPr/>
        <w:fldChar w:fldCharType="begin"/>
      </w:r>
      <w:r>
        <w:instrText xml:space="preserve"> PAGEREF _Toc194942060 \h </w:instrText>
      </w:r>
      <w:r>
        <w:rPr/>
        <w:fldChar w:fldCharType="separate"/>
      </w:r>
      <w:r>
        <w:t>18</w:t>
      </w:r>
      <w:r>
        <w:rPr/>
        <w:fldChar w:fldCharType="end"/>
      </w:r>
      <w:r>
        <w:rPr/>
        <w:fldChar w:fldCharType="end"/>
      </w:r>
    </w:p>
    <w:p>
      <w:pPr>
        <w:pStyle w:val="style20"/>
        <w:tabs>
          <w:tab w:val="right" w:leader="dot" w:pos="11140"/>
        </w:tabs>
        <w:rPr>
          <w:sz w:val="22"/>
          <w:szCs w:val="22"/>
        </w:rPr>
      </w:pPr>
      <w:r>
        <w:rPr/>
        <w:fldChar w:fldCharType="begin"/>
      </w:r>
      <w:r>
        <w:instrText xml:space="preserve"> HYPERLINK \l "_Toc194942061" </w:instrText>
      </w:r>
      <w:r>
        <w:rPr/>
        <w:fldChar w:fldCharType="separate"/>
      </w:r>
      <w:r>
        <w:rPr>
          <w:rStyle w:val="style85"/>
          <w:b/>
          <w:bCs/>
        </w:rPr>
        <w:t>3.7. Data Analysis Techniques</w:t>
      </w:r>
      <w:r>
        <w:tab/>
      </w:r>
      <w:r>
        <w:rPr/>
        <w:fldChar w:fldCharType="begin"/>
      </w:r>
      <w:r>
        <w:instrText xml:space="preserve"> PAGEREF _Toc194942061 \h </w:instrText>
      </w:r>
      <w:r>
        <w:rPr/>
        <w:fldChar w:fldCharType="separate"/>
      </w:r>
      <w:r>
        <w:t>18</w:t>
      </w:r>
      <w:r>
        <w:rPr/>
        <w:fldChar w:fldCharType="end"/>
      </w:r>
      <w:r>
        <w:rPr/>
        <w:fldChar w:fldCharType="end"/>
      </w:r>
    </w:p>
    <w:p>
      <w:pPr>
        <w:pStyle w:val="style20"/>
        <w:tabs>
          <w:tab w:val="right" w:leader="dot" w:pos="11140"/>
        </w:tabs>
        <w:rPr>
          <w:sz w:val="22"/>
          <w:szCs w:val="22"/>
        </w:rPr>
      </w:pPr>
      <w:r>
        <w:rPr/>
        <w:fldChar w:fldCharType="begin"/>
      </w:r>
      <w:r>
        <w:instrText xml:space="preserve"> HYPERLINK \l "_Toc194942062" </w:instrText>
      </w:r>
      <w:r>
        <w:rPr/>
        <w:fldChar w:fldCharType="separate"/>
      </w:r>
      <w:r>
        <w:rPr>
          <w:rStyle w:val="style85"/>
          <w:b/>
          <w:bCs/>
        </w:rPr>
        <w:t>3.8 Time schedule</w:t>
      </w:r>
      <w:r>
        <w:tab/>
      </w:r>
      <w:r>
        <w:rPr/>
        <w:fldChar w:fldCharType="begin"/>
      </w:r>
      <w:r>
        <w:instrText xml:space="preserve"> PAGEREF _Toc194942062 \h </w:instrText>
      </w:r>
      <w:r>
        <w:rPr/>
        <w:fldChar w:fldCharType="separate"/>
      </w:r>
      <w:r>
        <w:t>20</w:t>
      </w:r>
      <w:r>
        <w:rPr/>
        <w:fldChar w:fldCharType="end"/>
      </w:r>
      <w:r>
        <w:rPr/>
        <w:fldChar w:fldCharType="end"/>
      </w:r>
    </w:p>
    <w:p>
      <w:pPr>
        <w:pStyle w:val="style20"/>
        <w:tabs>
          <w:tab w:val="right" w:leader="dot" w:pos="11140"/>
        </w:tabs>
        <w:rPr>
          <w:sz w:val="22"/>
          <w:szCs w:val="22"/>
        </w:rPr>
      </w:pPr>
      <w:r>
        <w:rPr/>
        <w:fldChar w:fldCharType="begin"/>
      </w:r>
      <w:r>
        <w:instrText xml:space="preserve"> HYPERLINK \l "_Toc194942063" </w:instrText>
      </w:r>
      <w:r>
        <w:rPr/>
        <w:fldChar w:fldCharType="separate"/>
      </w:r>
      <w:r>
        <w:rPr>
          <w:rStyle w:val="style85"/>
          <w:b/>
          <w:bCs/>
        </w:rPr>
        <w:t>3.9 Cost budget schedule</w:t>
      </w:r>
      <w:r>
        <w:tab/>
      </w:r>
      <w:r>
        <w:rPr/>
        <w:fldChar w:fldCharType="begin"/>
      </w:r>
      <w:r>
        <w:instrText xml:space="preserve"> PAGEREF _Toc194942063 \h </w:instrText>
      </w:r>
      <w:r>
        <w:rPr/>
        <w:fldChar w:fldCharType="separate"/>
      </w:r>
      <w:r>
        <w:t>21</w:t>
      </w:r>
      <w:r>
        <w:rPr/>
        <w:fldChar w:fldCharType="end"/>
      </w:r>
      <w:r>
        <w:rPr/>
        <w:fldChar w:fldCharType="end"/>
      </w:r>
    </w:p>
    <w:p>
      <w:pPr>
        <w:pStyle w:val="style0"/>
        <w:rPr/>
      </w:pPr>
      <w:r>
        <w:rPr>
          <w:b/>
          <w:bCs/>
        </w:rPr>
        <w:fldChar w:fldCharType="end"/>
      </w: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bookmarkStart w:id="0" w:name="_Toc194941559"/>
    <w:bookmarkStart w:id="1" w:name="_Toc194942036"/>
    <w:p>
      <w:pPr>
        <w:pStyle w:val="style1"/>
        <w:rPr/>
      </w:pPr>
      <w:r>
        <w:t>CHAPTER ONE: INTRODUCTION</w:t>
      </w:r>
      <w:bookmarkEnd w:id="0"/>
      <w:bookmarkEnd w:id="1"/>
    </w:p>
    <w:bookmarkStart w:id="2" w:name="_Toc194942037"/>
    <w:p>
      <w:pPr>
        <w:pStyle w:val="style2"/>
        <w:rPr>
          <w:b/>
          <w:bCs/>
          <w:sz w:val="22"/>
          <w:szCs w:val="22"/>
        </w:rPr>
      </w:pPr>
      <w:r>
        <w:rPr>
          <w:b/>
          <w:bCs/>
          <w:sz w:val="22"/>
          <w:szCs w:val="22"/>
        </w:rPr>
        <w:t>1.1. Background of the Study</w:t>
      </w:r>
      <w:bookmarkEnd w:id="2"/>
    </w:p>
    <w:p>
      <w:pPr>
        <w:pStyle w:val="style0"/>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Accounting Information Systems (AIS) are essential organizational tools for collecting, processing, and reporting financial data to support informed decision-making. In the complex banking sector, robust AIS are critical for ensuring financial reporting accuracy, effective risk management (including credit, market, and operational risks), and sound strategic planning.</w:t>
      </w:r>
    </w:p>
    <w:p>
      <w:pPr>
        <w:pStyle w:val="style0"/>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The Commercial Bank of Ethiopia (CBE), established in 1942, stands as Ethiopia's largest financial institution, playing a crucial role in the national economy. Reflecting industry trends, CBE has transitioned from manual processes and adopted modern, automated AIS to enhance operational efficiency and provide timely data for decision-making across its extensive operations. This shift towards computerized systems occurred broadly within the Ethiopian banking sector around the early 2000s, driven by factors like increasing transaction volumes, regulatory requirements, and the need for greater efficiency (Abate, 2018).</w:t>
      </w:r>
    </w:p>
    <w:p>
      <w:pPr>
        <w:pStyle w:val="style0"/>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Despite the recognized importance of AIS globally (Gelinas &amp; Dull, 2019), specific empirical research on how these systems are practically utilized and their effectiveness within the unique context of CBE remains limited. This study aims to fill this gap by examining the role and utilization of the AIS in supporting decision-making processes specifically within the CBE Main Branch, providing valuable insights into Ethiopia's leading bank.</w:t>
      </w:r>
    </w:p>
    <w:bookmarkStart w:id="3" w:name="_Toc194942038"/>
    <w:p>
      <w:pPr>
        <w:pStyle w:val="style2"/>
        <w:rPr>
          <w:b/>
          <w:bCs/>
        </w:rPr>
      </w:pPr>
      <w:r>
        <w:rPr>
          <w:b/>
          <w:bCs/>
        </w:rPr>
        <w:t>1.2. STATEMENT OF THE PROBLEM</w:t>
      </w:r>
      <w:bookmarkEnd w:id="3"/>
    </w:p>
    <w:p>
      <w:pPr>
        <w:pStyle w:val="style0"/>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While the pivotal role of Accounting Information Systems (AIS) in enhancing organizational decision-making is widely acknowledged globally, its practical application and resultant impact within the specific context of major Ethiopian banking institutions, such as the Commercial Bank of Ethiopia (CBE), remain significantly underexplored. Although some research has touched upon the adoption rates and general implementation of AIS across the Ethiopian financial sector (e.g., Tadesse, 2021), these studies often lack the necessary depth regarding the actual utilization of these systems and their tangible effects on the quality and efficiency of decision-making processes within specific institutions like CBE. This limited focus means that critical questions about the day-to-day operational reality of AIS use in Ethiopia's leading bank are largely unanswered.</w:t>
      </w:r>
    </w:p>
    <w:p>
      <w:pPr>
        <w:pStyle w:val="style0"/>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Consequently, several key knowledge gaps persist, forming the core problem this research intends to address:</w:t>
      </w:r>
    </w:p>
    <w:p>
      <w:pPr>
        <w:pStyle w:val="style0"/>
        <w:numPr>
          <w:ilvl w:val="0"/>
          <w:numId w:val="2"/>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Limited Understanding of AIS Application Scope:</w:t>
      </w:r>
      <w:r>
        <w:rPr>
          <w:rFonts w:ascii="Times New Roman" w:cs="Times New Roman" w:eastAsia="Times New Roman" w:hAnsi="Times New Roman"/>
          <w:sz w:val="24"/>
          <w:szCs w:val="24"/>
        </w:rPr>
        <w:t xml:space="preserve"> There is a lack of detailed understanding of how, and to what extent, decision-makers within crucial operational units like the CBE Main Branch actually leverage the functionalities of their AIS. It is unclear whether the system is primarily used for basic transaction processing and reporting, or if it effectively supports the full spectrum of decision-making needs. This includes strategic decisions (e.g., assessing market risks, evaluating long-term investments, capital allocation), tactical decisions (e.g., setting branch performance targets, managing loan portfolio concentrations, optimizing resource deployment), and operational decisions (e.g., daily liquidity management, customer creditworthiness checks, fraud detection). Without this understanding, it's impossible to gauge if the AIS is fulfilling its potential as a strategic asset.</w:t>
      </w:r>
    </w:p>
    <w:p>
      <w:pPr>
        <w:pStyle w:val="style0"/>
        <w:numPr>
          <w:ilvl w:val="0"/>
          <w:numId w:val="2"/>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Insufficient Evidence on Operational Challenges:</w:t>
      </w:r>
      <w:r>
        <w:rPr>
          <w:rFonts w:ascii="Times New Roman" w:cs="Times New Roman" w:eastAsia="Times New Roman" w:hAnsi="Times New Roman"/>
          <w:sz w:val="24"/>
          <w:szCs w:val="24"/>
        </w:rPr>
        <w:t xml:space="preserve"> There is a scarcity of empirical evidence identifying and analyzing the specific challenges and obstacles that may be hindering the optimal effectiveness and utilization of the AIS within the CBE environment. Potential issues, frequently cited in general AIS literature but not specifically documented for CBE, could include: data quality problems (accuracy, completeness, timeliness, consistency), limitations in system functionality or poor integration with other banking systems, inadequate staff competency or insufficient training leading to underutilization, resistance to adopting new system features or processes, or even infrastructure constraints impacting system reliability. Identifying these specific bottlenecks within the CBE context is crucial for targeted improvement efforts.</w:t>
      </w:r>
    </w:p>
    <w:p>
      <w:pPr>
        <w:pStyle w:val="style0"/>
        <w:numPr>
          <w:ilvl w:val="0"/>
          <w:numId w:val="2"/>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Absence of Context-Specific Optimization Strategies:</w:t>
      </w:r>
      <w:r>
        <w:rPr>
          <w:rFonts w:ascii="Times New Roman" w:cs="Times New Roman" w:eastAsia="Times New Roman" w:hAnsi="Times New Roman"/>
          <w:sz w:val="24"/>
          <w:szCs w:val="24"/>
        </w:rPr>
        <w:t xml:space="preserve"> Flowing directly from the lack of detailed understanding of usage patterns and challenges, there is a corresponding absence of evidence-based, tailored recommendations designed specifically to optimize the use and effectiveness of AIS within CBE and, by extension, potentially within Ethiopia’s unique banking and technological environment. Generic best practices may not fully address the particular constraints or opportunities present within CBE.</w:t>
      </w:r>
    </w:p>
    <w:p>
      <w:pPr>
        <w:pStyle w:val="style0"/>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This study is critically justified by CBE's systemic importance to Ethiopia's financial landscape. As the nation's largest bank, the efficiency of its operations and the quality of its management decisions—both heavily reliant on the integrity and utility of its information systems—have direct and significant implications for national financial stability, credit availability, and overall economic development. Therefore, understanding and addressing any shortcomings or potential improvements in how CBE utilizes its AIS is not merely an internal operational concern but holds broader relevance. By systematically addressing the identified gaps, this research aims to provide actionable insights and practical recommendations to enhance AIS utilization, ultimately supporting CBE's ongoing efforts to maintain efficiency, improve decision-making quality, and ensure its continued competitiveness and stability in an increasingly dynamic financial sector.</w:t>
      </w:r>
    </w:p>
    <w:p>
      <w:pPr>
        <w:pStyle w:val="style0"/>
        <w:spacing w:beforeAutospacing="true" w:after="100" w:afterAutospacing="true" w:lineRule="auto" w:line="360"/>
        <w:rPr>
          <w:rFonts w:ascii="Times New Roman" w:cs="Times New Roman" w:eastAsia="Times New Roman" w:hAnsi="Times New Roman"/>
          <w:b/>
          <w:bCs/>
          <w:sz w:val="24"/>
          <w:szCs w:val="24"/>
        </w:rPr>
      </w:pPr>
    </w:p>
    <w:p>
      <w:pPr>
        <w:pStyle w:val="style0"/>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Research Questions:</w:t>
      </w:r>
    </w:p>
    <w:p>
      <w:pPr>
        <w:pStyle w:val="style0"/>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Based on the identified problem, this study seeks to answer the following specific research questions:</w:t>
      </w:r>
    </w:p>
    <w:p>
      <w:pPr>
        <w:pStyle w:val="style0"/>
        <w:numPr>
          <w:ilvl w:val="0"/>
          <w:numId w:val="3"/>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How is the Accounting Information System utilized in supporting strategic, tactical, and operational decision-making processes within the CBE Main Branch?</w:t>
      </w:r>
    </w:p>
    <w:p>
      <w:pPr>
        <w:pStyle w:val="style0"/>
        <w:numPr>
          <w:ilvl w:val="0"/>
          <w:numId w:val="3"/>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What are the primary challenges (e.g., related to data quality, system functionality, personnel skills, process integration, or infrastructure) faced by the CBE Main Branch in effectively leveraging its AIS for decision-making?</w:t>
      </w:r>
    </w:p>
    <w:p>
      <w:pPr>
        <w:pStyle w:val="style0"/>
        <w:numPr>
          <w:ilvl w:val="0"/>
          <w:numId w:val="3"/>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Based on the identified usage patterns and challenges, what specific optimizations or recommendations can be proposed to enhance the effectiveness of the AIS in improving decision-making outcomes at the CBE Main Branch?</w:t>
      </w:r>
    </w:p>
    <w:bookmarkStart w:id="4" w:name="_Toc194942039"/>
    <w:p>
      <w:pPr>
        <w:pStyle w:val="style2"/>
        <w:rPr>
          <w:b/>
          <w:bCs/>
          <w:sz w:val="22"/>
          <w:szCs w:val="22"/>
        </w:rPr>
      </w:pPr>
      <w:r>
        <w:rPr>
          <w:b/>
          <w:bCs/>
          <w:sz w:val="22"/>
          <w:szCs w:val="22"/>
        </w:rPr>
        <w:t>1.3. OBJECTIVES OF THE STUDY</w:t>
      </w:r>
      <w:bookmarkEnd w:id="4"/>
    </w:p>
    <w:bookmarkStart w:id="5" w:name="_Toc194942040"/>
    <w:p>
      <w:pPr>
        <w:pStyle w:val="style3"/>
        <w:rPr>
          <w:b/>
          <w:bCs/>
          <w:sz w:val="22"/>
          <w:szCs w:val="22"/>
        </w:rPr>
      </w:pPr>
      <w:r>
        <w:rPr>
          <w:b/>
          <w:bCs/>
          <w:sz w:val="22"/>
          <w:szCs w:val="22"/>
        </w:rPr>
        <w:t>1.3.1. General Objective</w:t>
      </w:r>
      <w:bookmarkEnd w:id="5"/>
    </w:p>
    <w:p>
      <w:pPr>
        <w:pStyle w:val="style0"/>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The primary aim of this study is to comprehensively assess the role and impact of the Accounting Information System (AIS) on the effectiveness of decision-making processes within the Commercial Bank of Ethiopia (CBE) Main Branch.</w:t>
      </w:r>
    </w:p>
    <w:bookmarkStart w:id="6" w:name="_Toc194942041"/>
    <w:p>
      <w:pPr>
        <w:pStyle w:val="style3"/>
        <w:rPr>
          <w:b/>
          <w:bCs/>
          <w:sz w:val="22"/>
          <w:szCs w:val="22"/>
        </w:rPr>
      </w:pPr>
      <w:r>
        <w:rPr>
          <w:b/>
          <w:bCs/>
          <w:sz w:val="22"/>
          <w:szCs w:val="22"/>
        </w:rPr>
        <w:t>1.3.2. Specific Objectives</w:t>
      </w:r>
      <w:bookmarkEnd w:id="6"/>
    </w:p>
    <w:p>
      <w:pPr>
        <w:pStyle w:val="style0"/>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To achieve the general objective, this study pursues the following specific objectives:</w:t>
      </w:r>
    </w:p>
    <w:p>
      <w:pPr>
        <w:pStyle w:val="style0"/>
        <w:numPr>
          <w:ilvl w:val="0"/>
          <w:numId w:val="4"/>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To evaluate the extent to which the AIS currently supports various types of decisions – strategic (e.g., long-term planning, market positioning), tactical (e.g., resource allocation, performance management), and operational (e.g., daily transaction processing, customer service management) – at the CBE Main Branch.</w:t>
      </w:r>
    </w:p>
    <w:p>
      <w:pPr>
        <w:pStyle w:val="style0"/>
        <w:numPr>
          <w:ilvl w:val="0"/>
          <w:numId w:val="4"/>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To identify and analyze the key challenges (including technical limitations, data quality issues, human resource factors like staff competency and training, procedural bottlenecks, and organizational factors) that impede the optimal utilization and effectiveness of the AIS in supporting decision-making within the branch.</w:t>
      </w:r>
    </w:p>
    <w:p>
      <w:pPr>
        <w:pStyle w:val="style0"/>
        <w:numPr>
          <w:ilvl w:val="0"/>
          <w:numId w:val="4"/>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To explore the perceived relationship between the characteristics and quality attributes of the AIS (such as data accuracy, timeliness, relevance, system reliability, ease of use) and the perceived efficiency and effectiveness of decision-making processes as experienced by users at the CBE Main Branch.</w:t>
      </w:r>
    </w:p>
    <w:p>
      <w:pPr>
        <w:pStyle w:val="style0"/>
        <w:numPr>
          <w:ilvl w:val="0"/>
          <w:numId w:val="4"/>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To develop evidence-based, actionable recommendations tailored to the specific context of the CBE Main Branch for enhancing the utilization and effectiveness of its AIS, thereby improving the quality and timeliness of decision-making.</w:t>
      </w:r>
    </w:p>
    <w:bookmarkStart w:id="7" w:name="_Toc194942042"/>
    <w:p>
      <w:pPr>
        <w:pStyle w:val="style2"/>
        <w:rPr>
          <w:b/>
          <w:bCs/>
          <w:sz w:val="22"/>
          <w:szCs w:val="22"/>
        </w:rPr>
      </w:pPr>
      <w:r>
        <w:rPr>
          <w:b/>
          <w:bCs/>
          <w:sz w:val="22"/>
          <w:szCs w:val="22"/>
        </w:rPr>
        <w:t>1.4. SCOPE OF THE STUDY</w:t>
      </w:r>
      <w:bookmarkEnd w:id="7"/>
    </w:p>
    <w:p>
      <w:pPr>
        <w:pStyle w:val="style0"/>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The scope of this research is carefully defined to ensure focus and feasibility:</w:t>
      </w:r>
    </w:p>
    <w:p>
      <w:pPr>
        <w:pStyle w:val="style0"/>
        <w:numPr>
          <w:ilvl w:val="0"/>
          <w:numId w:val="5"/>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Geographical Scope:</w:t>
      </w:r>
      <w:r>
        <w:rPr>
          <w:rFonts w:ascii="Times New Roman" w:cs="Times New Roman" w:eastAsia="Times New Roman" w:hAnsi="Times New Roman"/>
          <w:sz w:val="24"/>
          <w:szCs w:val="24"/>
        </w:rPr>
        <w:t xml:space="preserve"> The study concentrates specifically on the Main Branch of the Commercial Bank of Ethiopia, located in Addis Ababa. This branch was selected due to its significance as a major operational hub within CBE, potentially reflecting core systems and processes representative of the wider organization, and for reasons of accessibility for data collection.</w:t>
      </w:r>
    </w:p>
    <w:p>
      <w:pPr>
        <w:pStyle w:val="style0"/>
        <w:numPr>
          <w:ilvl w:val="0"/>
          <w:numId w:val="5"/>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Thematic Scope:</w:t>
      </w:r>
      <w:r>
        <w:rPr>
          <w:rFonts w:ascii="Times New Roman" w:cs="Times New Roman" w:eastAsia="Times New Roman" w:hAnsi="Times New Roman"/>
          <w:sz w:val="24"/>
          <w:szCs w:val="24"/>
        </w:rPr>
        <w:t xml:space="preserve"> The research focuses on the role and utilization of the Accounting Information System (AIS) specifically as it pertains to supporting decision-making processes. It examines the application of AIS across strategic, tactical, and operational decision levels within the branch, exploring usage patterns, perceived effectiveness, and associated challenges.</w:t>
      </w:r>
    </w:p>
    <w:p>
      <w:pPr>
        <w:pStyle w:val="style0"/>
        <w:numPr>
          <w:ilvl w:val="0"/>
          <w:numId w:val="5"/>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Temporal Scope:</w:t>
      </w:r>
      <w:r>
        <w:rPr>
          <w:rFonts w:ascii="Times New Roman" w:cs="Times New Roman" w:eastAsia="Times New Roman" w:hAnsi="Times New Roman"/>
          <w:sz w:val="24"/>
          <w:szCs w:val="24"/>
        </w:rPr>
        <w:t xml:space="preserve"> The study primarily considers the period from 2020 to 2023. This timeframe is chosen to capture the state of AIS utilization and decision-making practices under relatively recent operational conditions and potentially reflects the impact of any system upgrades or process changes implemented leading up to or during this period.</w:t>
      </w:r>
    </w:p>
    <w:bookmarkStart w:id="8" w:name="_Toc194942043"/>
    <w:p>
      <w:pPr>
        <w:pStyle w:val="style2"/>
        <w:rPr>
          <w:b/>
          <w:bCs/>
          <w:sz w:val="22"/>
          <w:szCs w:val="22"/>
        </w:rPr>
      </w:pPr>
      <w:r>
        <w:rPr>
          <w:b/>
          <w:bCs/>
          <w:sz w:val="22"/>
          <w:szCs w:val="22"/>
        </w:rPr>
        <w:t>1.5. SIGNIFICANCE OF THE STUDY</w:t>
      </w:r>
      <w:bookmarkEnd w:id="8"/>
    </w:p>
    <w:p>
      <w:pPr>
        <w:pStyle w:val="style0"/>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This research holds significant importance for various stakeholders, contributing practically, academically, and potentially at the policy level:</w:t>
      </w:r>
    </w:p>
    <w:p>
      <w:pPr>
        <w:pStyle w:val="style0"/>
        <w:numPr>
          <w:ilvl w:val="0"/>
          <w:numId w:val="6"/>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Practical Significance:</w:t>
      </w:r>
      <w:r>
        <w:rPr>
          <w:rFonts w:ascii="Times New Roman" w:cs="Times New Roman" w:eastAsia="Times New Roman" w:hAnsi="Times New Roman"/>
          <w:sz w:val="24"/>
          <w:szCs w:val="24"/>
        </w:rPr>
        <w:t xml:space="preserve"> The findings are expected to provide direct, actionable insights for the management of the Commercial Bank of Ethiopia, particularly the Main Branch. By identifying specific strengths, weaknesses, and challenges related to the current AIS utilization, the study can guide targeted interventions. This may include improving system functionalities, enhancing data quality protocols, implementing focused staff training programs, or refining internal procedures. Ultimately, addressing these areas can lead to more informed and timely decision-making, improved operational efficiency, better resource allocation, enhanced risk management capabilities, and potentially improved customer service delivery within CBE.</w:t>
      </w:r>
    </w:p>
    <w:p>
      <w:pPr>
        <w:pStyle w:val="style0"/>
        <w:numPr>
          <w:ilvl w:val="0"/>
          <w:numId w:val="6"/>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Academic Contribution:</w:t>
      </w:r>
      <w:r>
        <w:rPr>
          <w:rFonts w:ascii="Times New Roman" w:cs="Times New Roman" w:eastAsia="Times New Roman" w:hAnsi="Times New Roman"/>
          <w:sz w:val="24"/>
          <w:szCs w:val="24"/>
        </w:rPr>
        <w:t xml:space="preserve"> This study contributes significantly to the limited body of empirical research on Accounting Information Systems within the Ethiopian banking sector. By providing an in-depth examination of AIS usage and challenges within the country's largest bank, it offers valuable context-specific data that can enrich academic understanding. Furthermore, the research methodology and findings may serve as a foundational framework or reference point for future studies exploring AIS effectiveness, adoption, or impact in other Ethiopian financial institutions or comparable developing economies.</w:t>
      </w:r>
    </w:p>
    <w:p>
      <w:pPr>
        <w:pStyle w:val="style0"/>
        <w:numPr>
          <w:ilvl w:val="0"/>
          <w:numId w:val="6"/>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Policy Relevance:</w:t>
      </w:r>
      <w:r>
        <w:rPr>
          <w:rFonts w:ascii="Times New Roman" w:cs="Times New Roman" w:eastAsia="Times New Roman" w:hAnsi="Times New Roman"/>
          <w:sz w:val="24"/>
          <w:szCs w:val="24"/>
        </w:rPr>
        <w:t xml:space="preserve"> The insights generated regarding the practical application and challenges of AIS within a major institution like CBE could potentially inform regulators and policymakers, such as the National Bank of Ethiopia (NBE). Understanding the operational realities, including capacity gaps or systemic issues identified at CBE, might contribute to the development or refinement of national policies or guidelines related to banking technology standards, AIS implementation requirements, regulatory reporting frameworks, or initiatives aimed at capacity-building and promoting digital transformation across the Ethiopian financial sector.</w:t>
      </w:r>
    </w:p>
    <w:bookmarkStart w:id="9" w:name="_Toc194942044"/>
    <w:p>
      <w:pPr>
        <w:pStyle w:val="style2"/>
        <w:rPr>
          <w:b/>
          <w:bCs/>
          <w:sz w:val="22"/>
          <w:szCs w:val="22"/>
        </w:rPr>
      </w:pPr>
      <w:r>
        <w:rPr>
          <w:b/>
          <w:bCs/>
          <w:sz w:val="22"/>
          <w:szCs w:val="22"/>
        </w:rPr>
        <w:t>1.6. ORGANIZATION OF THE PAPER</w:t>
      </w:r>
      <w:bookmarkEnd w:id="9"/>
    </w:p>
    <w:p>
      <w:pPr>
        <w:pStyle w:val="style0"/>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This research paper is structured into five chapters:</w:t>
      </w:r>
    </w:p>
    <w:p>
      <w:pPr>
        <w:pStyle w:val="style0"/>
        <w:numPr>
          <w:ilvl w:val="0"/>
          <w:numId w:val="7"/>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Chapter 1: Introduction:</w:t>
      </w:r>
      <w:r>
        <w:rPr>
          <w:rFonts w:ascii="Times New Roman" w:cs="Times New Roman" w:eastAsia="Times New Roman" w:hAnsi="Times New Roman"/>
          <w:sz w:val="24"/>
          <w:szCs w:val="24"/>
        </w:rPr>
        <w:t xml:space="preserve"> Presents the study's background, problem statement, research questions, objectives, significance, scope, and organization.</w:t>
      </w:r>
    </w:p>
    <w:p>
      <w:pPr>
        <w:pStyle w:val="style0"/>
        <w:numPr>
          <w:ilvl w:val="0"/>
          <w:numId w:val="7"/>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Chapter 2: Literature Review:</w:t>
      </w:r>
      <w:r>
        <w:rPr>
          <w:rFonts w:ascii="Times New Roman" w:cs="Times New Roman" w:eastAsia="Times New Roman" w:hAnsi="Times New Roman"/>
          <w:sz w:val="24"/>
          <w:szCs w:val="24"/>
        </w:rPr>
        <w:t xml:space="preserve"> Reviews relevant theories, empirical studies on AIS in banking, and identifies research gaps.</w:t>
      </w:r>
    </w:p>
    <w:p>
      <w:pPr>
        <w:pStyle w:val="style0"/>
        <w:numPr>
          <w:ilvl w:val="0"/>
          <w:numId w:val="7"/>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Chapter 3: Research Methodology:</w:t>
      </w:r>
      <w:r>
        <w:rPr>
          <w:rFonts w:ascii="Times New Roman" w:cs="Times New Roman" w:eastAsia="Times New Roman" w:hAnsi="Times New Roman"/>
          <w:sz w:val="24"/>
          <w:szCs w:val="24"/>
        </w:rPr>
        <w:t xml:space="preserve"> Details the research design, population, sampling, data collection instruments, procedures, and analysis methods used.</w:t>
      </w:r>
    </w:p>
    <w:p>
      <w:pPr>
        <w:pStyle w:val="style0"/>
        <w:numPr>
          <w:ilvl w:val="0"/>
          <w:numId w:val="7"/>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Chapter 4: Data Analysis and Findings:</w:t>
      </w:r>
      <w:r>
        <w:rPr>
          <w:rFonts w:ascii="Times New Roman" w:cs="Times New Roman" w:eastAsia="Times New Roman" w:hAnsi="Times New Roman"/>
          <w:sz w:val="24"/>
          <w:szCs w:val="24"/>
        </w:rPr>
        <w:t xml:space="preserve"> Presents, analyzes, and interprets the data collected to address the research questions.</w:t>
      </w:r>
    </w:p>
    <w:p>
      <w:pPr>
        <w:pStyle w:val="style0"/>
        <w:numPr>
          <w:ilvl w:val="0"/>
          <w:numId w:val="7"/>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Chapter 5: Summary, Conclusion, and Recommendations:</w:t>
      </w:r>
      <w:r>
        <w:rPr>
          <w:rFonts w:ascii="Times New Roman" w:cs="Times New Roman" w:eastAsia="Times New Roman" w:hAnsi="Times New Roman"/>
          <w:sz w:val="24"/>
          <w:szCs w:val="24"/>
        </w:rPr>
        <w:t xml:space="preserve"> Summarizes key findings, draws conclusions, discusses implications, provides recommendations for CBE, notes limitations, and suggests future research dire </w:t>
      </w:r>
    </w:p>
    <w:p>
      <w:pPr>
        <w:pStyle w:val="style0"/>
        <w:spacing w:before="0" w:after="0" w:lineRule="auto" w:line="360"/>
        <w:rPr>
          <w:rFonts w:ascii="Times New Roman" w:cs="Times New Roman" w:eastAsia="Times New Roman" w:hAnsi="Times New Roman"/>
          <w:sz w:val="24"/>
          <w:szCs w:val="24"/>
        </w:rPr>
      </w:pPr>
    </w:p>
    <w:p>
      <w:pPr>
        <w:pStyle w:val="style1"/>
        <w:rPr>
          <w:b/>
          <w:bCs/>
          <w:sz w:val="24"/>
          <w:szCs w:val="24"/>
        </w:rPr>
      </w:pPr>
      <w:r>
        <w:rPr>
          <w:b/>
          <w:bCs/>
          <w:sz w:val="24"/>
          <w:szCs w:val="24"/>
        </w:rPr>
        <w:t xml:space="preserve">                 </w:t>
      </w:r>
      <w:bookmarkStart w:id="10" w:name="_Toc194941560"/>
      <w:bookmarkStart w:id="11" w:name="_Toc194942045"/>
      <w:r>
        <w:rPr>
          <w:b/>
          <w:bCs/>
          <w:sz w:val="24"/>
          <w:szCs w:val="24"/>
        </w:rPr>
        <w:t>CHAPTER TWO: LITERATURE REVIEW</w:t>
      </w:r>
      <w:bookmarkEnd w:id="10"/>
      <w:bookmarkEnd w:id="11"/>
    </w:p>
    <w:p>
      <w:pPr>
        <w:pStyle w:val="style0"/>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Introduction:</w:t>
      </w:r>
      <w:r>
        <w:rPr>
          <w:rFonts w:ascii="Times New Roman" w:cs="Times New Roman" w:eastAsia="Times New Roman" w:hAnsi="Times New Roman"/>
          <w:sz w:val="24"/>
          <w:szCs w:val="24"/>
        </w:rPr>
        <w:t xml:space="preserve"> This chapter provides a comprehensive review of the relevant theoretical foundations and empirical research concerning Accounting Information Systems (AIS) and their role in organizational decision-making, with a specific focus on the banking sector and the Ethiopian context. It establishes the theoretical underpinnings of the study, synthesizes findings from previous research, identifies critical gaps in the existing literature, and positions the current study within the broader academic landscape.</w:t>
      </w:r>
    </w:p>
    <w:bookmarkStart w:id="12" w:name="_Toc194942046"/>
    <w:p>
      <w:pPr>
        <w:pStyle w:val="style2"/>
        <w:rPr>
          <w:b/>
          <w:bCs/>
          <w:sz w:val="22"/>
          <w:szCs w:val="22"/>
        </w:rPr>
      </w:pPr>
      <w:r>
        <w:rPr>
          <w:b/>
          <w:bCs/>
          <w:sz w:val="22"/>
          <w:szCs w:val="22"/>
        </w:rPr>
        <w:t>2.1. Theoretical Literature Review</w:t>
      </w:r>
      <w:bookmarkEnd w:id="12"/>
    </w:p>
    <w:p>
      <w:pPr>
        <w:pStyle w:val="style0"/>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This section discusses key theories, concepts, and frameworks that inform the understanding of AIS and its relationship with decision-making processes.</w:t>
      </w:r>
    </w:p>
    <w:bookmarkStart w:id="13" w:name="_Toc194942047"/>
    <w:p>
      <w:pPr>
        <w:pStyle w:val="style3"/>
        <w:rPr>
          <w:b/>
          <w:bCs/>
          <w:sz w:val="22"/>
          <w:szCs w:val="22"/>
        </w:rPr>
      </w:pPr>
      <w:r>
        <w:rPr>
          <w:b/>
          <w:bCs/>
          <w:sz w:val="22"/>
          <w:szCs w:val="22"/>
        </w:rPr>
        <w:t>2.1.1. Accounting Information Systems (AIS)</w:t>
      </w:r>
      <w:bookmarkEnd w:id="13"/>
    </w:p>
    <w:p>
      <w:pPr>
        <w:pStyle w:val="style0"/>
        <w:numPr>
          <w:ilvl w:val="0"/>
          <w:numId w:val="8"/>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Definition:</w:t>
      </w:r>
      <w:r>
        <w:rPr>
          <w:rFonts w:ascii="Times New Roman" w:cs="Times New Roman" w:eastAsia="Times New Roman" w:hAnsi="Times New Roman"/>
          <w:sz w:val="24"/>
          <w:szCs w:val="24"/>
        </w:rPr>
        <w:t xml:space="preserve"> An Accounting Information System (AIS) is defined as a structured, often computer-based, system comprising people, procedures, software, data, and infrastructure. Its primary function is to collect, record, store, process, and report financial and accounting data, transforming raw data into relevant information to support a spectrum of organizational decision-making activities (Romney &amp; Steinbart, 2020). An effective AIS ensures data integrity, facilitates internal controls, and provides timely insights.</w:t>
      </w:r>
    </w:p>
    <w:p>
      <w:pPr>
        <w:pStyle w:val="style0"/>
        <w:numPr>
          <w:ilvl w:val="0"/>
          <w:numId w:val="8"/>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Components:</w:t>
      </w:r>
      <w:r>
        <w:rPr>
          <w:rFonts w:ascii="Times New Roman" w:cs="Times New Roman" w:eastAsia="Times New Roman" w:hAnsi="Times New Roman"/>
          <w:sz w:val="24"/>
          <w:szCs w:val="24"/>
        </w:rPr>
        <w:t xml:space="preserve"> A typical AIS consists of several interdependent components:</w:t>
      </w:r>
    </w:p>
    <w:p>
      <w:pPr>
        <w:pStyle w:val="style0"/>
        <w:numPr>
          <w:ilvl w:val="1"/>
          <w:numId w:val="8"/>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Input:</w:t>
      </w:r>
      <w:r>
        <w:rPr>
          <w:rFonts w:ascii="Times New Roman" w:cs="Times New Roman" w:eastAsia="Times New Roman" w:hAnsi="Times New Roman"/>
          <w:sz w:val="24"/>
          <w:szCs w:val="24"/>
        </w:rPr>
        <w:t xml:space="preserve"> Capturing raw data from business activities (e.g., sales transactions, purchase orders, customer payments, source documents, budgets) into the system. Accuracy at this stage is critical.</w:t>
      </w:r>
    </w:p>
    <w:p>
      <w:pPr>
        <w:pStyle w:val="style0"/>
        <w:numPr>
          <w:ilvl w:val="1"/>
          <w:numId w:val="8"/>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Processing:</w:t>
      </w:r>
      <w:r>
        <w:rPr>
          <w:rFonts w:ascii="Times New Roman" w:cs="Times New Roman" w:eastAsia="Times New Roman" w:hAnsi="Times New Roman"/>
          <w:sz w:val="24"/>
          <w:szCs w:val="24"/>
        </w:rPr>
        <w:t xml:space="preserve"> Transforming captured data into meaningful information through activities like classifying, sorting, calculating, summarizing, and updating records (e.g., posting to ledgers, reconciling accounts).</w:t>
      </w:r>
    </w:p>
    <w:p>
      <w:pPr>
        <w:pStyle w:val="style0"/>
        <w:numPr>
          <w:ilvl w:val="1"/>
          <w:numId w:val="8"/>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Output:</w:t>
      </w:r>
      <w:r>
        <w:rPr>
          <w:rFonts w:ascii="Times New Roman" w:cs="Times New Roman" w:eastAsia="Times New Roman" w:hAnsi="Times New Roman"/>
          <w:sz w:val="24"/>
          <w:szCs w:val="24"/>
        </w:rPr>
        <w:t xml:space="preserve"> Communicating processed information to users in various formats, such as financial statements (income statement, balance sheet, cash flow), management reports, performance dashboards, variance analyses, and forecasts, tailored to different decision needs.</w:t>
      </w:r>
    </w:p>
    <w:p>
      <w:pPr>
        <w:pStyle w:val="style0"/>
        <w:numPr>
          <w:ilvl w:val="1"/>
          <w:numId w:val="8"/>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Storage:</w:t>
      </w:r>
      <w:r>
        <w:rPr>
          <w:rFonts w:ascii="Times New Roman" w:cs="Times New Roman" w:eastAsia="Times New Roman" w:hAnsi="Times New Roman"/>
          <w:sz w:val="24"/>
          <w:szCs w:val="24"/>
        </w:rPr>
        <w:t xml:space="preserve"> Systematically organizing and storing data (e.g., in databases, ledgers) for future retrieval and processing.</w:t>
      </w:r>
    </w:p>
    <w:p>
      <w:pPr>
        <w:pStyle w:val="style0"/>
        <w:numPr>
          <w:ilvl w:val="1"/>
          <w:numId w:val="8"/>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Internal Controls:</w:t>
      </w:r>
      <w:r>
        <w:rPr>
          <w:rFonts w:ascii="Times New Roman" w:cs="Times New Roman" w:eastAsia="Times New Roman" w:hAnsi="Times New Roman"/>
          <w:sz w:val="24"/>
          <w:szCs w:val="24"/>
        </w:rPr>
        <w:t xml:space="preserve"> Procedures and safeguards embedded within the AIS to ensure data accuracy, prevent fraud, safeguard assets, and ensure operational efficiency and compliance.</w:t>
      </w:r>
    </w:p>
    <w:p>
      <w:pPr>
        <w:pStyle w:val="style0"/>
        <w:numPr>
          <w:ilvl w:val="0"/>
          <w:numId w:val="8"/>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Role in Decision-Making:</w:t>
      </w:r>
      <w:r>
        <w:rPr>
          <w:rFonts w:ascii="Times New Roman" w:cs="Times New Roman" w:eastAsia="Times New Roman" w:hAnsi="Times New Roman"/>
          <w:sz w:val="24"/>
          <w:szCs w:val="24"/>
        </w:rPr>
        <w:t xml:space="preserve"> A well-designed and effectively implemented AIS enhances the quality and timeliness of decision-making by providing accurate, relevant, complete, and accessible financial information. It reduces uncertainty, supports performance monitoring, facilitates planning and control, and enables managers to make more informed judgments about resource allocation, risk assessment, and strategic direction (Gelinas &amp; Dull, 2019).</w:t>
      </w:r>
    </w:p>
    <w:bookmarkStart w:id="14" w:name="_Toc194942048"/>
    <w:p>
      <w:pPr>
        <w:pStyle w:val="style3"/>
        <w:rPr>
          <w:b/>
          <w:bCs/>
          <w:sz w:val="22"/>
          <w:szCs w:val="22"/>
        </w:rPr>
      </w:pPr>
      <w:r>
        <w:rPr>
          <w:b/>
          <w:bCs/>
          <w:sz w:val="22"/>
          <w:szCs w:val="22"/>
        </w:rPr>
        <w:t>2.1.2. Decision-Making Theories</w:t>
      </w:r>
      <w:bookmarkEnd w:id="14"/>
    </w:p>
    <w:p>
      <w:pPr>
        <w:pStyle w:val="style0"/>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Several decision-making theories help contextualize the role of information provided by AIS:</w:t>
      </w:r>
    </w:p>
    <w:p>
      <w:pPr>
        <w:pStyle w:val="style0"/>
        <w:numPr>
          <w:ilvl w:val="0"/>
          <w:numId w:val="9"/>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Information Processing Theory:</w:t>
      </w:r>
      <w:r>
        <w:rPr>
          <w:rFonts w:ascii="Times New Roman" w:cs="Times New Roman" w:eastAsia="Times New Roman" w:hAnsi="Times New Roman"/>
          <w:sz w:val="24"/>
          <w:szCs w:val="24"/>
        </w:rPr>
        <w:t xml:space="preserve"> Rooted in the work of Herbert Simon (1977) on bounded rationality, this theory posits that decision-making capability is constrained by cognitive limits and the availability/quality of information. Decisions depend heavily on how effectively individuals and organizations process information to understand problems and evaluate alternatives. AIS aligns directly with this theory by acting as the primary organizational mechanism for gathering, processing, and disseminating the information needed to reduce uncertainty and support rational (or boundedly rational) decision-making.</w:t>
      </w:r>
    </w:p>
    <w:p>
      <w:pPr>
        <w:pStyle w:val="style0"/>
        <w:numPr>
          <w:ilvl w:val="0"/>
          <w:numId w:val="9"/>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Contingency Theory:</w:t>
      </w:r>
      <w:r>
        <w:rPr>
          <w:rFonts w:ascii="Times New Roman" w:cs="Times New Roman" w:eastAsia="Times New Roman" w:hAnsi="Times New Roman"/>
          <w:sz w:val="24"/>
          <w:szCs w:val="24"/>
        </w:rPr>
        <w:t xml:space="preserve"> This perspective argues that there is no single "best way" to structure an organization or its systems; rather, effectiveness is contingent upon the fit between the organization and its environment (Donaldson, 2001). Applied to AIS, this suggests that the optimal design, features, and utilization of an AIS depend on various contextual factors, such as organizational size and complexity (like CBE's), industry characteristics (banking regulations), technological environment, and corporate strategy. The AIS must be adaptable to these contingencies to remain effective.</w:t>
      </w:r>
    </w:p>
    <w:p>
      <w:pPr>
        <w:pStyle w:val="style0"/>
        <w:numPr>
          <w:ilvl w:val="0"/>
          <w:numId w:val="9"/>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Resource-Based View (RBV):</w:t>
      </w:r>
      <w:r>
        <w:rPr>
          <w:rFonts w:ascii="Times New Roman" w:cs="Times New Roman" w:eastAsia="Times New Roman" w:hAnsi="Times New Roman"/>
          <w:sz w:val="24"/>
          <w:szCs w:val="24"/>
        </w:rPr>
        <w:t xml:space="preserve"> From this strategic management perspective, organizational resources that are valuable, rare, inimitable, and non-substitutable can provide a sustainable competitive advantage (Barney, 1991). An advanced, well-integrated, and effectively utilized AIS, coupled with the human expertise to leverage its outputs, can be viewed as such a strategic resource. It enables superior information processing and decision-making capabilities that competitors may find difficult to replicate, thus potentially enhancing the bank's performance and market position.</w:t>
      </w:r>
    </w:p>
    <w:bookmarkStart w:id="15" w:name="_Toc194942049"/>
    <w:p>
      <w:pPr>
        <w:pStyle w:val="style3"/>
        <w:rPr>
          <w:b/>
          <w:bCs/>
          <w:sz w:val="22"/>
          <w:szCs w:val="22"/>
        </w:rPr>
      </w:pPr>
      <w:r>
        <w:rPr>
          <w:b/>
          <w:bCs/>
          <w:sz w:val="22"/>
          <w:szCs w:val="22"/>
        </w:rPr>
        <w:t>2.1.3. AIS and Decision-Making Frameworks</w:t>
      </w:r>
      <w:bookmarkEnd w:id="15"/>
    </w:p>
    <w:p>
      <w:pPr>
        <w:pStyle w:val="style0"/>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Specific models help in understanding AIS adoption and evaluating its success:</w:t>
      </w:r>
    </w:p>
    <w:p>
      <w:pPr>
        <w:pStyle w:val="style0"/>
        <w:numPr>
          <w:ilvl w:val="0"/>
          <w:numId w:val="10"/>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Technology Acceptance Model (TAM):</w:t>
      </w:r>
      <w:r>
        <w:rPr>
          <w:rFonts w:ascii="Times New Roman" w:cs="Times New Roman" w:eastAsia="Times New Roman" w:hAnsi="Times New Roman"/>
          <w:sz w:val="24"/>
          <w:szCs w:val="24"/>
        </w:rPr>
        <w:t xml:space="preserve"> Developed by Davis (1989), TAM suggests that users' acceptance and subsequent use of a technology (like AIS) are primarily determined by two beliefs: Perceived Usefulness (the degree to which the user believes using the system will enhance their job performance) and Perceived Ease of Use (the degree to which the user believes using the system will be free of effort). This model is relevant for understanding potential barriers or facilitators to AIS adoption and effective utilization among CBE staff.</w:t>
      </w:r>
    </w:p>
    <w:p>
      <w:pPr>
        <w:pStyle w:val="style0"/>
        <w:numPr>
          <w:ilvl w:val="0"/>
          <w:numId w:val="10"/>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DeLone and McLean IS Success Model:</w:t>
      </w:r>
      <w:r>
        <w:rPr>
          <w:rFonts w:ascii="Times New Roman" w:cs="Times New Roman" w:eastAsia="Times New Roman" w:hAnsi="Times New Roman"/>
          <w:sz w:val="24"/>
          <w:szCs w:val="24"/>
        </w:rPr>
        <w:t xml:space="preserve"> This influential model (updated by Delone &amp; McLean, 2003) provides a multidimensional framework for measuring the success of information systems. It posits that System Quality, Information Quality, and Service Quality influence Use and User Satisfaction, which in turn lead to Net Benefits (individual, organizational, societal). This model offers a comprehensive lens through which the effectiveness of CBE's AIS can be evaluated, considering various quality dimensions and their impact on users and the organization.</w:t>
      </w:r>
    </w:p>
    <w:bookmarkStart w:id="16" w:name="_Toc194942050"/>
    <w:p>
      <w:pPr>
        <w:pStyle w:val="style2"/>
        <w:rPr>
          <w:b/>
          <w:bCs/>
          <w:sz w:val="22"/>
          <w:szCs w:val="22"/>
        </w:rPr>
      </w:pPr>
      <w:r>
        <w:rPr>
          <w:b/>
          <w:bCs/>
          <w:sz w:val="22"/>
          <w:szCs w:val="22"/>
        </w:rPr>
        <w:t>2.2. Empirical Literature Review</w:t>
      </w:r>
      <w:bookmarkEnd w:id="16"/>
    </w:p>
    <w:p>
      <w:pPr>
        <w:pStyle w:val="style0"/>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This section synthesizes key findings from previous empirical studies examining the relationship between AIS and decision-making, drawing from both international and local contexts.</w:t>
      </w:r>
    </w:p>
    <w:bookmarkStart w:id="17" w:name="_Toc194942051"/>
    <w:p>
      <w:pPr>
        <w:pStyle w:val="style3"/>
        <w:rPr>
          <w:b/>
          <w:bCs/>
          <w:sz w:val="22"/>
          <w:szCs w:val="22"/>
        </w:rPr>
      </w:pPr>
      <w:r>
        <w:rPr>
          <w:b/>
          <w:bCs/>
          <w:sz w:val="22"/>
          <w:szCs w:val="22"/>
        </w:rPr>
        <w:t>2.2.1. Global Studies</w:t>
      </w:r>
      <w:bookmarkEnd w:id="17"/>
    </w:p>
    <w:p>
      <w:pPr>
        <w:pStyle w:val="style0"/>
        <w:numPr>
          <w:ilvl w:val="0"/>
          <w:numId w:val="11"/>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AIS and Strategic Decisions:</w:t>
      </w:r>
      <w:r>
        <w:rPr>
          <w:rFonts w:ascii="Times New Roman" w:cs="Times New Roman" w:eastAsia="Times New Roman" w:hAnsi="Times New Roman"/>
          <w:sz w:val="24"/>
          <w:szCs w:val="24"/>
        </w:rPr>
        <w:t xml:space="preserve"> Research often highlights the positive impact of sophisticated AIS on higher-level decision-making. For instance, a study focusing on U.S. banks demonstrated that AIS providing real-time financial insights significantly improved the quality of strategic decisions related to mergers, acquisitions, and large-scale investments (Gelinas &amp; Dull, 2019).</w:t>
      </w:r>
    </w:p>
    <w:p>
      <w:pPr>
        <w:pStyle w:val="style0"/>
        <w:numPr>
          <w:ilvl w:val="0"/>
          <w:numId w:val="11"/>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Challenges of AIS Implementation and Use:</w:t>
      </w:r>
      <w:r>
        <w:rPr>
          <w:rFonts w:ascii="Times New Roman" w:cs="Times New Roman" w:eastAsia="Times New Roman" w:hAnsi="Times New Roman"/>
          <w:sz w:val="24"/>
          <w:szCs w:val="24"/>
        </w:rPr>
        <w:t xml:space="preserve"> Global studies frequently identify common barriers. Research on European banks highlighted data security risks and organizational resistance to technological change as major impediments to successful AIS implementation and utilization (Smith &amp; Smith, 2021). Issues related to system integration and the cost of upgrades are also commonly cited.</w:t>
      </w:r>
    </w:p>
    <w:p>
      <w:pPr>
        <w:pStyle w:val="style0"/>
        <w:numPr>
          <w:ilvl w:val="0"/>
          <w:numId w:val="11"/>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AIS in Developing Economies:</w:t>
      </w:r>
      <w:r>
        <w:rPr>
          <w:rFonts w:ascii="Times New Roman" w:cs="Times New Roman" w:eastAsia="Times New Roman" w:hAnsi="Times New Roman"/>
          <w:sz w:val="24"/>
          <w:szCs w:val="24"/>
        </w:rPr>
        <w:t xml:space="preserve"> Studies in developing countries often reveal a mixed picture. Research in Kenya, for example, showed that while AIS adoption improved operational efficiency in banks, significant challenges remained, particularly related to inadequate IT infrastructure, intermittent power supply, and the availability of skilled personnel (Mwangi, 2020). These findings may hold particular relevance for the Ethiopian context.</w:t>
      </w:r>
    </w:p>
    <w:bookmarkStart w:id="18" w:name="_Toc194942052"/>
    <w:p>
      <w:pPr>
        <w:pStyle w:val="style0"/>
        <w:spacing w:beforeAutospacing="true" w:after="100" w:afterAutospacing="true" w:lineRule="auto" w:line="360"/>
        <w:rPr>
          <w:rFonts w:ascii="Times New Roman" w:cs="Times New Roman" w:eastAsia="Times New Roman" w:hAnsi="Times New Roman"/>
          <w:sz w:val="24"/>
          <w:szCs w:val="24"/>
        </w:rPr>
      </w:pPr>
      <w:r>
        <w:rPr>
          <w:rStyle w:val="style4099"/>
          <w:b/>
          <w:bCs/>
          <w:sz w:val="22"/>
          <w:szCs w:val="22"/>
        </w:rPr>
        <w:t>2.2.2. Local Studies (Ethiopian Context</w:t>
      </w:r>
      <w:bookmarkEnd w:id="18"/>
      <w:r>
        <w:rPr>
          <w:rFonts w:ascii="Times New Roman" w:cs="Times New Roman" w:eastAsia="Times New Roman" w:hAnsi="Times New Roman"/>
          <w:b/>
          <w:bCs/>
          <w:sz w:val="24"/>
          <w:szCs w:val="24"/>
        </w:rPr>
        <w:t>)</w:t>
      </w:r>
    </w:p>
    <w:p>
      <w:pPr>
        <w:pStyle w:val="style0"/>
        <w:numPr>
          <w:ilvl w:val="0"/>
          <w:numId w:val="12"/>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AIS Adoption in Ethiopian Banks:</w:t>
      </w:r>
      <w:r>
        <w:rPr>
          <w:rFonts w:ascii="Times New Roman" w:cs="Times New Roman" w:eastAsia="Times New Roman" w:hAnsi="Times New Roman"/>
          <w:sz w:val="24"/>
          <w:szCs w:val="24"/>
        </w:rPr>
        <w:t xml:space="preserve"> Research within Ethiopia confirms the trend of AIS adoption. Tadesse (2021) found that Ethiopian banks, including CBE, primarily adopted modern AIS to comply with regulatory requirements (e.g., from the National Bank of Ethiopia) and improve reporting capabilities. However, the study also noted persistent gaps in adequate staff training required to fully leverage these systems.</w:t>
      </w:r>
    </w:p>
    <w:p>
      <w:pPr>
        <w:pStyle w:val="style0"/>
        <w:numPr>
          <w:ilvl w:val="0"/>
          <w:numId w:val="12"/>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Impact on Decision-Making:</w:t>
      </w:r>
      <w:r>
        <w:rPr>
          <w:rFonts w:ascii="Times New Roman" w:cs="Times New Roman" w:eastAsia="Times New Roman" w:hAnsi="Times New Roman"/>
          <w:sz w:val="24"/>
          <w:szCs w:val="24"/>
        </w:rPr>
        <w:t xml:space="preserve"> Specific studies on impact are fewer. Abate (2018) observed that while AIS implementation at CBE led to improvements in the speed and accuracy of financial reporting, its integration with broader strategic planning processes remained limited, suggesting underutilization for higher-level decisions.</w:t>
      </w:r>
    </w:p>
    <w:p>
      <w:pPr>
        <w:pStyle w:val="style0"/>
        <w:numPr>
          <w:ilvl w:val="0"/>
          <w:numId w:val="12"/>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Challenges:</w:t>
      </w:r>
      <w:r>
        <w:rPr>
          <w:rFonts w:ascii="Times New Roman" w:cs="Times New Roman" w:eastAsia="Times New Roman" w:hAnsi="Times New Roman"/>
          <w:sz w:val="24"/>
          <w:szCs w:val="24"/>
        </w:rPr>
        <w:t xml:space="preserve"> User-level challenges have been noted. A survey focusing on CBE employees indicated that a significant proportion (reported as 60%) faced difficulties in effectively interpreting the complex reports generated by the AIS, suggesting potential issues with user interface design, report complexity, or analytical skills (Mekonnen, 2022).</w:t>
      </w:r>
    </w:p>
    <w:bookmarkStart w:id="19" w:name="_Toc194942053"/>
    <w:p>
      <w:pPr>
        <w:pStyle w:val="style3"/>
        <w:rPr>
          <w:b/>
          <w:bCs/>
          <w:sz w:val="22"/>
          <w:szCs w:val="22"/>
        </w:rPr>
      </w:pPr>
      <w:r>
        <w:rPr>
          <w:b/>
          <w:bCs/>
          <w:sz w:val="22"/>
          <w:szCs w:val="22"/>
        </w:rPr>
        <w:t>2.2.3. Gaps in Existing Literature</w:t>
      </w:r>
      <w:bookmarkEnd w:id="19"/>
    </w:p>
    <w:p>
      <w:pPr>
        <w:pStyle w:val="style0"/>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Based on the review, several critical gaps emerge in the literature, particularly concerning AIS within the Ethiopian context:</w:t>
      </w:r>
    </w:p>
    <w:p>
      <w:pPr>
        <w:pStyle w:val="style0"/>
        <w:numPr>
          <w:ilvl w:val="0"/>
          <w:numId w:val="13"/>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Focus on Adoption vs. Impact:</w:t>
      </w:r>
      <w:r>
        <w:rPr>
          <w:rFonts w:ascii="Times New Roman" w:cs="Times New Roman" w:eastAsia="Times New Roman" w:hAnsi="Times New Roman"/>
          <w:sz w:val="24"/>
          <w:szCs w:val="24"/>
        </w:rPr>
        <w:t xml:space="preserve"> The majority of Ethiopian studies concentrate on the adoption and implementation phases of AIS, rather than delving into its practical impact on the quality, timeliness, and nature of actual decision-making processes within banks like CBE.</w:t>
      </w:r>
    </w:p>
    <w:p>
      <w:pPr>
        <w:pStyle w:val="style0"/>
        <w:numPr>
          <w:ilvl w:val="0"/>
          <w:numId w:val="13"/>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Limited Scope of Decision Types:</w:t>
      </w:r>
      <w:r>
        <w:rPr>
          <w:rFonts w:ascii="Times New Roman" w:cs="Times New Roman" w:eastAsia="Times New Roman" w:hAnsi="Times New Roman"/>
          <w:sz w:val="24"/>
          <w:szCs w:val="24"/>
        </w:rPr>
        <w:t xml:space="preserve"> There is scant research specifically examining how AIS at CBE's Main Branch (or similar Ethiopian banks) supports tactical decisions (e.g., budgeting formulation and control, risk portfolio management, branch performance evaluation) which bridge the gap between operational reporting and high-level strategy.</w:t>
      </w:r>
    </w:p>
    <w:p>
      <w:pPr>
        <w:pStyle w:val="style0"/>
        <w:numPr>
          <w:ilvl w:val="0"/>
          <w:numId w:val="13"/>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Lack of Context-Specific Solutions:</w:t>
      </w:r>
      <w:r>
        <w:rPr>
          <w:rFonts w:ascii="Times New Roman" w:cs="Times New Roman" w:eastAsia="Times New Roman" w:hAnsi="Times New Roman"/>
          <w:sz w:val="24"/>
          <w:szCs w:val="24"/>
        </w:rPr>
        <w:t xml:space="preserve"> Existing studies rarely progress beyond identifying challenges to proposing concrete, context-specific recommendations tailored to optimize AIS utilization within the unique operational, cultural, and technological environment of Ethiopian banks like CBE.</w:t>
      </w:r>
    </w:p>
    <w:p>
      <w:pPr>
        <w:pStyle w:val="style0"/>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Critical Analysis of Literature</w:t>
      </w:r>
    </w:p>
    <w:p>
      <w:pPr>
        <w:pStyle w:val="style0"/>
        <w:numPr>
          <w:ilvl w:val="0"/>
          <w:numId w:val="14"/>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Strengths:</w:t>
      </w:r>
      <w:r>
        <w:rPr>
          <w:rFonts w:ascii="Times New Roman" w:cs="Times New Roman" w:eastAsia="Times New Roman" w:hAnsi="Times New Roman"/>
          <w:sz w:val="24"/>
          <w:szCs w:val="24"/>
        </w:rPr>
        <w:t xml:space="preserve"> The global literature provides robust theoretical frameworks (e.g., TAM, D&amp;M Model) and well-established methodologies for assessing AIS effectiveness, offering valuable conceptual tools for this study. International empirical studies highlight common benefits and challenges, providing a comparative backdrop.</w:t>
      </w:r>
    </w:p>
    <w:p>
      <w:pPr>
        <w:pStyle w:val="style0"/>
        <w:numPr>
          <w:ilvl w:val="0"/>
          <w:numId w:val="14"/>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Weaknesses:</w:t>
      </w:r>
      <w:r>
        <w:rPr>
          <w:rFonts w:ascii="Times New Roman" w:cs="Times New Roman" w:eastAsia="Times New Roman" w:hAnsi="Times New Roman"/>
          <w:sz w:val="24"/>
          <w:szCs w:val="24"/>
        </w:rPr>
        <w:t xml:space="preserve"> The existing Ethiopian literature, while valuable, tends to be more descriptive than analytical, often lacks strong theoretical grounding, and provides limited depth on the nuanced relationship between AIS use and decision outcomes. Specific challenges within CBE may not be fully captured.</w:t>
      </w:r>
    </w:p>
    <w:p>
      <w:pPr>
        <w:pStyle w:val="style0"/>
        <w:numPr>
          <w:ilvl w:val="0"/>
          <w:numId w:val="14"/>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Research Opportunity:</w:t>
      </w:r>
      <w:r>
        <w:rPr>
          <w:rFonts w:ascii="Times New Roman" w:cs="Times New Roman" w:eastAsia="Times New Roman" w:hAnsi="Times New Roman"/>
          <w:sz w:val="24"/>
          <w:szCs w:val="24"/>
        </w:rPr>
        <w:t xml:space="preserve"> This study directly addresses the identified gaps by employing established frameworks to conduct an in-depth analysis of AIS's role across different decision levels specifically at the CBE Main Branch. It aims to move beyond description to identify concrete challenges and propose actionable, context-relevant solutions, thereby making a significant contribution to the limited local literature.</w:t>
      </w: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0"/>
        <w:spacing w:before="0" w:after="0" w:lineRule="auto" w:line="360"/>
        <w:rPr>
          <w:rFonts w:ascii="Times New Roman" w:cs="Times New Roman" w:eastAsia="Times New Roman" w:hAnsi="Times New Roman"/>
          <w:sz w:val="24"/>
          <w:szCs w:val="24"/>
        </w:rPr>
      </w:pPr>
    </w:p>
    <w:p>
      <w:pPr>
        <w:pStyle w:val="style1"/>
        <w:rPr>
          <w:b/>
          <w:bCs/>
          <w:sz w:val="24"/>
          <w:szCs w:val="24"/>
        </w:rPr>
      </w:pPr>
      <w:r>
        <w:rPr>
          <w:b/>
          <w:bCs/>
          <w:sz w:val="24"/>
          <w:szCs w:val="24"/>
        </w:rPr>
        <w:t xml:space="preserve">                                </w:t>
      </w:r>
      <w:bookmarkStart w:id="20" w:name="_Toc194941561"/>
      <w:bookmarkStart w:id="21" w:name="_Toc194942054"/>
      <w:r>
        <w:rPr>
          <w:b/>
          <w:bCs/>
          <w:sz w:val="24"/>
          <w:szCs w:val="24"/>
        </w:rPr>
        <w:t>Chapter Three: Research Methodology</w:t>
      </w:r>
      <w:bookmarkEnd w:id="20"/>
      <w:bookmarkEnd w:id="21"/>
    </w:p>
    <w:p>
      <w:pPr>
        <w:pStyle w:val="style0"/>
        <w:spacing w:beforeAutospacing="true" w:after="100" w:afterAutospacing="true" w:lineRule="auto" w:line="360"/>
        <w:rPr>
          <w:b/>
          <w:bCs/>
          <w:sz w:val="22"/>
          <w:szCs w:val="22"/>
        </w:rPr>
      </w:pPr>
      <w:r>
        <w:rPr>
          <w:rFonts w:ascii="Times New Roman" w:cs="Times New Roman" w:eastAsia="Times New Roman" w:hAnsi="Times New Roman"/>
          <w:b/>
          <w:bCs/>
          <w:sz w:val="24"/>
          <w:szCs w:val="24"/>
        </w:rPr>
        <w:t>Introduction:</w:t>
      </w:r>
      <w:r>
        <w:rPr>
          <w:rFonts w:ascii="Times New Roman" w:cs="Times New Roman" w:eastAsia="Times New Roman" w:hAnsi="Times New Roman"/>
          <w:sz w:val="24"/>
          <w:szCs w:val="24"/>
        </w:rPr>
        <w:t xml:space="preserve"> This chapter outlines the methodological framework employed in this study to investigate the role of Accounting Information Systems (AIS) in the decision-making process at the Commercial Bank of Ethiopia (CBE) Main Branch. It details the research design, approach, data sources and types, population and sampling techniques, data collection instruments, procedures, and methods for data analysis, as well as ethical considerations. </w:t>
      </w:r>
      <w:bookmarkStart w:id="22" w:name="_Toc194942055"/>
    </w:p>
    <w:p>
      <w:pPr>
        <w:pStyle w:val="style0"/>
        <w:spacing w:beforeAutospacing="true" w:after="100" w:afterAutospacing="true" w:lineRule="auto" w:line="360"/>
        <w:rPr>
          <w:b/>
          <w:bCs/>
          <w:sz w:val="22"/>
          <w:szCs w:val="22"/>
        </w:rPr>
      </w:pPr>
      <w:r>
        <w:rPr>
          <w:b/>
          <w:bCs/>
          <w:sz w:val="22"/>
          <w:szCs w:val="22"/>
        </w:rPr>
        <w:t>3.1. Research Design and Approach</w:t>
      </w:r>
      <w:bookmarkEnd w:id="22"/>
    </w:p>
    <w:p>
      <w:pPr>
        <w:pStyle w:val="style0"/>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To comprehensively address the research questions and objectives, this study adopts a mixed-methods research approach. This approach is deemed most appropriate as it allows for the integration of both qualitative and quantitative data, providing a richer and more holistic understanding of the complex interplay between AIS technology, organizational processes, and human decision-making within the specific context of CBE. The quantitative data provides measurable insights into relationships and frequencies, while the qualitative data offers depth, context, and understanding of user experiences and underlying reasons.</w:t>
      </w:r>
    </w:p>
    <w:p>
      <w:pPr>
        <w:pStyle w:val="style0"/>
        <w:numPr>
          <w:ilvl w:val="0"/>
          <w:numId w:val="15"/>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Research Design:</w:t>
      </w:r>
      <w:r>
        <w:rPr>
          <w:rFonts w:ascii="Times New Roman" w:cs="Times New Roman" w:eastAsia="Times New Roman" w:hAnsi="Times New Roman"/>
          <w:sz w:val="24"/>
          <w:szCs w:val="24"/>
        </w:rPr>
        <w:t xml:space="preserve"> The study employs an embedded single-case study design.</w:t>
      </w:r>
    </w:p>
    <w:p>
      <w:pPr>
        <w:pStyle w:val="style0"/>
        <w:numPr>
          <w:ilvl w:val="1"/>
          <w:numId w:val="15"/>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Case Study:</w:t>
      </w:r>
      <w:r>
        <w:rPr>
          <w:rFonts w:ascii="Times New Roman" w:cs="Times New Roman" w:eastAsia="Times New Roman" w:hAnsi="Times New Roman"/>
          <w:sz w:val="24"/>
          <w:szCs w:val="24"/>
        </w:rPr>
        <w:t xml:space="preserve"> The "case" is the Commercial Bank of Ethiopia (CBE) Main Branch. This design facilitates an intensive, in-depth investigation of the contemporary phenomenon (AIS utilization in decision-making) within its real-world context (Yin, 2018). It is particularly suitable for answering "how" and "why" questions regarding the practical application and effectiveness of AIS in this specific organizational setting.</w:t>
      </w:r>
    </w:p>
    <w:p>
      <w:pPr>
        <w:pStyle w:val="style0"/>
        <w:numPr>
          <w:ilvl w:val="1"/>
          <w:numId w:val="15"/>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Embedded:</w:t>
      </w:r>
      <w:r>
        <w:rPr>
          <w:rFonts w:ascii="Times New Roman" w:cs="Times New Roman" w:eastAsia="Times New Roman" w:hAnsi="Times New Roman"/>
          <w:sz w:val="24"/>
          <w:szCs w:val="24"/>
        </w:rPr>
        <w:t xml:space="preserve"> While the primary unit of analysis is the Main Branch, the design incorporates multiple embedded units of analysis, primarily the different groups of employees (managers, accountants, IT staff) whose perspectives are sought through various data collection methods.</w:t>
      </w:r>
    </w:p>
    <w:p>
      <w:pPr>
        <w:pStyle w:val="style0"/>
        <w:numPr>
          <w:ilvl w:val="1"/>
          <w:numId w:val="15"/>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Descriptive:</w:t>
      </w:r>
      <w:r>
        <w:rPr>
          <w:rFonts w:ascii="Times New Roman" w:cs="Times New Roman" w:eastAsia="Times New Roman" w:hAnsi="Times New Roman"/>
          <w:sz w:val="24"/>
          <w:szCs w:val="24"/>
        </w:rPr>
        <w:t xml:space="preserve"> The design incorporates a strong descriptive element, aiming to thoroughly describe the characteristics of the AIS in use, how it is utilized by different personnel for various decision types, and the perceptions surrounding its effectiveness and challenges.</w:t>
      </w:r>
    </w:p>
    <w:p>
      <w:pPr>
        <w:pStyle w:val="style0"/>
        <w:numPr>
          <w:ilvl w:val="0"/>
          <w:numId w:val="15"/>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Research Approach Integration:</w:t>
      </w:r>
      <w:r>
        <w:rPr>
          <w:rFonts w:ascii="Times New Roman" w:cs="Times New Roman" w:eastAsia="Times New Roman" w:hAnsi="Times New Roman"/>
          <w:sz w:val="24"/>
          <w:szCs w:val="24"/>
        </w:rPr>
        <w:t xml:space="preserve"> A concurrent triangulation strategy is utilized within the case study framework.</w:t>
      </w:r>
    </w:p>
    <w:p>
      <w:pPr>
        <w:pStyle w:val="style0"/>
        <w:numPr>
          <w:ilvl w:val="1"/>
          <w:numId w:val="15"/>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Qualitative Component:</w:t>
      </w:r>
      <w:r>
        <w:rPr>
          <w:rFonts w:ascii="Times New Roman" w:cs="Times New Roman" w:eastAsia="Times New Roman" w:hAnsi="Times New Roman"/>
          <w:sz w:val="24"/>
          <w:szCs w:val="24"/>
        </w:rPr>
        <w:t xml:space="preserve"> Primarily employs exploratory and interpretive methods to delve into the subjective experiences, perceptions, and opinions of CBE employees regarding AIS. This approach seeks to understand the nuances of system use, identify specific challenges encountered, and gather rich contextual details that quantitative measures alone might miss. Data collection involves semi-structured interviews and analysis of relevant documents.</w:t>
      </w:r>
    </w:p>
    <w:p>
      <w:pPr>
        <w:pStyle w:val="style0"/>
        <w:numPr>
          <w:ilvl w:val="1"/>
          <w:numId w:val="15"/>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Quantitative Component:</w:t>
      </w:r>
      <w:r>
        <w:rPr>
          <w:rFonts w:ascii="Times New Roman" w:cs="Times New Roman" w:eastAsia="Times New Roman" w:hAnsi="Times New Roman"/>
          <w:sz w:val="24"/>
          <w:szCs w:val="24"/>
        </w:rPr>
        <w:t xml:space="preserve"> Utilizes descriptive and correlational methods to systematically measure key variables, such as perceived AIS quality attributes (e.g., accuracy, timeliness, ease of use), frequency of AIS use for different tasks, and perceived impact on decision-making efficiency. Data collection primarily involves structured surveys incorporating Likert-scale questions.</w:t>
      </w:r>
    </w:p>
    <w:p>
      <w:pPr>
        <w:pStyle w:val="style0"/>
        <w:numPr>
          <w:ilvl w:val="1"/>
          <w:numId w:val="15"/>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Justification for Integration:</w:t>
      </w:r>
      <w:r>
        <w:rPr>
          <w:rFonts w:ascii="Times New Roman" w:cs="Times New Roman" w:eastAsia="Times New Roman" w:hAnsi="Times New Roman"/>
          <w:sz w:val="24"/>
          <w:szCs w:val="24"/>
        </w:rPr>
        <w:t xml:space="preserve"> Combining these approaches allows for triangulation, enabling the cross-verification of findings from different data sources and methods. It provides complementarity, where qualitative insights can help explain quantitative patterns (or vice versa), leading to more robust, credible, and comprehensive conclusions regarding the role of AIS in decision-making at the CBE Main Branch.</w:t>
      </w:r>
    </w:p>
    <w:bookmarkStart w:id="23" w:name="_Toc194942056"/>
    <w:p>
      <w:pPr>
        <w:pStyle w:val="style2"/>
        <w:rPr>
          <w:b/>
          <w:bCs/>
          <w:sz w:val="22"/>
          <w:szCs w:val="22"/>
        </w:rPr>
      </w:pPr>
      <w:r>
        <w:rPr>
          <w:b/>
          <w:bCs/>
          <w:sz w:val="22"/>
          <w:szCs w:val="22"/>
        </w:rPr>
        <w:t>3.2. Data Sources and Types</w:t>
      </w:r>
      <w:bookmarkEnd w:id="23"/>
    </w:p>
    <w:p>
      <w:pPr>
        <w:pStyle w:val="style0"/>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The study draws upon both primary and secondary data sources to ensure a comprehensive evidence base.</w:t>
      </w:r>
    </w:p>
    <w:p>
      <w:pPr>
        <w:pStyle w:val="style0"/>
        <w:numPr>
          <w:ilvl w:val="0"/>
          <w:numId w:val="16"/>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Data Sources:</w:t>
      </w:r>
    </w:p>
    <w:p>
      <w:pPr>
        <w:pStyle w:val="style0"/>
        <w:numPr>
          <w:ilvl w:val="1"/>
          <w:numId w:val="16"/>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Primary Data Sources:</w:t>
      </w:r>
      <w:r>
        <w:rPr>
          <w:rFonts w:ascii="Times New Roman" w:cs="Times New Roman" w:eastAsia="Times New Roman" w:hAnsi="Times New Roman"/>
          <w:sz w:val="24"/>
          <w:szCs w:val="24"/>
        </w:rPr>
        <w:t xml:space="preserve"> Information collected directly by the researcher specifically for this study.</w:t>
      </w:r>
    </w:p>
    <w:p>
      <w:pPr>
        <w:pStyle w:val="style0"/>
        <w:numPr>
          <w:ilvl w:val="2"/>
          <w:numId w:val="16"/>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Semi-Structured Interviews:</w:t>
      </w:r>
      <w:r>
        <w:rPr>
          <w:rFonts w:ascii="Times New Roman" w:cs="Times New Roman" w:eastAsia="Times New Roman" w:hAnsi="Times New Roman"/>
          <w:sz w:val="24"/>
          <w:szCs w:val="24"/>
        </w:rPr>
        <w:t xml:space="preserve"> Conducted with key informants within the CBE Main Branch, including branch management personnel (involved in strategic/tactical decisions), accountants and relevant operational staff (involved in routine AIS use and operational decisions), and IT personnel (responsible for system maintenance and support). These interviews aim to gather in-depth qualitative insights into AIS usage, perceived benefits, challenges, and suggestions for improvement.</w:t>
      </w:r>
    </w:p>
    <w:p>
      <w:pPr>
        <w:pStyle w:val="style0"/>
        <w:numPr>
          <w:ilvl w:val="2"/>
          <w:numId w:val="16"/>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Structured Surveys:</w:t>
      </w:r>
      <w:r>
        <w:rPr>
          <w:rFonts w:ascii="Times New Roman" w:cs="Times New Roman" w:eastAsia="Times New Roman" w:hAnsi="Times New Roman"/>
          <w:sz w:val="24"/>
          <w:szCs w:val="24"/>
        </w:rPr>
        <w:t xml:space="preserve"> Administered to a broader group of employees across relevant departments within the Main Branch who interact with the AIS or utilize its outputs for decision-making tasks. The survey instrument is designed to collect quantitative data on perceptions, usage patterns, and system attributes.</w:t>
      </w:r>
    </w:p>
    <w:p>
      <w:pPr>
        <w:pStyle w:val="style0"/>
        <w:numPr>
          <w:ilvl w:val="1"/>
          <w:numId w:val="16"/>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Secondary Data Sources:</w:t>
      </w:r>
      <w:r>
        <w:rPr>
          <w:rFonts w:ascii="Times New Roman" w:cs="Times New Roman" w:eastAsia="Times New Roman" w:hAnsi="Times New Roman"/>
          <w:sz w:val="24"/>
          <w:szCs w:val="24"/>
        </w:rPr>
        <w:t xml:space="preserve"> Existing information gathered for other purposes but relevant to this study.</w:t>
      </w:r>
    </w:p>
    <w:p>
      <w:pPr>
        <w:pStyle w:val="style0"/>
        <w:numPr>
          <w:ilvl w:val="2"/>
          <w:numId w:val="16"/>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Internal CBE Documents:</w:t>
      </w:r>
      <w:r>
        <w:rPr>
          <w:rFonts w:ascii="Times New Roman" w:cs="Times New Roman" w:eastAsia="Times New Roman" w:hAnsi="Times New Roman"/>
          <w:sz w:val="24"/>
          <w:szCs w:val="24"/>
        </w:rPr>
        <w:t xml:space="preserve"> Relevant organizational documents such as selected (non-confidential) financial reports generated by the AIS, official AIS user manuals or training materials, internal policy documents related to information systems or decision processes, and potentially anonymized performance metrics where accessible and permitted. These provide context, corroborate primary data, and illustrate official procedures.</w:t>
      </w:r>
    </w:p>
    <w:p>
      <w:pPr>
        <w:pStyle w:val="style0"/>
        <w:numPr>
          <w:ilvl w:val="2"/>
          <w:numId w:val="16"/>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External Documents:</w:t>
      </w:r>
      <w:r>
        <w:rPr>
          <w:rFonts w:ascii="Times New Roman" w:cs="Times New Roman" w:eastAsia="Times New Roman" w:hAnsi="Times New Roman"/>
          <w:sz w:val="24"/>
          <w:szCs w:val="24"/>
        </w:rPr>
        <w:t xml:space="preserve"> Academic journals, published research papers, relevant textbooks, industry reports on banking technology and AIS trends, and potentially publications from regulatory bodies like the National Bank of Ethiopia. These inform the literature review, provide theoretical grounding, and offer comparative context.</w:t>
      </w:r>
    </w:p>
    <w:p>
      <w:pPr>
        <w:pStyle w:val="style0"/>
        <w:tabs>
          <w:tab w:val="left" w:leader="none" w:pos="720"/>
        </w:tabs>
        <w:spacing w:beforeAutospacing="true" w:after="100" w:afterAutospacing="true" w:lineRule="auto" w:line="360"/>
        <w:rPr>
          <w:rFonts w:ascii="Times New Roman" w:cs="Times New Roman" w:eastAsia="Times New Roman" w:hAnsi="Times New Roman"/>
          <w:sz w:val="24"/>
          <w:szCs w:val="24"/>
        </w:rPr>
      </w:pPr>
    </w:p>
    <w:p>
      <w:pPr>
        <w:pStyle w:val="style0"/>
        <w:tabs>
          <w:tab w:val="left" w:leader="none" w:pos="720"/>
        </w:tabs>
        <w:spacing w:beforeAutospacing="true" w:after="100" w:afterAutospacing="true" w:lineRule="auto" w:line="360"/>
        <w:rPr>
          <w:rFonts w:ascii="Times New Roman" w:cs="Times New Roman" w:eastAsia="Times New Roman" w:hAnsi="Times New Roman"/>
          <w:sz w:val="24"/>
          <w:szCs w:val="24"/>
        </w:rPr>
      </w:pPr>
    </w:p>
    <w:p>
      <w:pPr>
        <w:pStyle w:val="style0"/>
        <w:tabs>
          <w:tab w:val="left" w:leader="none" w:pos="720"/>
        </w:tabs>
        <w:spacing w:beforeAutospacing="true" w:after="100" w:afterAutospacing="true" w:lineRule="auto" w:line="360"/>
        <w:rPr>
          <w:rFonts w:ascii="Times New Roman" w:cs="Times New Roman" w:eastAsia="Times New Roman" w:hAnsi="Times New Roman"/>
          <w:sz w:val="24"/>
          <w:szCs w:val="24"/>
        </w:rPr>
      </w:pPr>
    </w:p>
    <w:p>
      <w:pPr>
        <w:pStyle w:val="style0"/>
        <w:numPr>
          <w:ilvl w:val="0"/>
          <w:numId w:val="16"/>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Type of Data:</w:t>
      </w:r>
    </w:p>
    <w:p>
      <w:pPr>
        <w:pStyle w:val="style0"/>
        <w:numPr>
          <w:ilvl w:val="1"/>
          <w:numId w:val="17"/>
        </w:numPr>
        <w:tabs>
          <w:tab w:val="left" w:leader="none" w:pos="1440"/>
        </w:tabs>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Qualitative Data:</w:t>
      </w:r>
      <w:r>
        <w:rPr>
          <w:rFonts w:ascii="Times New Roman" w:cs="Times New Roman" w:eastAsia="Times New Roman" w:hAnsi="Times New Roman"/>
          <w:sz w:val="24"/>
          <w:szCs w:val="24"/>
        </w:rPr>
        <w:t xml:space="preserve"> Consists primarily of textual data derived from interview transcripts (verbatim or detailed notes) and content analysis of relevant secondary documents. This data provides rich descriptions, opinions, experiences, and contextual understanding.</w:t>
      </w:r>
    </w:p>
    <w:p>
      <w:pPr>
        <w:pStyle w:val="style0"/>
        <w:numPr>
          <w:ilvl w:val="1"/>
          <w:numId w:val="17"/>
        </w:numPr>
        <w:tabs>
          <w:tab w:val="left" w:leader="none" w:pos="1440"/>
        </w:tabs>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Quantitative Data:</w:t>
      </w:r>
      <w:r>
        <w:rPr>
          <w:rFonts w:ascii="Times New Roman" w:cs="Times New Roman" w:eastAsia="Times New Roman" w:hAnsi="Times New Roman"/>
          <w:sz w:val="24"/>
          <w:szCs w:val="24"/>
        </w:rPr>
        <w:t xml:space="preserve"> Comprises numerical data obtained mainly from closed-ended survey questions, particularly responses measured on Likert scales (e.g., rating agreement/satisfaction/frequency) and potentially categorical data (e.g., demographics, frequency counts). This data allows for statistical analysis of patterns and relationships.</w:t>
      </w:r>
    </w:p>
    <w:p>
      <w:pPr>
        <w:pStyle w:val="style0"/>
        <w:numPr>
          <w:ilvl w:val="0"/>
          <w:numId w:val="17"/>
        </w:numPr>
        <w:tabs>
          <w:tab w:val="left" w:leader="none" w:pos="720"/>
        </w:tabs>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Unit of Analysis:</w:t>
      </w:r>
      <w:r>
        <w:rPr>
          <w:rFonts w:ascii="Times New Roman" w:cs="Times New Roman" w:eastAsia="Times New Roman" w:hAnsi="Times New Roman"/>
          <w:sz w:val="24"/>
          <w:szCs w:val="24"/>
        </w:rPr>
        <w:t xml:space="preserve"> The primary unit of analysis for this case study is the Commercial Bank of Ethiopia (CBE) Main Branch as an organizational entity. Data collection, however, occurs at the level of individual employees (for interviews and surveys) and organizational documents within this unit.</w:t>
      </w:r>
    </w:p>
    <w:p>
      <w:pPr>
        <w:pStyle w:val="style0"/>
        <w:numPr>
          <w:ilvl w:val="0"/>
          <w:numId w:val="17"/>
        </w:numPr>
        <w:tabs>
          <w:tab w:val="left" w:leader="none" w:pos="720"/>
        </w:tabs>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Time Dimension:</w:t>
      </w:r>
      <w:r>
        <w:rPr>
          <w:rFonts w:ascii="Times New Roman" w:cs="Times New Roman" w:eastAsia="Times New Roman" w:hAnsi="Times New Roman"/>
          <w:sz w:val="24"/>
          <w:szCs w:val="24"/>
        </w:rPr>
        <w:t xml:space="preserve"> The study employs a cross-sectional design regarding primary data collection. Data from interviews and surveys are collected over a defined, relatively short period (e.g., approximately 3 months within 2023) to provide a snapshot of the current state of AIS utilization and perceptions at that specific point in time.</w:t>
      </w:r>
    </w:p>
    <w:bookmarkStart w:id="24" w:name="_Toc194942057"/>
    <w:p>
      <w:pPr>
        <w:pStyle w:val="style2"/>
        <w:rPr>
          <w:b/>
          <w:bCs/>
          <w:sz w:val="22"/>
          <w:szCs w:val="22"/>
        </w:rPr>
      </w:pPr>
      <w:r>
        <w:rPr>
          <w:b/>
          <w:bCs/>
          <w:sz w:val="22"/>
          <w:szCs w:val="22"/>
        </w:rPr>
        <w:t>3.3. Data Collection Instruments</w:t>
      </w:r>
      <w:bookmarkEnd w:id="24"/>
    </w:p>
    <w:p>
      <w:pPr>
        <w:pStyle w:val="style0"/>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To gather the necessary primary data for this mixed-methods study, the following instruments are employed:</w:t>
      </w:r>
    </w:p>
    <w:p>
      <w:pPr>
        <w:pStyle w:val="style0"/>
        <w:numPr>
          <w:ilvl w:val="0"/>
          <w:numId w:val="18"/>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Semi-Structured Interview Guide:</w:t>
      </w:r>
    </w:p>
    <w:p>
      <w:pPr>
        <w:pStyle w:val="style0"/>
        <w:numPr>
          <w:ilvl w:val="1"/>
          <w:numId w:val="18"/>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Purpose:</w:t>
      </w:r>
      <w:r>
        <w:rPr>
          <w:rFonts w:ascii="Times New Roman" w:cs="Times New Roman" w:eastAsia="Times New Roman" w:hAnsi="Times New Roman"/>
          <w:sz w:val="24"/>
          <w:szCs w:val="24"/>
        </w:rPr>
        <w:t xml:space="preserve"> This instrument is designed to elicit rich, in-depth qualitative insights into the experiences, perceptions, benefits, and challenges associated with AIS utilization for decision-making from key personnel within the CBE Main Branch. It allows for exploration of complex issues and follow-up questions based on participant responses.</w:t>
      </w:r>
    </w:p>
    <w:p>
      <w:pPr>
        <w:pStyle w:val="style0"/>
        <w:numPr>
          <w:ilvl w:val="1"/>
          <w:numId w:val="18"/>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Participants:</w:t>
      </w:r>
      <w:r>
        <w:rPr>
          <w:rFonts w:ascii="Times New Roman" w:cs="Times New Roman" w:eastAsia="Times New Roman" w:hAnsi="Times New Roman"/>
          <w:sz w:val="24"/>
          <w:szCs w:val="24"/>
        </w:rPr>
        <w:t xml:space="preserve"> Targeted interviews are conducted with approximately 10–15 key informants selected purposefully for their direct involvement, experience, or strategic oversight related to the AIS and decision processes (e.g., branch managers, heads of finance/accounting, senior accountants, relevant IT managers/specialists).</w:t>
      </w:r>
    </w:p>
    <w:p>
      <w:pPr>
        <w:pStyle w:val="style0"/>
        <w:numPr>
          <w:ilvl w:val="1"/>
          <w:numId w:val="18"/>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Tool:</w:t>
      </w:r>
      <w:r>
        <w:rPr>
          <w:rFonts w:ascii="Times New Roman" w:cs="Times New Roman" w:eastAsia="Times New Roman" w:hAnsi="Times New Roman"/>
          <w:sz w:val="24"/>
          <w:szCs w:val="24"/>
        </w:rPr>
        <w:t xml:space="preserve"> An interview guide containing a set of pre-determined, open-ended questions serves as the framework. The questions focus on themes such as AIS features used, perceived impact on decision quality/timeliness, encountered challenges (technical, human, procedural), data reliability perceptions, and suggestions for improvement. The semi-structured nature allows flexibility to probe deeper into relevant topics as they emerge during the conversation. Interviews are typically audio-recorded (with permission) and supplemented with detailed notes.</w:t>
      </w:r>
    </w:p>
    <w:p>
      <w:pPr>
        <w:pStyle w:val="style0"/>
        <w:numPr>
          <w:ilvl w:val="0"/>
          <w:numId w:val="18"/>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Structured Questionnaire:</w:t>
      </w:r>
    </w:p>
    <w:p>
      <w:pPr>
        <w:pStyle w:val="style0"/>
        <w:numPr>
          <w:ilvl w:val="1"/>
          <w:numId w:val="18"/>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Purpose:</w:t>
      </w:r>
      <w:r>
        <w:rPr>
          <w:rFonts w:ascii="Times New Roman" w:cs="Times New Roman" w:eastAsia="Times New Roman" w:hAnsi="Times New Roman"/>
          <w:sz w:val="24"/>
          <w:szCs w:val="24"/>
        </w:rPr>
        <w:t xml:space="preserve"> This instrument aims to quantitatively measure the perceptions, attitudes, and reported usage patterns related to AIS effectiveness among a broader group of employees involved in decision-making processes at the branch. It facilitates systematic data collection suitable for statistical analysis.</w:t>
      </w:r>
    </w:p>
    <w:p>
      <w:pPr>
        <w:pStyle w:val="style0"/>
        <w:numPr>
          <w:ilvl w:val="1"/>
          <w:numId w:val="18"/>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Participants:</w:t>
      </w:r>
      <w:r>
        <w:rPr>
          <w:rFonts w:ascii="Times New Roman" w:cs="Times New Roman" w:eastAsia="Times New Roman" w:hAnsi="Times New Roman"/>
          <w:sz w:val="24"/>
          <w:szCs w:val="24"/>
        </w:rPr>
        <w:t xml:space="preserve"> The questionnaire is administered to a sample of approximately 100–120 employees drawn from relevant departments (e.g., finance, operations, management, potentially IT support) who interact with the AIS or use its outputs.</w:t>
      </w:r>
    </w:p>
    <w:p>
      <w:pPr>
        <w:pStyle w:val="style0"/>
        <w:numPr>
          <w:ilvl w:val="1"/>
          <w:numId w:val="18"/>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Tool:</w:t>
      </w:r>
      <w:r>
        <w:rPr>
          <w:rFonts w:ascii="Times New Roman" w:cs="Times New Roman" w:eastAsia="Times New Roman" w:hAnsi="Times New Roman"/>
          <w:sz w:val="24"/>
          <w:szCs w:val="24"/>
        </w:rPr>
        <w:t xml:space="preserve"> A structured survey instrument is developed, primarily utilizing 5-point Likert scale questions. These scales measure constructs such as perceived AIS quality (e.g., data accuracy, timeliness, relevance), system usability (e.g., ease of use, interface clarity), frequency of use for specific tasks, perceived impact on decision-making outcomes (e.g., efficiency, effectiveness, confidence), and satisfaction levels. The questionnaire may also include limited demographic or role-based questions for segmentation analysis. Pilot testing of the questionnaire is conducted prior to full deployment to ensure clarity and validity.</w:t>
      </w:r>
    </w:p>
    <w:p>
      <w:pPr>
        <w:pStyle w:val="style0"/>
        <w:numPr>
          <w:ilvl w:val="0"/>
          <w:numId w:val="18"/>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Document Review Checklist/Framework:</w:t>
      </w:r>
    </w:p>
    <w:p>
      <w:pPr>
        <w:pStyle w:val="style0"/>
        <w:numPr>
          <w:ilvl w:val="1"/>
          <w:numId w:val="18"/>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Purpose:</w:t>
      </w:r>
      <w:r>
        <w:rPr>
          <w:rFonts w:ascii="Times New Roman" w:cs="Times New Roman" w:eastAsia="Times New Roman" w:hAnsi="Times New Roman"/>
          <w:sz w:val="24"/>
          <w:szCs w:val="24"/>
        </w:rPr>
        <w:t xml:space="preserve"> To systematically collect contextual information and corroborate findings from primary data sources through the analysis of relevant organizational documents. This provides insights into the formal structures, outputs, and policies surrounding the AIS and decision-making at the branch.</w:t>
      </w:r>
    </w:p>
    <w:p>
      <w:pPr>
        <w:pStyle w:val="style0"/>
        <w:numPr>
          <w:ilvl w:val="1"/>
          <w:numId w:val="18"/>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Documents:</w:t>
      </w:r>
      <w:r>
        <w:rPr>
          <w:rFonts w:ascii="Times New Roman" w:cs="Times New Roman" w:eastAsia="Times New Roman" w:hAnsi="Times New Roman"/>
          <w:sz w:val="24"/>
          <w:szCs w:val="24"/>
        </w:rPr>
        <w:t xml:space="preserve"> Analysis focuses on accessible and relevant documents pertaining to the period 2020–2023, such as examples of standard financial statements or management reports generated by the AIS, sections of AIS user manuals or standard operating procedures (SOPs), relevant internal memos or policy documents related to data management or decision protocols, and potentially anonymized system logs or performance data (subject to availability and permission).</w:t>
      </w:r>
    </w:p>
    <w:p>
      <w:pPr>
        <w:pStyle w:val="style0"/>
        <w:numPr>
          <w:ilvl w:val="1"/>
          <w:numId w:val="18"/>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Tool:</w:t>
      </w:r>
      <w:r>
        <w:rPr>
          <w:rFonts w:ascii="Times New Roman" w:cs="Times New Roman" w:eastAsia="Times New Roman" w:hAnsi="Times New Roman"/>
          <w:sz w:val="24"/>
          <w:szCs w:val="24"/>
        </w:rPr>
        <w:t xml:space="preserve"> A checklist or framework guides the review, focusing on extracting information related to report formats, data elements captured, documented procedures, internal control descriptions, and official communication regarding the AIS.</w:t>
      </w:r>
    </w:p>
    <w:bookmarkStart w:id="25" w:name="_Toc194942058"/>
    <w:p>
      <w:pPr>
        <w:pStyle w:val="style2"/>
        <w:rPr>
          <w:b/>
          <w:bCs/>
          <w:sz w:val="22"/>
          <w:szCs w:val="22"/>
        </w:rPr>
      </w:pPr>
      <w:r>
        <w:rPr>
          <w:b/>
          <w:bCs/>
          <w:sz w:val="22"/>
          <w:szCs w:val="22"/>
        </w:rPr>
        <w:t>3.4. Population of the Study</w:t>
      </w:r>
      <w:bookmarkEnd w:id="25"/>
    </w:p>
    <w:p>
      <w:pPr>
        <w:pStyle w:val="style0"/>
        <w:numPr>
          <w:ilvl w:val="0"/>
          <w:numId w:val="19"/>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Target Population:</w:t>
      </w:r>
      <w:r>
        <w:rPr>
          <w:rFonts w:ascii="Times New Roman" w:cs="Times New Roman" w:eastAsia="Times New Roman" w:hAnsi="Times New Roman"/>
          <w:sz w:val="24"/>
          <w:szCs w:val="24"/>
        </w:rPr>
        <w:t xml:space="preserve"> The target population for this study comprises all employees working at the Commercial Bank of Ethiopia (CBE) Main Branch in Addis Ababa who are directly or indirectly involved in using the Accounting Information System (AIS) or its outputs for carrying out their duties, particularly those involving operational, tactical, or strategic decision-making. Based on preliminary estimates, this population encompasses approximately 200 individuals distributed across key departments such as finance, accounting, branch management, relevant operational units, and supporting IT functions.</w:t>
      </w:r>
    </w:p>
    <w:p>
      <w:pPr>
        <w:pStyle w:val="style0"/>
        <w:numPr>
          <w:ilvl w:val="0"/>
          <w:numId w:val="19"/>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Study Population (Accessible Population):</w:t>
      </w:r>
      <w:r>
        <w:rPr>
          <w:rFonts w:ascii="Times New Roman" w:cs="Times New Roman" w:eastAsia="Times New Roman" w:hAnsi="Times New Roman"/>
          <w:sz w:val="24"/>
          <w:szCs w:val="24"/>
        </w:rPr>
        <w:t xml:space="preserve"> The study population, from which the sample is drawn, consists of those members of the target population who meet specific inclusion criteria (e.g., minimum duration of employment at the branch, specific roles with direct AIS interaction or decision responsibility) and are accessible and willing to participate during the data collection period.</w:t>
      </w:r>
    </w:p>
    <w:bookmarkStart w:id="26" w:name="_Toc194942059"/>
    <w:p>
      <w:pPr>
        <w:pStyle w:val="style2"/>
        <w:rPr>
          <w:b/>
          <w:bCs/>
          <w:sz w:val="22"/>
          <w:szCs w:val="22"/>
        </w:rPr>
      </w:pPr>
      <w:r>
        <w:rPr>
          <w:b/>
          <w:bCs/>
          <w:sz w:val="22"/>
          <w:szCs w:val="22"/>
        </w:rPr>
        <w:t>3.5. Sampling and Sample Size</w:t>
      </w:r>
      <w:bookmarkEnd w:id="26"/>
    </w:p>
    <w:p>
      <w:pPr>
        <w:pStyle w:val="style0"/>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Given the mixed-methods approach, different sampling techniques are applied for the qualitative and quantitative components:</w:t>
      </w:r>
    </w:p>
    <w:p>
      <w:pPr>
        <w:pStyle w:val="style0"/>
        <w:numPr>
          <w:ilvl w:val="0"/>
          <w:numId w:val="20"/>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Sampling Techniques:</w:t>
      </w:r>
    </w:p>
    <w:p>
      <w:pPr>
        <w:pStyle w:val="style0"/>
        <w:numPr>
          <w:ilvl w:val="1"/>
          <w:numId w:val="20"/>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Purposive Sampling (for Interviews):</w:t>
      </w:r>
      <w:r>
        <w:rPr>
          <w:rFonts w:ascii="Times New Roman" w:cs="Times New Roman" w:eastAsia="Times New Roman" w:hAnsi="Times New Roman"/>
          <w:sz w:val="24"/>
          <w:szCs w:val="24"/>
        </w:rPr>
        <w:t xml:space="preserve"> This non-probability technique is used to select participants for the semi-structured interviews. Individuals are chosen deliberately based on their specific roles, knowledge, experience, and direct involvement with the AIS and relevant decision-making processes (e.g., branch manager, chief accountant, IT system administrator). The aim is to select information-rich cases that can provide deep insights into the research questions.</w:t>
      </w:r>
    </w:p>
    <w:p>
      <w:pPr>
        <w:pStyle w:val="style0"/>
        <w:numPr>
          <w:ilvl w:val="1"/>
          <w:numId w:val="20"/>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Stratified Random Sampling (for Surveys):</w:t>
      </w:r>
      <w:r>
        <w:rPr>
          <w:rFonts w:ascii="Times New Roman" w:cs="Times New Roman" w:eastAsia="Times New Roman" w:hAnsi="Times New Roman"/>
          <w:sz w:val="24"/>
          <w:szCs w:val="24"/>
        </w:rPr>
        <w:t xml:space="preserve"> This probability sampling technique is employed for selecting participants for the questionnaire survey. The study population (accessible employees) is first divided into relevant strata (subgroups) based on key characteristics, such as department (e.g., Finance, Operations, Management, IT) or potentially job level. Then, a random sample is drawn from within each stratum, proportional to its size within the population. This ensures adequate representation from different key groups and reduces potential sampling bias compared to simple random sampling, enhancing the representativeness of the survey sample relative to the study population at the branch.</w:t>
      </w:r>
    </w:p>
    <w:p>
      <w:pPr>
        <w:pStyle w:val="style0"/>
        <w:numPr>
          <w:ilvl w:val="0"/>
          <w:numId w:val="20"/>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Sample Size:</w:t>
      </w:r>
    </w:p>
    <w:p>
      <w:pPr>
        <w:pStyle w:val="style0"/>
        <w:numPr>
          <w:ilvl w:val="1"/>
          <w:numId w:val="20"/>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Interviews:</w:t>
      </w:r>
      <w:r>
        <w:rPr>
          <w:rFonts w:ascii="Times New Roman" w:cs="Times New Roman" w:eastAsia="Times New Roman" w:hAnsi="Times New Roman"/>
          <w:sz w:val="24"/>
          <w:szCs w:val="24"/>
        </w:rPr>
        <w:t xml:space="preserve"> A target sample size of approximately 12 participants is planned for the qualitative interviews. This number is guided by the principle of theoretical saturation, where interviewing continues until new interviews cease to yield significant new insights or themes relevant to the research questions.</w:t>
      </w:r>
    </w:p>
    <w:p>
      <w:pPr>
        <w:pStyle w:val="style0"/>
        <w:numPr>
          <w:ilvl w:val="1"/>
          <w:numId w:val="20"/>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Surveys:</w:t>
      </w:r>
      <w:r>
        <w:rPr>
          <w:rFonts w:ascii="Times New Roman" w:cs="Times New Roman" w:eastAsia="Times New Roman" w:hAnsi="Times New Roman"/>
          <w:sz w:val="24"/>
          <w:szCs w:val="24"/>
        </w:rPr>
        <w:t xml:space="preserve"> A target sample size of 132 employees is determined for the quantitative survey. This figure is calculated using Krejcie and Morgan's (1970) formula for determining sample size, based on an estimated study population (N) of 200, targeting a 95% confidence level and a 5% margin of error. This sample size is considered adequate to provide sufficient statistical power for the planned quantitative analyses (descriptive and inferential statistics) and allows for meaningful generalizations within the context of the CBE Main Branch study population.</w:t>
      </w:r>
    </w:p>
    <w:p>
      <w:pPr>
        <w:pStyle w:val="style0"/>
        <w:numPr>
          <w:ilvl w:val="0"/>
          <w:numId w:val="20"/>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Rationale:</w:t>
      </w:r>
      <w:r>
        <w:rPr>
          <w:rFonts w:ascii="Times New Roman" w:cs="Times New Roman" w:eastAsia="Times New Roman" w:hAnsi="Times New Roman"/>
          <w:sz w:val="24"/>
          <w:szCs w:val="24"/>
        </w:rPr>
        <w:t xml:space="preserve"> The combination of purposive sampling for interviews ensures depth and expertise, while stratified random sampling for surveys enhances representativeness and minimizes bias for the quantitative component. The determined sample sizes balance the need for rich qualitative data (saturation) and statistical validity (quantitative power) with practical feasibility within the research timeframe and resources.</w:t>
      </w:r>
    </w:p>
    <w:p>
      <w:pPr>
        <w:pStyle w:val="style0"/>
        <w:spacing w:beforeAutospacing="true" w:after="100" w:afterAutospacing="true" w:lineRule="auto" w:line="360"/>
        <w:rPr>
          <w:rFonts w:ascii="Times New Roman" w:cs="Times New Roman" w:eastAsia="Times New Roman" w:hAnsi="Times New Roman"/>
          <w:b/>
          <w:bCs/>
          <w:sz w:val="24"/>
          <w:szCs w:val="24"/>
        </w:rPr>
      </w:pPr>
    </w:p>
    <w:bookmarkStart w:id="27" w:name="_Toc194942060"/>
    <w:p>
      <w:pPr>
        <w:pStyle w:val="style2"/>
        <w:rPr>
          <w:b/>
          <w:bCs/>
          <w:sz w:val="22"/>
          <w:szCs w:val="22"/>
        </w:rPr>
      </w:pPr>
      <w:r>
        <w:rPr>
          <w:b/>
          <w:bCs/>
          <w:sz w:val="22"/>
          <w:szCs w:val="22"/>
        </w:rPr>
        <w:t>3.6. Data Processing Procedure</w:t>
      </w:r>
      <w:bookmarkEnd w:id="27"/>
    </w:p>
    <w:p>
      <w:pPr>
        <w:pStyle w:val="style0"/>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Once collected, the raw data undergoes systematic processing before analysis:</w:t>
      </w:r>
    </w:p>
    <w:p>
      <w:pPr>
        <w:pStyle w:val="style0"/>
        <w:numPr>
          <w:ilvl w:val="0"/>
          <w:numId w:val="21"/>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Data Preparation:</w:t>
      </w:r>
      <w:r>
        <w:rPr>
          <w:rFonts w:ascii="Times New Roman" w:cs="Times New Roman" w:eastAsia="Times New Roman" w:hAnsi="Times New Roman"/>
          <w:sz w:val="24"/>
          <w:szCs w:val="24"/>
        </w:rPr>
        <w:t xml:space="preserve"> Initial organization of collected materials, including labeling and securing audio recordings, completed questionnaires, interview notes, and reviewed documents.</w:t>
      </w:r>
    </w:p>
    <w:p>
      <w:pPr>
        <w:pStyle w:val="style0"/>
        <w:numPr>
          <w:ilvl w:val="0"/>
          <w:numId w:val="21"/>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Qualitative Data Processing:</w:t>
      </w:r>
    </w:p>
    <w:p>
      <w:pPr>
        <w:pStyle w:val="style0"/>
        <w:numPr>
          <w:ilvl w:val="1"/>
          <w:numId w:val="21"/>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Transcription:</w:t>
      </w:r>
      <w:r>
        <w:rPr>
          <w:rFonts w:ascii="Times New Roman" w:cs="Times New Roman" w:eastAsia="Times New Roman" w:hAnsi="Times New Roman"/>
          <w:sz w:val="24"/>
          <w:szCs w:val="24"/>
        </w:rPr>
        <w:t xml:space="preserve"> Audio recordings from interviews are transcribed verbatim or into detailed summaries to create textual data for analysis.</w:t>
      </w:r>
    </w:p>
    <w:p>
      <w:pPr>
        <w:pStyle w:val="style0"/>
        <w:numPr>
          <w:ilvl w:val="1"/>
          <w:numId w:val="21"/>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Thematic Coding:</w:t>
      </w:r>
      <w:r>
        <w:rPr>
          <w:rFonts w:ascii="Times New Roman" w:cs="Times New Roman" w:eastAsia="Times New Roman" w:hAnsi="Times New Roman"/>
          <w:sz w:val="24"/>
          <w:szCs w:val="24"/>
        </w:rPr>
        <w:t xml:space="preserve"> Transcripts and relevant sections of documents are systematically coded. This involves reading the data carefully, identifying recurring concepts or ideas (codes), grouping related codes into broader themes, and developing a structured codebook. Software such as NVivo is utilized to manage the coding process, organize data segments, and facilitate theme identification.</w:t>
      </w:r>
    </w:p>
    <w:p>
      <w:pPr>
        <w:pStyle w:val="style0"/>
        <w:numPr>
          <w:ilvl w:val="0"/>
          <w:numId w:val="22"/>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Quantitative Data Processing:</w:t>
      </w:r>
    </w:p>
    <w:p>
      <w:pPr>
        <w:pStyle w:val="style0"/>
        <w:numPr>
          <w:ilvl w:val="1"/>
          <w:numId w:val="22"/>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Editing and Cleaning:</w:t>
      </w:r>
      <w:r>
        <w:rPr>
          <w:rFonts w:ascii="Times New Roman" w:cs="Times New Roman" w:eastAsia="Times New Roman" w:hAnsi="Times New Roman"/>
          <w:sz w:val="24"/>
          <w:szCs w:val="24"/>
        </w:rPr>
        <w:t xml:space="preserve"> Completed questionnaires are reviewed for completeness, consistency, and potential errors or outliers. Decisions are made on handling missing data according to pre-defined rules.</w:t>
      </w:r>
    </w:p>
    <w:p>
      <w:pPr>
        <w:pStyle w:val="style0"/>
        <w:numPr>
          <w:ilvl w:val="1"/>
          <w:numId w:val="22"/>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Coding:</w:t>
      </w:r>
      <w:r>
        <w:rPr>
          <w:rFonts w:ascii="Times New Roman" w:cs="Times New Roman" w:eastAsia="Times New Roman" w:hAnsi="Times New Roman"/>
          <w:sz w:val="24"/>
          <w:szCs w:val="24"/>
        </w:rPr>
        <w:t xml:space="preserve"> Responses to survey questions (especially Likert scales and categorical items) are assigned numerical codes suitable for statistical software entry.</w:t>
      </w:r>
    </w:p>
    <w:p>
      <w:pPr>
        <w:pStyle w:val="style0"/>
        <w:numPr>
          <w:ilvl w:val="1"/>
          <w:numId w:val="22"/>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Data Entry:</w:t>
      </w:r>
      <w:r>
        <w:rPr>
          <w:rFonts w:ascii="Times New Roman" w:cs="Times New Roman" w:eastAsia="Times New Roman" w:hAnsi="Times New Roman"/>
          <w:sz w:val="24"/>
          <w:szCs w:val="24"/>
        </w:rPr>
        <w:t xml:space="preserve"> Coded quantitative data from the surveys is entered into a statistical software package, typically SPSS (Statistical Package for the Social Sciences), creating a dataset ready for analysis. Data entry accuracy is verified.</w:t>
      </w:r>
    </w:p>
    <w:bookmarkStart w:id="28" w:name="_Toc194942061"/>
    <w:p>
      <w:pPr>
        <w:pStyle w:val="style2"/>
        <w:rPr>
          <w:b/>
          <w:bCs/>
          <w:sz w:val="22"/>
          <w:szCs w:val="22"/>
        </w:rPr>
      </w:pPr>
      <w:r>
        <w:rPr>
          <w:b/>
          <w:bCs/>
          <w:sz w:val="22"/>
          <w:szCs w:val="22"/>
        </w:rPr>
        <w:t>3.7. Data Analysis Techniques</w:t>
      </w:r>
      <w:bookmarkEnd w:id="28"/>
    </w:p>
    <w:p>
      <w:pPr>
        <w:pStyle w:val="style0"/>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Distinct analysis techniques are applied to the qualitative and quantitative data, followed by integration of findings:</w:t>
      </w:r>
    </w:p>
    <w:p>
      <w:pPr>
        <w:pStyle w:val="style0"/>
        <w:numPr>
          <w:ilvl w:val="0"/>
          <w:numId w:val="23"/>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Qualitative Data Analysis:</w:t>
      </w:r>
    </w:p>
    <w:p>
      <w:pPr>
        <w:pStyle w:val="style0"/>
        <w:numPr>
          <w:ilvl w:val="1"/>
          <w:numId w:val="23"/>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Thematic Analysis:</w:t>
      </w:r>
      <w:r>
        <w:rPr>
          <w:rFonts w:ascii="Times New Roman" w:cs="Times New Roman" w:eastAsia="Times New Roman" w:hAnsi="Times New Roman"/>
          <w:sz w:val="24"/>
          <w:szCs w:val="24"/>
        </w:rPr>
        <w:t xml:space="preserve"> This is the primary method used for analyzing interview transcripts and document content. It involves a systematic process of identifying, analyzing, and reporting patterns (themes) within the qualitative data. The analysis focuses on understanding participants' perspectives, identifying common challenges and benefits related to AIS, interpreting the context of system use, and extracting meaningful insights related to the research questions. NVivo software assists in managing and querying the coded data to support theme development and interpretation.</w:t>
      </w:r>
    </w:p>
    <w:p>
      <w:pPr>
        <w:pStyle w:val="style0"/>
        <w:numPr>
          <w:ilvl w:val="0"/>
          <w:numId w:val="23"/>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Quantitative Data Analysis:</w:t>
      </w:r>
    </w:p>
    <w:p>
      <w:pPr>
        <w:pStyle w:val="style0"/>
        <w:numPr>
          <w:ilvl w:val="1"/>
          <w:numId w:val="23"/>
        </w:numPr>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Descriptive Statistics:</w:t>
      </w:r>
      <w:r>
        <w:rPr>
          <w:rFonts w:ascii="Times New Roman" w:cs="Times New Roman" w:eastAsia="Times New Roman" w:hAnsi="Times New Roman"/>
          <w:sz w:val="24"/>
          <w:szCs w:val="24"/>
        </w:rPr>
        <w:t xml:space="preserve"> Used to summarize and describe the basic features of the quantitative data collected via surveys. This includes calculating frequencies, percentages, means, medians, modes, and standard deviations for demographic variables, usage patterns, and responses to Likert scale questions (e.g., levels of agreement, satisfaction, perceived quality). This provides an overall profile of the sample and their responses.</w:t>
      </w:r>
    </w:p>
    <w:p>
      <w:pPr>
        <w:pStyle w:val="style0"/>
        <w:numPr>
          <w:ilvl w:val="1"/>
          <w:numId w:val="24"/>
        </w:numPr>
        <w:tabs>
          <w:tab w:val="left" w:leader="none" w:pos="1440"/>
        </w:tabs>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Inferential Statistics:</w:t>
      </w:r>
      <w:r>
        <w:rPr>
          <w:rFonts w:ascii="Times New Roman" w:cs="Times New Roman" w:eastAsia="Times New Roman" w:hAnsi="Times New Roman"/>
          <w:sz w:val="24"/>
          <w:szCs w:val="24"/>
        </w:rPr>
        <w:t xml:space="preserve"> Employed to draw inferences and test relationships between variables within the survey data, typically using SPSS. Specific techniques include:</w:t>
      </w:r>
    </w:p>
    <w:p>
      <w:pPr>
        <w:pStyle w:val="style0"/>
        <w:numPr>
          <w:ilvl w:val="2"/>
          <w:numId w:val="24"/>
        </w:numPr>
        <w:tabs>
          <w:tab w:val="left" w:leader="none" w:pos="2160"/>
        </w:tabs>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Regression Analysis:</w:t>
      </w:r>
      <w:r>
        <w:rPr>
          <w:rFonts w:ascii="Times New Roman" w:cs="Times New Roman" w:eastAsia="Times New Roman" w:hAnsi="Times New Roman"/>
          <w:sz w:val="24"/>
          <w:szCs w:val="24"/>
        </w:rPr>
        <w:t xml:space="preserve"> To examine the relationship between predictor variables (e.g., different dimensions of perceived AIS quality – accuracy, timeliness, ease of use) and an outcome variable (e.g., perceived decision-making efficiency or effectiveness). This helps assess the strength and direction of influence.</w:t>
      </w:r>
    </w:p>
    <w:p>
      <w:pPr>
        <w:pStyle w:val="style0"/>
        <w:numPr>
          <w:ilvl w:val="2"/>
          <w:numId w:val="24"/>
        </w:numPr>
        <w:tabs>
          <w:tab w:val="left" w:leader="none" w:pos="2160"/>
        </w:tabs>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Chi-square Tests:</w:t>
      </w:r>
      <w:r>
        <w:rPr>
          <w:rFonts w:ascii="Times New Roman" w:cs="Times New Roman" w:eastAsia="Times New Roman" w:hAnsi="Times New Roman"/>
          <w:sz w:val="24"/>
          <w:szCs w:val="24"/>
        </w:rPr>
        <w:t xml:space="preserve"> To assess potential associations between categorical variables (e.g., employee department/role and their level of satisfaction with AIS training, or frequency of encountering specific challenges).</w:t>
      </w:r>
    </w:p>
    <w:p>
      <w:pPr>
        <w:pStyle w:val="style0"/>
        <w:numPr>
          <w:ilvl w:val="2"/>
          <w:numId w:val="24"/>
        </w:numPr>
        <w:tabs>
          <w:tab w:val="left" w:leader="none" w:pos="2160"/>
        </w:tabs>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i/>
          <w:iCs/>
          <w:sz w:val="24"/>
          <w:szCs w:val="24"/>
        </w:rPr>
        <w:t>(Other tests like t-tests or ANOVA might be used to compare mean scores between different groups if relevant)</w:t>
      </w:r>
      <w:r>
        <w:rPr>
          <w:rFonts w:ascii="Times New Roman" w:cs="Times New Roman" w:eastAsia="Times New Roman" w:hAnsi="Times New Roman"/>
          <w:sz w:val="24"/>
          <w:szCs w:val="24"/>
        </w:rPr>
        <w:t>. Statistical significance is typically assessed using a p-value threshold (e.g., p &lt; 0.05).</w:t>
      </w:r>
    </w:p>
    <w:p>
      <w:pPr>
        <w:pStyle w:val="style0"/>
        <w:numPr>
          <w:ilvl w:val="0"/>
          <w:numId w:val="24"/>
        </w:numPr>
        <w:tabs>
          <w:tab w:val="left" w:leader="none" w:pos="720"/>
        </w:tabs>
        <w:spacing w:beforeAutospacing="true" w:after="100" w:afterAutospacing="true" w:lineRule="auto" w:line="36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Mixed-Methods Integration:</w:t>
      </w:r>
      <w:r>
        <w:rPr>
          <w:rFonts w:ascii="Times New Roman" w:cs="Times New Roman" w:eastAsia="Times New Roman" w:hAnsi="Times New Roman"/>
          <w:sz w:val="24"/>
          <w:szCs w:val="24"/>
        </w:rPr>
        <w:t xml:space="preserve"> Findings from the qualitative and quantitative analyses are integrated during the interpretation phase. Qualitative insights are used to explain, elaborate on, or contextualize quantitative patterns. Quantitative results help assess the prevalence or generality (within the sample) of themes emerging from the qualitative data. This integration provides a more robust and nuanced overall understanding of the research problem.</w:t>
      </w:r>
    </w:p>
    <w:p>
      <w:pPr>
        <w:pStyle w:val="style0"/>
        <w:tabs>
          <w:tab w:val="left" w:leader="none" w:pos="720"/>
        </w:tabs>
        <w:spacing w:beforeAutospacing="true" w:after="100" w:afterAutospacing="true" w:lineRule="auto" w:line="360"/>
        <w:rPr>
          <w:rFonts w:ascii="Times New Roman" w:cs="Times New Roman" w:eastAsia="Times New Roman" w:hAnsi="Times New Roman"/>
          <w:sz w:val="24"/>
          <w:szCs w:val="24"/>
        </w:rPr>
      </w:pPr>
    </w:p>
    <w:p>
      <w:pPr>
        <w:pStyle w:val="style0"/>
        <w:tabs>
          <w:tab w:val="left" w:leader="none" w:pos="720"/>
        </w:tabs>
        <w:spacing w:beforeAutospacing="true" w:after="100" w:afterAutospacing="true" w:lineRule="auto" w:line="360"/>
        <w:rPr>
          <w:rFonts w:ascii="Times New Roman" w:cs="Times New Roman" w:eastAsia="Times New Roman" w:hAnsi="Times New Roman"/>
          <w:sz w:val="24"/>
          <w:szCs w:val="24"/>
        </w:rPr>
      </w:pPr>
    </w:p>
    <w:p>
      <w:pPr>
        <w:pStyle w:val="style0"/>
        <w:tabs>
          <w:tab w:val="left" w:leader="none" w:pos="720"/>
        </w:tabs>
        <w:spacing w:beforeAutospacing="true" w:after="100" w:afterAutospacing="true" w:lineRule="auto" w:line="360"/>
        <w:rPr>
          <w:rFonts w:ascii="Times New Roman" w:cs="Times New Roman" w:eastAsia="Times New Roman" w:hAnsi="Times New Roman"/>
          <w:sz w:val="24"/>
          <w:szCs w:val="24"/>
        </w:rPr>
      </w:pPr>
    </w:p>
    <w:p>
      <w:pPr>
        <w:pStyle w:val="style0"/>
        <w:tabs>
          <w:tab w:val="left" w:leader="none" w:pos="720"/>
        </w:tabs>
        <w:spacing w:beforeAutospacing="true" w:after="100" w:afterAutospacing="true" w:lineRule="auto" w:line="360"/>
        <w:rPr>
          <w:rFonts w:ascii="Times New Roman" w:cs="Times New Roman" w:eastAsia="Times New Roman" w:hAnsi="Times New Roman"/>
          <w:sz w:val="24"/>
          <w:szCs w:val="24"/>
        </w:rPr>
      </w:pPr>
    </w:p>
    <w:p>
      <w:pPr>
        <w:pStyle w:val="style0"/>
        <w:tabs>
          <w:tab w:val="left" w:leader="none" w:pos="720"/>
        </w:tabs>
        <w:spacing w:beforeAutospacing="true" w:after="100" w:afterAutospacing="true" w:lineRule="auto" w:line="360"/>
        <w:rPr>
          <w:rFonts w:ascii="Times New Roman" w:cs="Times New Roman" w:eastAsia="Times New Roman" w:hAnsi="Times New Roman"/>
          <w:sz w:val="24"/>
          <w:szCs w:val="24"/>
        </w:rPr>
      </w:pPr>
    </w:p>
    <w:p>
      <w:pPr>
        <w:pStyle w:val="style0"/>
        <w:tabs>
          <w:tab w:val="left" w:leader="none" w:pos="720"/>
        </w:tabs>
        <w:spacing w:beforeAutospacing="true" w:after="100" w:afterAutospacing="true" w:lineRule="auto" w:line="360"/>
        <w:rPr>
          <w:rFonts w:ascii="Times New Roman" w:cs="Times New Roman" w:eastAsia="Times New Roman" w:hAnsi="Times New Roman"/>
          <w:sz w:val="24"/>
          <w:szCs w:val="24"/>
        </w:rPr>
      </w:pPr>
    </w:p>
    <w:p>
      <w:pPr>
        <w:pStyle w:val="style0"/>
        <w:tabs>
          <w:tab w:val="left" w:leader="none" w:pos="720"/>
        </w:tabs>
        <w:spacing w:beforeAutospacing="true" w:after="100" w:afterAutospacing="true" w:lineRule="auto" w:line="360"/>
        <w:rPr>
          <w:rFonts w:ascii="Times New Roman" w:cs="Times New Roman" w:eastAsia="Times New Roman" w:hAnsi="Times New Roman"/>
          <w:sz w:val="24"/>
          <w:szCs w:val="24"/>
        </w:rPr>
      </w:pPr>
    </w:p>
    <w:p>
      <w:pPr>
        <w:pStyle w:val="style0"/>
        <w:tabs>
          <w:tab w:val="left" w:leader="none" w:pos="720"/>
        </w:tabs>
        <w:spacing w:beforeAutospacing="true" w:after="100" w:afterAutospacing="true" w:lineRule="auto" w:line="360"/>
        <w:rPr>
          <w:rFonts w:ascii="Times New Roman" w:cs="Times New Roman" w:eastAsia="Times New Roman" w:hAnsi="Times New Roman"/>
          <w:sz w:val="24"/>
          <w:szCs w:val="24"/>
        </w:rPr>
      </w:pPr>
    </w:p>
    <w:p>
      <w:pPr>
        <w:pStyle w:val="style0"/>
        <w:tabs>
          <w:tab w:val="left" w:leader="none" w:pos="720"/>
        </w:tabs>
        <w:spacing w:beforeAutospacing="true" w:after="100" w:afterAutospacing="true" w:lineRule="auto" w:line="360"/>
        <w:rPr>
          <w:rFonts w:ascii="Times New Roman" w:cs="Times New Roman" w:eastAsia="Times New Roman" w:hAnsi="Times New Roman"/>
          <w:sz w:val="24"/>
          <w:szCs w:val="24"/>
        </w:rPr>
      </w:pPr>
    </w:p>
    <w:p>
      <w:pPr>
        <w:pStyle w:val="style0"/>
        <w:tabs>
          <w:tab w:val="left" w:leader="none" w:pos="720"/>
        </w:tabs>
        <w:spacing w:beforeAutospacing="true" w:after="100" w:afterAutospacing="true" w:lineRule="auto" w:line="360"/>
        <w:rPr>
          <w:rFonts w:ascii="Times New Roman" w:cs="Times New Roman" w:eastAsia="Times New Roman" w:hAnsi="Times New Roman"/>
          <w:sz w:val="24"/>
          <w:szCs w:val="24"/>
        </w:rPr>
      </w:pPr>
    </w:p>
    <w:p>
      <w:pPr>
        <w:pStyle w:val="style0"/>
        <w:tabs>
          <w:tab w:val="left" w:leader="none" w:pos="720"/>
        </w:tabs>
        <w:spacing w:beforeAutospacing="true" w:after="100" w:afterAutospacing="true" w:lineRule="auto" w:line="360"/>
        <w:rPr>
          <w:rFonts w:ascii="Times New Roman" w:cs="Times New Roman" w:eastAsia="Times New Roman" w:hAnsi="Times New Roman"/>
          <w:sz w:val="24"/>
          <w:szCs w:val="24"/>
        </w:rPr>
      </w:pPr>
    </w:p>
    <w:bookmarkStart w:id="29" w:name="_GoBack"/>
    <w:bookmarkEnd w:id="29"/>
    <w:p>
      <w:pPr>
        <w:pStyle w:val="style0"/>
        <w:tabs>
          <w:tab w:val="left" w:leader="none" w:pos="720"/>
        </w:tabs>
        <w:spacing w:beforeAutospacing="true" w:after="100" w:afterAutospacing="true" w:lineRule="auto" w:line="360"/>
        <w:rPr>
          <w:rFonts w:ascii="Times New Roman" w:cs="Times New Roman" w:eastAsia="Times New Roman" w:hAnsi="Times New Roman"/>
          <w:sz w:val="24"/>
          <w:szCs w:val="24"/>
        </w:rPr>
      </w:pPr>
    </w:p>
    <w:p>
      <w:pPr>
        <w:pStyle w:val="style0"/>
        <w:rPr/>
      </w:pPr>
    </w:p>
    <w:bookmarkStart w:id="30" w:name="_Toc194941562"/>
    <w:bookmarkStart w:id="31" w:name="_Toc194418795"/>
    <w:bookmarkStart w:id="32" w:name="_Toc194942062"/>
    <w:p>
      <w:pPr>
        <w:pStyle w:val="style2"/>
        <w:rPr>
          <w:b/>
          <w:bCs/>
          <w:sz w:val="24"/>
          <w:szCs w:val="24"/>
        </w:rPr>
      </w:pPr>
      <w:r>
        <w:rPr>
          <w:b/>
          <w:bCs/>
          <w:sz w:val="24"/>
          <w:szCs w:val="24"/>
        </w:rPr>
        <w:t>3.8 Time schedule</w:t>
      </w:r>
      <w:bookmarkEnd w:id="30"/>
      <w:bookmarkEnd w:id="31"/>
      <w:bookmarkEnd w:id="32"/>
    </w:p>
    <w:p>
      <w:pPr>
        <w:pStyle w:val="style0"/>
        <w:spacing w:after="0" w:lineRule="auto" w:line="360"/>
        <w:jc w:val="both"/>
        <w:rPr>
          <w:rFonts w:ascii="Times New Roman" w:hAnsi="Times New Roman"/>
        </w:rPr>
      </w:pPr>
    </w:p>
    <w:tbl>
      <w:tblPr>
        <w:tblStyle w:val="style105"/>
        <w:tblW w:w="0" w:type="auto"/>
        <w:tblInd w:w="790" w:type="dxa"/>
        <w:tblCellMar>
          <w:top w:w="0" w:type="dxa"/>
          <w:left w:w="108" w:type="dxa"/>
          <w:bottom w:w="0" w:type="dxa"/>
          <w:right w:w="108" w:type="dxa"/>
        </w:tblCellMar>
      </w:tblPr>
      <w:tblGrid>
        <w:gridCol w:w="707"/>
        <w:gridCol w:w="1611"/>
        <w:gridCol w:w="1326"/>
        <w:gridCol w:w="1126"/>
        <w:gridCol w:w="1201"/>
        <w:gridCol w:w="1200"/>
        <w:gridCol w:w="1200"/>
        <w:gridCol w:w="1200"/>
      </w:tblGrid>
      <w:tr>
        <w:trPr/>
        <w:tc>
          <w:tcPr>
            <w:tcW w:w="707"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4"/>
                <w:szCs w:val="24"/>
              </w:rPr>
              <w:t>No</w:t>
            </w:r>
          </w:p>
        </w:tc>
        <w:tc>
          <w:tcPr>
            <w:tcW w:w="1611"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4"/>
                <w:szCs w:val="24"/>
              </w:rPr>
              <w:t>Activity</w:t>
            </w:r>
          </w:p>
        </w:tc>
        <w:tc>
          <w:tcPr>
            <w:tcW w:w="1326"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rPr>
              <w:t xml:space="preserve">February </w:t>
            </w:r>
          </w:p>
        </w:tc>
        <w:tc>
          <w:tcPr>
            <w:tcW w:w="1126"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rPr>
              <w:t xml:space="preserve">March </w:t>
            </w:r>
          </w:p>
        </w:tc>
        <w:tc>
          <w:tcPr>
            <w:tcW w:w="1201"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rPr>
              <w:t xml:space="preserve">May </w:t>
            </w:r>
          </w:p>
        </w:tc>
        <w:tc>
          <w:tcPr>
            <w:tcW w:w="12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rPr>
              <w:t xml:space="preserve">April </w:t>
            </w:r>
          </w:p>
        </w:tc>
        <w:tc>
          <w:tcPr>
            <w:tcW w:w="12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rPr>
              <w:t xml:space="preserve">June </w:t>
            </w:r>
          </w:p>
        </w:tc>
        <w:tc>
          <w:tcPr>
            <w:tcW w:w="12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rPr>
              <w:t xml:space="preserve">July </w:t>
            </w:r>
          </w:p>
        </w:tc>
      </w:tr>
      <w:tr>
        <w:tblPrEx/>
        <w:trPr/>
        <w:tc>
          <w:tcPr>
            <w:tcW w:w="707"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4"/>
                <w:szCs w:val="24"/>
              </w:rPr>
              <w:t>1</w:t>
            </w:r>
          </w:p>
        </w:tc>
        <w:tc>
          <w:tcPr>
            <w:tcW w:w="1611"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4"/>
                <w:szCs w:val="24"/>
              </w:rPr>
              <w:t>Title</w:t>
            </w:r>
          </w:p>
          <w:p>
            <w:pPr>
              <w:pStyle w:val="style0"/>
              <w:spacing w:after="0" w:lineRule="auto" w:line="360"/>
              <w:jc w:val="both"/>
              <w:rPr>
                <w:rFonts w:ascii="Times New Roman" w:hAnsi="Times New Roman"/>
              </w:rPr>
            </w:pPr>
            <w:r>
              <w:rPr>
                <w:rFonts w:ascii="Times New Roman" w:hAnsi="Times New Roman"/>
                <w:sz w:val="24"/>
                <w:szCs w:val="24"/>
              </w:rPr>
              <w:t>selection</w:t>
            </w:r>
          </w:p>
        </w:tc>
        <w:tc>
          <w:tcPr>
            <w:tcW w:w="1326"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4"/>
                <w:szCs w:val="24"/>
              </w:rPr>
              <w:t>X</w:t>
            </w:r>
          </w:p>
        </w:tc>
        <w:tc>
          <w:tcPr>
            <w:tcW w:w="1126"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01"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r>
      <w:tr>
        <w:tblPrEx/>
        <w:trPr/>
        <w:tc>
          <w:tcPr>
            <w:tcW w:w="707"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4"/>
                <w:szCs w:val="24"/>
              </w:rPr>
              <w:t>2</w:t>
            </w:r>
          </w:p>
        </w:tc>
        <w:tc>
          <w:tcPr>
            <w:tcW w:w="1611"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4"/>
                <w:szCs w:val="24"/>
              </w:rPr>
              <w:t>Literature     searching</w:t>
            </w:r>
          </w:p>
        </w:tc>
        <w:tc>
          <w:tcPr>
            <w:tcW w:w="1326"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rPr>
              <w:t>X</w:t>
            </w:r>
          </w:p>
        </w:tc>
        <w:tc>
          <w:tcPr>
            <w:tcW w:w="1126"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01"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r>
      <w:tr>
        <w:tblPrEx/>
        <w:trPr/>
        <w:tc>
          <w:tcPr>
            <w:tcW w:w="707"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4"/>
                <w:szCs w:val="24"/>
              </w:rPr>
              <w:t>3</w:t>
            </w:r>
          </w:p>
        </w:tc>
        <w:tc>
          <w:tcPr>
            <w:tcW w:w="1611"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4"/>
                <w:szCs w:val="24"/>
              </w:rPr>
              <w:t>Finalizing proposal</w:t>
            </w:r>
          </w:p>
        </w:tc>
        <w:tc>
          <w:tcPr>
            <w:tcW w:w="1326"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rPr>
              <w:t>X</w:t>
            </w:r>
          </w:p>
        </w:tc>
        <w:tc>
          <w:tcPr>
            <w:tcW w:w="1126"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01"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r>
      <w:tr>
        <w:tblPrEx/>
        <w:trPr/>
        <w:tc>
          <w:tcPr>
            <w:tcW w:w="707"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4"/>
                <w:szCs w:val="24"/>
              </w:rPr>
              <w:t>4</w:t>
            </w:r>
          </w:p>
        </w:tc>
        <w:tc>
          <w:tcPr>
            <w:tcW w:w="1611"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4"/>
                <w:szCs w:val="24"/>
              </w:rPr>
              <w:t>Actual data collection</w:t>
            </w:r>
          </w:p>
        </w:tc>
        <w:tc>
          <w:tcPr>
            <w:tcW w:w="1326"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126"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rPr>
              <w:t>X</w:t>
            </w:r>
          </w:p>
        </w:tc>
        <w:tc>
          <w:tcPr>
            <w:tcW w:w="1201"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r>
      <w:tr>
        <w:tblPrEx/>
        <w:trPr/>
        <w:tc>
          <w:tcPr>
            <w:tcW w:w="707"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4"/>
                <w:szCs w:val="24"/>
              </w:rPr>
              <w:t>5</w:t>
            </w:r>
          </w:p>
        </w:tc>
        <w:tc>
          <w:tcPr>
            <w:tcW w:w="1611"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4"/>
                <w:szCs w:val="24"/>
              </w:rPr>
              <w:t>Data analysis</w:t>
            </w:r>
          </w:p>
        </w:tc>
        <w:tc>
          <w:tcPr>
            <w:tcW w:w="1326"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126"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01"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rPr>
              <w:t>X</w:t>
            </w:r>
          </w:p>
        </w:tc>
        <w:tc>
          <w:tcPr>
            <w:tcW w:w="12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r>
      <w:tr>
        <w:tblPrEx/>
        <w:trPr/>
        <w:tc>
          <w:tcPr>
            <w:tcW w:w="707"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4"/>
                <w:szCs w:val="24"/>
              </w:rPr>
              <w:t>7</w:t>
            </w:r>
          </w:p>
        </w:tc>
        <w:tc>
          <w:tcPr>
            <w:tcW w:w="1611"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4"/>
                <w:szCs w:val="24"/>
              </w:rPr>
              <w:t>Report writing</w:t>
            </w:r>
          </w:p>
        </w:tc>
        <w:tc>
          <w:tcPr>
            <w:tcW w:w="1326"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126"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01"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rPr>
              <w:t>X</w:t>
            </w:r>
          </w:p>
        </w:tc>
        <w:tc>
          <w:tcPr>
            <w:tcW w:w="12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r>
      <w:tr>
        <w:tblPrEx/>
        <w:trPr/>
        <w:tc>
          <w:tcPr>
            <w:tcW w:w="707"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4"/>
                <w:szCs w:val="24"/>
              </w:rPr>
              <w:t>8</w:t>
            </w:r>
          </w:p>
        </w:tc>
        <w:tc>
          <w:tcPr>
            <w:tcW w:w="1611"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4"/>
                <w:szCs w:val="24"/>
              </w:rPr>
              <w:t>Submission research</w:t>
            </w:r>
          </w:p>
        </w:tc>
        <w:tc>
          <w:tcPr>
            <w:tcW w:w="1326"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126"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01"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4"/>
                <w:szCs w:val="24"/>
              </w:rPr>
              <w:t>X</w:t>
            </w:r>
          </w:p>
        </w:tc>
        <w:tc>
          <w:tcPr>
            <w:tcW w:w="12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r>
      <w:tr>
        <w:tblPrEx/>
        <w:trPr/>
        <w:tc>
          <w:tcPr>
            <w:tcW w:w="707"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4"/>
                <w:szCs w:val="24"/>
              </w:rPr>
              <w:t>9</w:t>
            </w:r>
          </w:p>
        </w:tc>
        <w:tc>
          <w:tcPr>
            <w:tcW w:w="1611"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4"/>
                <w:szCs w:val="24"/>
              </w:rPr>
              <w:t>Final paper presentation</w:t>
            </w:r>
          </w:p>
        </w:tc>
        <w:tc>
          <w:tcPr>
            <w:tcW w:w="1326"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126"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01"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rPr>
              <w:t>X</w:t>
            </w:r>
          </w:p>
        </w:tc>
      </w:tr>
    </w:tbl>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bookmarkStart w:id="33" w:name="_Toc194942063"/>
    <w:bookmarkStart w:id="34" w:name="_Toc194418796"/>
    <w:bookmarkStart w:id="35" w:name="_Toc194941563"/>
    <w:p>
      <w:pPr>
        <w:pStyle w:val="style2"/>
        <w:rPr>
          <w:b/>
          <w:bCs/>
          <w:sz w:val="24"/>
          <w:szCs w:val="24"/>
        </w:rPr>
      </w:pPr>
      <w:r>
        <w:rPr>
          <w:b/>
          <w:bCs/>
          <w:sz w:val="24"/>
          <w:szCs w:val="24"/>
        </w:rPr>
        <w:t>3.9 Cost budget schedule</w:t>
      </w:r>
      <w:bookmarkEnd w:id="33"/>
      <w:bookmarkEnd w:id="34"/>
      <w:bookmarkEnd w:id="35"/>
    </w:p>
    <w:p>
      <w:pPr>
        <w:pStyle w:val="style0"/>
        <w:rPr/>
      </w:pPr>
    </w:p>
    <w:tbl>
      <w:tblPr>
        <w:tblStyle w:val="style105"/>
        <w:tblW w:w="0" w:type="auto"/>
        <w:tblInd w:w="785" w:type="dxa"/>
        <w:tblCellMar>
          <w:top w:w="0" w:type="dxa"/>
          <w:left w:w="108" w:type="dxa"/>
          <w:bottom w:w="0" w:type="dxa"/>
          <w:right w:w="108" w:type="dxa"/>
        </w:tblCellMar>
      </w:tblPr>
      <w:tblGrid>
        <w:gridCol w:w="790"/>
        <w:gridCol w:w="2395"/>
        <w:gridCol w:w="1961"/>
        <w:gridCol w:w="1655"/>
        <w:gridCol w:w="1272"/>
        <w:gridCol w:w="1500"/>
      </w:tblGrid>
      <w:tr>
        <w:trPr>
          <w:trHeight w:val="23" w:hRule="atLeast"/>
        </w:trPr>
        <w:tc>
          <w:tcPr>
            <w:tcW w:w="79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p>
            <w:pPr>
              <w:pStyle w:val="style0"/>
              <w:spacing w:after="0" w:lineRule="auto" w:line="360"/>
              <w:jc w:val="both"/>
              <w:rPr>
                <w:rFonts w:ascii="Times New Roman" w:hAnsi="Times New Roman"/>
              </w:rPr>
            </w:pPr>
          </w:p>
          <w:p>
            <w:pPr>
              <w:pStyle w:val="style0"/>
              <w:spacing w:after="0" w:lineRule="auto" w:line="360"/>
              <w:jc w:val="both"/>
              <w:rPr>
                <w:rFonts w:ascii="Times New Roman" w:hAnsi="Times New Roman"/>
              </w:rPr>
            </w:pPr>
            <w:r>
              <w:rPr>
                <w:rFonts w:ascii="Times New Roman" w:hAnsi="Times New Roman"/>
                <w:sz w:val="24"/>
                <w:szCs w:val="24"/>
              </w:rPr>
              <w:t>No</w:t>
            </w:r>
          </w:p>
        </w:tc>
        <w:tc>
          <w:tcPr>
            <w:tcW w:w="2395"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p>
            <w:pPr>
              <w:pStyle w:val="style0"/>
              <w:spacing w:after="0" w:lineRule="auto" w:line="360"/>
              <w:jc w:val="both"/>
              <w:rPr>
                <w:rFonts w:ascii="Times New Roman" w:hAnsi="Times New Roman"/>
              </w:rPr>
            </w:pPr>
            <w:r>
              <w:rPr>
                <w:rFonts w:ascii="Times New Roman" w:hAnsi="Times New Roman"/>
                <w:sz w:val="28"/>
                <w:szCs w:val="28"/>
              </w:rPr>
              <w:t>Stationary</w:t>
            </w:r>
          </w:p>
          <w:p>
            <w:pPr>
              <w:pStyle w:val="style0"/>
              <w:spacing w:after="0" w:lineRule="auto" w:line="360"/>
              <w:jc w:val="both"/>
              <w:rPr>
                <w:rFonts w:ascii="Times New Roman" w:hAnsi="Times New Roman"/>
              </w:rPr>
            </w:pPr>
            <w:r>
              <w:rPr>
                <w:rFonts w:ascii="Times New Roman" w:hAnsi="Times New Roman"/>
                <w:sz w:val="28"/>
                <w:szCs w:val="28"/>
              </w:rPr>
              <w:t xml:space="preserve"> material</w:t>
            </w:r>
          </w:p>
        </w:tc>
        <w:tc>
          <w:tcPr>
            <w:tcW w:w="1961"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p>
            <w:pPr>
              <w:pStyle w:val="style0"/>
              <w:spacing w:after="0" w:lineRule="auto" w:line="360"/>
              <w:jc w:val="both"/>
              <w:rPr>
                <w:rFonts w:ascii="Times New Roman" w:hAnsi="Times New Roman"/>
              </w:rPr>
            </w:pPr>
            <w:r>
              <w:rPr>
                <w:rFonts w:ascii="Times New Roman" w:hAnsi="Times New Roman"/>
                <w:sz w:val="28"/>
                <w:szCs w:val="28"/>
              </w:rPr>
              <w:t xml:space="preserve"> measurement</w:t>
            </w:r>
          </w:p>
          <w:p>
            <w:pPr>
              <w:pStyle w:val="style0"/>
              <w:spacing w:after="0" w:lineRule="auto" w:line="360"/>
              <w:ind w:firstLine="560" w:firstLineChars="200"/>
              <w:jc w:val="both"/>
              <w:rPr>
                <w:rFonts w:ascii="Times New Roman" w:hAnsi="Times New Roman"/>
              </w:rPr>
            </w:pPr>
            <w:r>
              <w:rPr>
                <w:rFonts w:ascii="Times New Roman" w:hAnsi="Times New Roman"/>
                <w:sz w:val="28"/>
                <w:szCs w:val="28"/>
              </w:rPr>
              <w:t>unit</w:t>
            </w:r>
          </w:p>
        </w:tc>
        <w:tc>
          <w:tcPr>
            <w:tcW w:w="1655"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p>
            <w:pPr>
              <w:pStyle w:val="style0"/>
              <w:spacing w:after="0" w:lineRule="auto" w:line="360"/>
              <w:jc w:val="both"/>
              <w:rPr>
                <w:rFonts w:ascii="Times New Roman" w:hAnsi="Times New Roman"/>
              </w:rPr>
            </w:pPr>
            <w:r>
              <w:rPr>
                <w:rFonts w:ascii="Times New Roman" w:hAnsi="Times New Roman"/>
                <w:sz w:val="28"/>
                <w:szCs w:val="28"/>
              </w:rPr>
              <w:t>Quantity</w:t>
            </w:r>
          </w:p>
        </w:tc>
        <w:tc>
          <w:tcPr>
            <w:tcW w:w="1272"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p>
            <w:pPr>
              <w:pStyle w:val="style0"/>
              <w:spacing w:after="0" w:lineRule="auto" w:line="360"/>
              <w:jc w:val="both"/>
              <w:rPr>
                <w:rFonts w:ascii="Times New Roman" w:hAnsi="Times New Roman"/>
              </w:rPr>
            </w:pPr>
            <w:r>
              <w:rPr>
                <w:rFonts w:ascii="Times New Roman" w:hAnsi="Times New Roman"/>
                <w:sz w:val="28"/>
                <w:szCs w:val="28"/>
              </w:rPr>
              <w:t>Unit price</w:t>
            </w:r>
          </w:p>
          <w:p>
            <w:pPr>
              <w:pStyle w:val="style0"/>
              <w:spacing w:after="0" w:lineRule="auto" w:line="360"/>
              <w:jc w:val="both"/>
              <w:rPr>
                <w:rFonts w:ascii="Times New Roman" w:hAnsi="Times New Roman"/>
              </w:rPr>
            </w:pPr>
            <w:r>
              <w:rPr>
                <w:rFonts w:ascii="Times New Roman" w:hAnsi="Times New Roman"/>
                <w:sz w:val="28"/>
                <w:szCs w:val="28"/>
              </w:rPr>
              <w:t>(birr)</w:t>
            </w:r>
          </w:p>
        </w:tc>
        <w:tc>
          <w:tcPr>
            <w:tcW w:w="15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p>
            <w:pPr>
              <w:pStyle w:val="style0"/>
              <w:spacing w:after="0" w:lineRule="auto" w:line="360"/>
              <w:jc w:val="both"/>
              <w:rPr>
                <w:rFonts w:ascii="Times New Roman" w:hAnsi="Times New Roman"/>
              </w:rPr>
            </w:pPr>
            <w:r>
              <w:rPr>
                <w:rFonts w:ascii="Times New Roman" w:hAnsi="Times New Roman"/>
                <w:sz w:val="28"/>
                <w:szCs w:val="28"/>
              </w:rPr>
              <w:t>Total price (birr)</w:t>
            </w:r>
          </w:p>
        </w:tc>
      </w:tr>
      <w:tr>
        <w:tblPrEx/>
        <w:trPr/>
        <w:tc>
          <w:tcPr>
            <w:tcW w:w="79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b/>
                <w:sz w:val="28"/>
                <w:szCs w:val="28"/>
              </w:rPr>
              <w:t>1</w:t>
            </w:r>
          </w:p>
        </w:tc>
        <w:tc>
          <w:tcPr>
            <w:tcW w:w="2395"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Paper</w:t>
            </w:r>
          </w:p>
        </w:tc>
        <w:tc>
          <w:tcPr>
            <w:tcW w:w="1961"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page</w:t>
            </w:r>
          </w:p>
        </w:tc>
        <w:tc>
          <w:tcPr>
            <w:tcW w:w="1655"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70</w:t>
            </w:r>
          </w:p>
        </w:tc>
        <w:tc>
          <w:tcPr>
            <w:tcW w:w="1272"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20</w:t>
            </w:r>
          </w:p>
        </w:tc>
        <w:tc>
          <w:tcPr>
            <w:tcW w:w="15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150</w:t>
            </w:r>
          </w:p>
        </w:tc>
      </w:tr>
      <w:tr>
        <w:tblPrEx/>
        <w:trPr/>
        <w:tc>
          <w:tcPr>
            <w:tcW w:w="79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b/>
                <w:sz w:val="28"/>
                <w:szCs w:val="28"/>
              </w:rPr>
              <w:t>2</w:t>
            </w:r>
          </w:p>
        </w:tc>
        <w:tc>
          <w:tcPr>
            <w:tcW w:w="2395"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Transportation</w:t>
            </w:r>
          </w:p>
        </w:tc>
        <w:tc>
          <w:tcPr>
            <w:tcW w:w="1961"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round</w:t>
            </w:r>
          </w:p>
        </w:tc>
        <w:tc>
          <w:tcPr>
            <w:tcW w:w="1655"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7km</w:t>
            </w:r>
          </w:p>
        </w:tc>
        <w:tc>
          <w:tcPr>
            <w:tcW w:w="1272"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200</w:t>
            </w:r>
          </w:p>
        </w:tc>
        <w:tc>
          <w:tcPr>
            <w:tcW w:w="15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560</w:t>
            </w:r>
          </w:p>
        </w:tc>
      </w:tr>
      <w:tr>
        <w:tblPrEx/>
        <w:trPr/>
        <w:tc>
          <w:tcPr>
            <w:tcW w:w="79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b/>
                <w:sz w:val="28"/>
                <w:szCs w:val="28"/>
              </w:rPr>
              <w:t>3</w:t>
            </w:r>
          </w:p>
        </w:tc>
        <w:tc>
          <w:tcPr>
            <w:tcW w:w="2395"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Printing page</w:t>
            </w:r>
          </w:p>
        </w:tc>
        <w:tc>
          <w:tcPr>
            <w:tcW w:w="1961"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page</w:t>
            </w:r>
          </w:p>
        </w:tc>
        <w:tc>
          <w:tcPr>
            <w:tcW w:w="1655"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80</w:t>
            </w:r>
          </w:p>
        </w:tc>
        <w:tc>
          <w:tcPr>
            <w:tcW w:w="1272"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sz w:val="28"/>
                <w:szCs w:val="28"/>
              </w:rPr>
            </w:pPr>
            <w:r>
              <w:rPr>
                <w:rFonts w:ascii="Times New Roman" w:hAnsi="Times New Roman"/>
                <w:sz w:val="28"/>
                <w:szCs w:val="28"/>
              </w:rPr>
              <w:t>4</w:t>
            </w:r>
          </w:p>
        </w:tc>
        <w:tc>
          <w:tcPr>
            <w:tcW w:w="15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95</w:t>
            </w:r>
          </w:p>
        </w:tc>
      </w:tr>
      <w:tr>
        <w:tblPrEx/>
        <w:trPr/>
        <w:tc>
          <w:tcPr>
            <w:tcW w:w="79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b/>
                <w:sz w:val="28"/>
                <w:szCs w:val="28"/>
              </w:rPr>
              <w:t>4</w:t>
            </w:r>
          </w:p>
        </w:tc>
        <w:tc>
          <w:tcPr>
            <w:tcW w:w="2395"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Pen</w:t>
            </w:r>
          </w:p>
        </w:tc>
        <w:tc>
          <w:tcPr>
            <w:tcW w:w="1961"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birr</w:t>
            </w:r>
          </w:p>
        </w:tc>
        <w:tc>
          <w:tcPr>
            <w:tcW w:w="1655"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4"/>
                <w:szCs w:val="24"/>
              </w:rPr>
              <w:t>10</w:t>
            </w:r>
          </w:p>
        </w:tc>
        <w:tc>
          <w:tcPr>
            <w:tcW w:w="1272"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25</w:t>
            </w:r>
          </w:p>
        </w:tc>
        <w:tc>
          <w:tcPr>
            <w:tcW w:w="15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79</w:t>
            </w:r>
          </w:p>
        </w:tc>
      </w:tr>
      <w:tr>
        <w:tblPrEx/>
        <w:trPr/>
        <w:tc>
          <w:tcPr>
            <w:tcW w:w="79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b/>
                <w:sz w:val="28"/>
                <w:szCs w:val="28"/>
              </w:rPr>
              <w:t>5</w:t>
            </w:r>
          </w:p>
        </w:tc>
        <w:tc>
          <w:tcPr>
            <w:tcW w:w="2395"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Internet</w:t>
            </w:r>
          </w:p>
        </w:tc>
        <w:tc>
          <w:tcPr>
            <w:tcW w:w="1961"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Gigabyte (GB)</w:t>
            </w:r>
          </w:p>
        </w:tc>
        <w:tc>
          <w:tcPr>
            <w:tcW w:w="1655"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5</w:t>
            </w:r>
          </w:p>
        </w:tc>
        <w:tc>
          <w:tcPr>
            <w:tcW w:w="1272"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30</w:t>
            </w:r>
          </w:p>
        </w:tc>
        <w:tc>
          <w:tcPr>
            <w:tcW w:w="15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110</w:t>
            </w:r>
          </w:p>
        </w:tc>
      </w:tr>
      <w:tr>
        <w:tblPrEx/>
        <w:trPr/>
        <w:tc>
          <w:tcPr>
            <w:tcW w:w="79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b/>
                <w:sz w:val="28"/>
                <w:szCs w:val="28"/>
              </w:rPr>
              <w:t>6</w:t>
            </w:r>
          </w:p>
        </w:tc>
        <w:tc>
          <w:tcPr>
            <w:tcW w:w="2395"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Tea</w:t>
            </w:r>
          </w:p>
        </w:tc>
        <w:tc>
          <w:tcPr>
            <w:tcW w:w="1961"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birr</w:t>
            </w:r>
          </w:p>
        </w:tc>
        <w:tc>
          <w:tcPr>
            <w:tcW w:w="1655"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15</w:t>
            </w:r>
          </w:p>
        </w:tc>
        <w:tc>
          <w:tcPr>
            <w:tcW w:w="1272"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6</w:t>
            </w:r>
          </w:p>
        </w:tc>
        <w:tc>
          <w:tcPr>
            <w:tcW w:w="15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55</w:t>
            </w:r>
          </w:p>
        </w:tc>
      </w:tr>
      <w:tr>
        <w:tblPrEx/>
        <w:trPr/>
        <w:tc>
          <w:tcPr>
            <w:tcW w:w="79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b/>
                <w:sz w:val="28"/>
                <w:szCs w:val="28"/>
              </w:rPr>
              <w:t>7</w:t>
            </w:r>
          </w:p>
        </w:tc>
        <w:tc>
          <w:tcPr>
            <w:tcW w:w="2395"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Stapler</w:t>
            </w:r>
          </w:p>
        </w:tc>
        <w:tc>
          <w:tcPr>
            <w:tcW w:w="1961"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birr</w:t>
            </w:r>
          </w:p>
        </w:tc>
        <w:tc>
          <w:tcPr>
            <w:tcW w:w="1655"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5</w:t>
            </w:r>
          </w:p>
        </w:tc>
        <w:tc>
          <w:tcPr>
            <w:tcW w:w="1272"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60</w:t>
            </w:r>
          </w:p>
        </w:tc>
        <w:tc>
          <w:tcPr>
            <w:tcW w:w="15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55</w:t>
            </w:r>
          </w:p>
        </w:tc>
      </w:tr>
      <w:tr>
        <w:tblPrEx/>
        <w:trPr>
          <w:trHeight w:val="548" w:hRule="atLeast"/>
        </w:trPr>
        <w:tc>
          <w:tcPr>
            <w:tcW w:w="79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b/>
                <w:sz w:val="28"/>
                <w:szCs w:val="28"/>
              </w:rPr>
              <w:t>8</w:t>
            </w:r>
          </w:p>
        </w:tc>
        <w:tc>
          <w:tcPr>
            <w:tcW w:w="2395"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Mobile card</w:t>
            </w:r>
          </w:p>
        </w:tc>
        <w:tc>
          <w:tcPr>
            <w:tcW w:w="1961"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birr</w:t>
            </w:r>
          </w:p>
        </w:tc>
        <w:tc>
          <w:tcPr>
            <w:tcW w:w="1655"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32"/>
                <w:szCs w:val="32"/>
              </w:rPr>
              <w:t>5</w:t>
            </w:r>
          </w:p>
        </w:tc>
        <w:tc>
          <w:tcPr>
            <w:tcW w:w="1272"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40</w:t>
            </w:r>
          </w:p>
        </w:tc>
        <w:tc>
          <w:tcPr>
            <w:tcW w:w="15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250</w:t>
            </w:r>
          </w:p>
          <w:p>
            <w:pPr>
              <w:pStyle w:val="style0"/>
              <w:spacing w:after="0" w:lineRule="auto" w:line="360"/>
              <w:jc w:val="both"/>
              <w:rPr>
                <w:rFonts w:ascii="Times New Roman" w:hAnsi="Times New Roman"/>
              </w:rPr>
            </w:pPr>
          </w:p>
        </w:tc>
      </w:tr>
      <w:tr>
        <w:tblPrEx/>
        <w:trPr/>
        <w:tc>
          <w:tcPr>
            <w:tcW w:w="79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2395"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r>
              <w:rPr>
                <w:rFonts w:ascii="Times New Roman" w:hAnsi="Times New Roman"/>
                <w:sz w:val="28"/>
                <w:szCs w:val="28"/>
              </w:rPr>
              <w:t>Total</w:t>
            </w:r>
          </w:p>
        </w:tc>
        <w:tc>
          <w:tcPr>
            <w:tcW w:w="1961"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655"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272"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c>
          <w:tcPr>
            <w:tcW w:w="150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both"/>
              <w:rPr>
                <w:rFonts w:ascii="Times New Roman" w:hAnsi="Times New Roman"/>
              </w:rPr>
            </w:pPr>
          </w:p>
        </w:tc>
      </w:tr>
    </w:tbl>
    <w:p>
      <w:pPr>
        <w:pStyle w:val="style0"/>
        <w:tabs>
          <w:tab w:val="left" w:leader="none" w:pos="2770"/>
        </w:tabs>
        <w:rPr>
          <w:sz w:val="24"/>
          <w:szCs w:val="24"/>
        </w:rPr>
      </w:pPr>
    </w:p>
    <w:p>
      <w:pPr>
        <w:pStyle w:val="style0"/>
        <w:rPr/>
      </w:pPr>
    </w:p>
    <w:p>
      <w:pPr>
        <w:pStyle w:val="style0"/>
        <w:spacing w:lineRule="auto" w:line="360"/>
        <w:rPr>
          <w:rFonts w:ascii="Times New Roman" w:cs="Times New Roman" w:hAnsi="Times New Roman"/>
          <w:sz w:val="24"/>
          <w:szCs w:val="24"/>
        </w:rPr>
      </w:pPr>
    </w:p>
    <w:sectPr>
      <w:footerReference w:type="default" r:id="rId3"/>
      <w:pgSz w:w="11900" w:h="16840" w:orient="portrait"/>
      <w:pgMar w:top="0" w:right="375" w:bottom="270" w:left="375"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SimSun"/>
    <w:panose1 w:val="02010600030000010101"/>
    <w:charset w:val="86"/>
    <w:family w:val="auto"/>
    <w:pitch w:val="variable"/>
    <w:sig w:usb0="00000003" w:usb1="080E0000" w:usb2="00000010" w:usb3="00000000" w:csb0="00040001" w:csb1="00000000"/>
  </w:font>
  <w:font w:name="SimSun">
    <w:altName w:val="SimSun"/>
    <w:panose1 w:val="02010600030000010101"/>
    <w:charset w:val="86"/>
    <w:family w:val="auto"/>
    <w:pitch w:val="default"/>
    <w:sig w:usb0="00000203" w:usb1="288F0000" w:usb2="00000006" w:usb3="00000000" w:csb0="00040001" w:csb1="00000000"/>
  </w:font>
  <w:font w:name="Arial">
    <w:altName w:val="Arial"/>
    <w:panose1 w:val="020b0604020000020204"/>
    <w:charset w:val="00"/>
    <w:family w:val="swiss"/>
    <w:pitch w:val="default"/>
    <w:sig w:usb0="E0002EFF" w:usb1="C000785B" w:usb2="00000009" w:usb3="00000000" w:csb0="400001FF" w:csb1="FFFF0000"/>
  </w:font>
  <w:font w:name="黑体">
    <w:altName w:val="SimSun"/>
    <w:panose1 w:val="02010600030000010101"/>
    <w:charset w:val="86"/>
    <w:family w:val="auto"/>
    <w:pitch w:val="default"/>
    <w:sig w:usb0="00000001" w:usb1="080E0000" w:usb2="00000010" w:usb3="00000000" w:csb0="00040000" w:csb1="00000000"/>
  </w:font>
  <w:font w:name="Courier New">
    <w:altName w:val="Courier New"/>
    <w:panose1 w:val="02070309020000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0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altName w:val="Tahoma"/>
    <w:panose1 w:val="020b0604030000040204"/>
    <w:charset w:val="00"/>
    <w:family w:val="swiss"/>
    <w:pitch w:val="default"/>
    <w:sig w:usb0="E1002EFF" w:usb1="C000605B" w:usb2="00000029" w:usb3="00000000" w:csb0="200101FF" w:csb1="20280000"/>
  </w:font>
  <w:font w:name="Cambria">
    <w:altName w:val="Cambria"/>
    <w:panose1 w:val="02040503050000030204"/>
    <w:charset w:val="00"/>
    <w:family w:val="roman"/>
    <w:pitch w:val="default"/>
    <w:sig w:usb0="E00006FF" w:usb1="420024FF" w:usb2="02000000" w:usb3="00000000" w:csb0="2000019F" w:csb1="00000000"/>
  </w:font>
  <w:font w:name="Symbol">
    <w:altName w:val="Symbol"/>
    <w:panose1 w:val="05050102010000020507"/>
    <w:charset w:val="02"/>
    <w:family w:val="roman"/>
    <w:pitch w:val="default"/>
    <w:sig w:usb0="00000000" w:usb1="00000000" w:usb2="00000000" w:usb3="00000000" w:csb0="80000000"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fldChar w:fldCharType="begin"/>
    </w:r>
    <w:r>
      <w:instrText xml:space="preserve"> PAGE   \* MERGEFORMAT </w:instrText>
    </w:r>
    <w:r>
      <w:rPr/>
      <w:fldChar w:fldCharType="separate"/>
    </w:r>
    <w:r>
      <w:t>2</w:t>
    </w:r>
    <w:r>
      <w:rPr/>
      <w:fldChar w:fldCharType="end"/>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9604652"/>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0AF4669B"/>
    <w:lvl w:ilvl="0">
      <w:start w:val="1"/>
      <w:numFmt w:val="bullet"/>
      <w:lvlText w:val=""/>
      <w:lvlJc w:val="left"/>
      <w:pPr>
        <w:tabs>
          <w:tab w:val="left" w:leader="none" w:pos="720"/>
        </w:tabs>
        <w:ind w:left="720" w:hanging="360"/>
      </w:pPr>
      <w:rPr>
        <w:rFonts w:ascii="Symbol" w:hAnsi="Symbol" w:hint="default"/>
        <w:sz w:val="20"/>
      </w:rPr>
    </w:lvl>
    <w:lvl w:ilvl="1">
      <w:start w:val="1"/>
      <w:numFmt w:val="decimal"/>
      <w:lvlText w:val="%2."/>
      <w:lvlJc w:val="left"/>
      <w:pPr>
        <w:tabs>
          <w:tab w:val="left" w:leader="none" w:pos="1440"/>
        </w:tabs>
        <w:ind w:left="1440" w:hanging="360"/>
      </w:p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0DBB0412"/>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start w:val="1"/>
      <w:numFmt w:val="decimal"/>
      <w:lvlText w:val="%5."/>
      <w:lvlJc w:val="left"/>
      <w:pPr>
        <w:tabs>
          <w:tab w:val="left" w:leader="none" w:pos="3600"/>
        </w:tabs>
        <w:ind w:left="3600" w:hanging="360"/>
      </w:pPr>
    </w:lvl>
    <w:lvl w:ilvl="5">
      <w:start w:val="1"/>
      <w:numFmt w:val="decimal"/>
      <w:lvlText w:val="%6."/>
      <w:lvlJc w:val="left"/>
      <w:pPr>
        <w:tabs>
          <w:tab w:val="left" w:leader="none" w:pos="4320"/>
        </w:tabs>
        <w:ind w:left="4320" w:hanging="360"/>
      </w:pPr>
    </w:lvl>
    <w:lvl w:ilvl="6">
      <w:start w:val="1"/>
      <w:numFmt w:val="decimal"/>
      <w:lvlText w:val="%7."/>
      <w:lvlJc w:val="left"/>
      <w:pPr>
        <w:tabs>
          <w:tab w:val="left" w:leader="none" w:pos="5040"/>
        </w:tabs>
        <w:ind w:left="5040" w:hanging="360"/>
      </w:pPr>
    </w:lvl>
    <w:lvl w:ilvl="7">
      <w:start w:val="1"/>
      <w:numFmt w:val="decimal"/>
      <w:lvlText w:val="%8."/>
      <w:lvlJc w:val="left"/>
      <w:pPr>
        <w:tabs>
          <w:tab w:val="left" w:leader="none" w:pos="5760"/>
        </w:tabs>
        <w:ind w:left="5760" w:hanging="360"/>
      </w:pPr>
    </w:lvl>
    <w:lvl w:ilvl="8">
      <w:start w:val="1"/>
      <w:numFmt w:val="decimal"/>
      <w:lvlText w:val="%9."/>
      <w:lvlJc w:val="left"/>
      <w:pPr>
        <w:tabs>
          <w:tab w:val="left" w:leader="none" w:pos="6480"/>
        </w:tabs>
        <w:ind w:left="6480" w:hanging="360"/>
      </w:pPr>
    </w:lvl>
  </w:abstractNum>
  <w:abstractNum w:abstractNumId="3">
    <w:nsid w:val="00000003"/>
    <w:multiLevelType w:val="multilevel"/>
    <w:tmpl w:val="121D0BAA"/>
    <w:lvl w:ilvl="0">
      <w:start w:val="1"/>
      <w:numFmt w:val="bullet"/>
      <w:lvlText w:val=""/>
      <w:lvlJc w:val="left"/>
      <w:pPr>
        <w:tabs>
          <w:tab w:val="left" w:leader="none" w:pos="720"/>
        </w:tabs>
        <w:ind w:left="720" w:hanging="360"/>
      </w:pPr>
      <w:rPr>
        <w:rFonts w:ascii="Symbol" w:hAnsi="Symbol" w:hint="default"/>
        <w:sz w:val="20"/>
      </w:rPr>
    </w:lvl>
    <w:lvl w:ilvl="1">
      <w:start w:val="1"/>
      <w:numFmt w:val="decimal"/>
      <w:lvlText w:val="%2."/>
      <w:lvlJc w:val="left"/>
      <w:pPr>
        <w:tabs>
          <w:tab w:val="left" w:leader="none" w:pos="1440"/>
        </w:tabs>
        <w:ind w:left="1440" w:hanging="360"/>
      </w:p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19476F5A"/>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21D931B2"/>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26F66E2D"/>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27C44D16"/>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start w:val="1"/>
      <w:numFmt w:val="decimal"/>
      <w:lvlText w:val="%5."/>
      <w:lvlJc w:val="left"/>
      <w:pPr>
        <w:tabs>
          <w:tab w:val="left" w:leader="none" w:pos="3600"/>
        </w:tabs>
        <w:ind w:left="3600" w:hanging="360"/>
      </w:pPr>
    </w:lvl>
    <w:lvl w:ilvl="5">
      <w:start w:val="1"/>
      <w:numFmt w:val="decimal"/>
      <w:lvlText w:val="%6."/>
      <w:lvlJc w:val="left"/>
      <w:pPr>
        <w:tabs>
          <w:tab w:val="left" w:leader="none" w:pos="4320"/>
        </w:tabs>
        <w:ind w:left="4320" w:hanging="360"/>
      </w:pPr>
    </w:lvl>
    <w:lvl w:ilvl="6">
      <w:start w:val="1"/>
      <w:numFmt w:val="decimal"/>
      <w:lvlText w:val="%7."/>
      <w:lvlJc w:val="left"/>
      <w:pPr>
        <w:tabs>
          <w:tab w:val="left" w:leader="none" w:pos="5040"/>
        </w:tabs>
        <w:ind w:left="5040" w:hanging="360"/>
      </w:pPr>
    </w:lvl>
    <w:lvl w:ilvl="7">
      <w:start w:val="1"/>
      <w:numFmt w:val="decimal"/>
      <w:lvlText w:val="%8."/>
      <w:lvlJc w:val="left"/>
      <w:pPr>
        <w:tabs>
          <w:tab w:val="left" w:leader="none" w:pos="5760"/>
        </w:tabs>
        <w:ind w:left="5760" w:hanging="360"/>
      </w:pPr>
    </w:lvl>
    <w:lvl w:ilvl="8">
      <w:start w:val="1"/>
      <w:numFmt w:val="decimal"/>
      <w:lvlText w:val="%9."/>
      <w:lvlJc w:val="left"/>
      <w:pPr>
        <w:tabs>
          <w:tab w:val="left" w:leader="none" w:pos="6480"/>
        </w:tabs>
        <w:ind w:left="6480" w:hanging="360"/>
      </w:pPr>
    </w:lvl>
  </w:abstractNum>
  <w:abstractNum w:abstractNumId="8">
    <w:nsid w:val="00000008"/>
    <w:multiLevelType w:val="multilevel"/>
    <w:tmpl w:val="31A70CD3"/>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399B1E10"/>
    <w:lvl w:ilvl="0">
      <w:start w:val="1"/>
      <w:numFmt w:val="bullet"/>
      <w:lvlText w:val=""/>
      <w:lvlJc w:val="left"/>
      <w:pPr>
        <w:tabs>
          <w:tab w:val="left" w:leader="none" w:pos="720"/>
        </w:tabs>
        <w:ind w:left="720" w:hanging="360"/>
      </w:pPr>
      <w:rPr>
        <w:rFonts w:ascii="Symbol" w:hAnsi="Symbol" w:hint="default"/>
        <w:sz w:val="20"/>
      </w:rPr>
    </w:lvl>
    <w:lvl w:ilvl="1">
      <w:start w:val="1"/>
      <w:numFmt w:val="decimal"/>
      <w:lvlText w:val="%2."/>
      <w:lvlJc w:val="left"/>
      <w:pPr>
        <w:tabs>
          <w:tab w:val="left" w:leader="none" w:pos="1440"/>
        </w:tabs>
        <w:ind w:left="1440" w:hanging="360"/>
      </w:p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483F6FD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4B7E70BC"/>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decimal"/>
      <w:lvlText w:val="%3."/>
      <w:lvlJc w:val="left"/>
      <w:pPr>
        <w:tabs>
          <w:tab w:val="left" w:leader="none" w:pos="2160"/>
        </w:tabs>
        <w:ind w:left="2160" w:hanging="360"/>
      </w:p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4C366992"/>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start w:val="1"/>
      <w:numFmt w:val="decimal"/>
      <w:lvlText w:val="%5."/>
      <w:lvlJc w:val="left"/>
      <w:pPr>
        <w:tabs>
          <w:tab w:val="left" w:leader="none" w:pos="3600"/>
        </w:tabs>
        <w:ind w:left="3600" w:hanging="360"/>
      </w:pPr>
    </w:lvl>
    <w:lvl w:ilvl="5">
      <w:start w:val="1"/>
      <w:numFmt w:val="decimal"/>
      <w:lvlText w:val="%6."/>
      <w:lvlJc w:val="left"/>
      <w:pPr>
        <w:tabs>
          <w:tab w:val="left" w:leader="none" w:pos="4320"/>
        </w:tabs>
        <w:ind w:left="4320" w:hanging="360"/>
      </w:pPr>
    </w:lvl>
    <w:lvl w:ilvl="6">
      <w:start w:val="1"/>
      <w:numFmt w:val="decimal"/>
      <w:lvlText w:val="%7."/>
      <w:lvlJc w:val="left"/>
      <w:pPr>
        <w:tabs>
          <w:tab w:val="left" w:leader="none" w:pos="5040"/>
        </w:tabs>
        <w:ind w:left="5040" w:hanging="360"/>
      </w:pPr>
    </w:lvl>
    <w:lvl w:ilvl="7">
      <w:start w:val="1"/>
      <w:numFmt w:val="decimal"/>
      <w:lvlText w:val="%8."/>
      <w:lvlJc w:val="left"/>
      <w:pPr>
        <w:tabs>
          <w:tab w:val="left" w:leader="none" w:pos="5760"/>
        </w:tabs>
        <w:ind w:left="5760" w:hanging="360"/>
      </w:pPr>
    </w:lvl>
    <w:lvl w:ilvl="8">
      <w:start w:val="1"/>
      <w:numFmt w:val="decimal"/>
      <w:lvlText w:val="%9."/>
      <w:lvlJc w:val="left"/>
      <w:pPr>
        <w:tabs>
          <w:tab w:val="left" w:leader="none" w:pos="6480"/>
        </w:tabs>
        <w:ind w:left="6480" w:hanging="360"/>
      </w:pPr>
    </w:lvl>
  </w:abstractNum>
  <w:abstractNum w:abstractNumId="13">
    <w:nsid w:val="0000000D"/>
    <w:multiLevelType w:val="multilevel"/>
    <w:tmpl w:val="4CE11FAB"/>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start w:val="1"/>
      <w:numFmt w:val="decimal"/>
      <w:lvlText w:val="%5."/>
      <w:lvlJc w:val="left"/>
      <w:pPr>
        <w:tabs>
          <w:tab w:val="left" w:leader="none" w:pos="3600"/>
        </w:tabs>
        <w:ind w:left="3600" w:hanging="360"/>
      </w:pPr>
    </w:lvl>
    <w:lvl w:ilvl="5">
      <w:start w:val="1"/>
      <w:numFmt w:val="decimal"/>
      <w:lvlText w:val="%6."/>
      <w:lvlJc w:val="left"/>
      <w:pPr>
        <w:tabs>
          <w:tab w:val="left" w:leader="none" w:pos="4320"/>
        </w:tabs>
        <w:ind w:left="4320" w:hanging="360"/>
      </w:pPr>
    </w:lvl>
    <w:lvl w:ilvl="6">
      <w:start w:val="1"/>
      <w:numFmt w:val="decimal"/>
      <w:lvlText w:val="%7."/>
      <w:lvlJc w:val="left"/>
      <w:pPr>
        <w:tabs>
          <w:tab w:val="left" w:leader="none" w:pos="5040"/>
        </w:tabs>
        <w:ind w:left="5040" w:hanging="360"/>
      </w:pPr>
    </w:lvl>
    <w:lvl w:ilvl="7">
      <w:start w:val="1"/>
      <w:numFmt w:val="decimal"/>
      <w:lvlText w:val="%8."/>
      <w:lvlJc w:val="left"/>
      <w:pPr>
        <w:tabs>
          <w:tab w:val="left" w:leader="none" w:pos="5760"/>
        </w:tabs>
        <w:ind w:left="5760" w:hanging="360"/>
      </w:pPr>
    </w:lvl>
    <w:lvl w:ilvl="8">
      <w:start w:val="1"/>
      <w:numFmt w:val="decimal"/>
      <w:lvlText w:val="%9."/>
      <w:lvlJc w:val="left"/>
      <w:pPr>
        <w:tabs>
          <w:tab w:val="left" w:leader="none" w:pos="6480"/>
        </w:tabs>
        <w:ind w:left="6480" w:hanging="360"/>
      </w:pPr>
    </w:lvl>
  </w:abstractNum>
  <w:abstractNum w:abstractNumId="14">
    <w:nsid w:val="0000000E"/>
    <w:multiLevelType w:val="multilevel"/>
    <w:tmpl w:val="51CD720A"/>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start w:val="1"/>
      <w:numFmt w:val="decimal"/>
      <w:lvlText w:val="%5."/>
      <w:lvlJc w:val="left"/>
      <w:pPr>
        <w:tabs>
          <w:tab w:val="left" w:leader="none" w:pos="3600"/>
        </w:tabs>
        <w:ind w:left="3600" w:hanging="360"/>
      </w:pPr>
    </w:lvl>
    <w:lvl w:ilvl="5">
      <w:start w:val="1"/>
      <w:numFmt w:val="decimal"/>
      <w:lvlText w:val="%6."/>
      <w:lvlJc w:val="left"/>
      <w:pPr>
        <w:tabs>
          <w:tab w:val="left" w:leader="none" w:pos="4320"/>
        </w:tabs>
        <w:ind w:left="4320" w:hanging="360"/>
      </w:pPr>
    </w:lvl>
    <w:lvl w:ilvl="6">
      <w:start w:val="1"/>
      <w:numFmt w:val="decimal"/>
      <w:lvlText w:val="%7."/>
      <w:lvlJc w:val="left"/>
      <w:pPr>
        <w:tabs>
          <w:tab w:val="left" w:leader="none" w:pos="5040"/>
        </w:tabs>
        <w:ind w:left="5040" w:hanging="360"/>
      </w:pPr>
    </w:lvl>
    <w:lvl w:ilvl="7">
      <w:start w:val="1"/>
      <w:numFmt w:val="decimal"/>
      <w:lvlText w:val="%8."/>
      <w:lvlJc w:val="left"/>
      <w:pPr>
        <w:tabs>
          <w:tab w:val="left" w:leader="none" w:pos="5760"/>
        </w:tabs>
        <w:ind w:left="5760" w:hanging="360"/>
      </w:pPr>
    </w:lvl>
    <w:lvl w:ilvl="8">
      <w:start w:val="1"/>
      <w:numFmt w:val="decimal"/>
      <w:lvlText w:val="%9."/>
      <w:lvlJc w:val="left"/>
      <w:pPr>
        <w:tabs>
          <w:tab w:val="left" w:leader="none" w:pos="6480"/>
        </w:tabs>
        <w:ind w:left="6480" w:hanging="360"/>
      </w:pPr>
    </w:lvl>
  </w:abstractNum>
  <w:abstractNum w:abstractNumId="15">
    <w:nsid w:val="0000000F"/>
    <w:multiLevelType w:val="multilevel"/>
    <w:tmpl w:val="536A57DC"/>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5BD66767"/>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start w:val="1"/>
      <w:numFmt w:val="decimal"/>
      <w:lvlText w:val="%5."/>
      <w:lvlJc w:val="left"/>
      <w:pPr>
        <w:tabs>
          <w:tab w:val="left" w:leader="none" w:pos="3600"/>
        </w:tabs>
        <w:ind w:left="3600" w:hanging="360"/>
      </w:pPr>
    </w:lvl>
    <w:lvl w:ilvl="5">
      <w:start w:val="1"/>
      <w:numFmt w:val="decimal"/>
      <w:lvlText w:val="%6."/>
      <w:lvlJc w:val="left"/>
      <w:pPr>
        <w:tabs>
          <w:tab w:val="left" w:leader="none" w:pos="4320"/>
        </w:tabs>
        <w:ind w:left="4320" w:hanging="360"/>
      </w:pPr>
    </w:lvl>
    <w:lvl w:ilvl="6">
      <w:start w:val="1"/>
      <w:numFmt w:val="decimal"/>
      <w:lvlText w:val="%7."/>
      <w:lvlJc w:val="left"/>
      <w:pPr>
        <w:tabs>
          <w:tab w:val="left" w:leader="none" w:pos="5040"/>
        </w:tabs>
        <w:ind w:left="5040" w:hanging="360"/>
      </w:pPr>
    </w:lvl>
    <w:lvl w:ilvl="7">
      <w:start w:val="1"/>
      <w:numFmt w:val="decimal"/>
      <w:lvlText w:val="%8."/>
      <w:lvlJc w:val="left"/>
      <w:pPr>
        <w:tabs>
          <w:tab w:val="left" w:leader="none" w:pos="5760"/>
        </w:tabs>
        <w:ind w:left="5760" w:hanging="360"/>
      </w:pPr>
    </w:lvl>
    <w:lvl w:ilvl="8">
      <w:start w:val="1"/>
      <w:numFmt w:val="decimal"/>
      <w:lvlText w:val="%9."/>
      <w:lvlJc w:val="left"/>
      <w:pPr>
        <w:tabs>
          <w:tab w:val="left" w:leader="none" w:pos="6480"/>
        </w:tabs>
        <w:ind w:left="6480" w:hanging="360"/>
      </w:pPr>
    </w:lvl>
  </w:abstractNum>
  <w:abstractNum w:abstractNumId="17">
    <w:nsid w:val="00000011"/>
    <w:multiLevelType w:val="multilevel"/>
    <w:tmpl w:val="664C3974"/>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multilevel"/>
    <w:tmpl w:val="69C50B91"/>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start w:val="1"/>
      <w:numFmt w:val="decimal"/>
      <w:lvlText w:val="%5."/>
      <w:lvlJc w:val="left"/>
      <w:pPr>
        <w:tabs>
          <w:tab w:val="left" w:leader="none" w:pos="3600"/>
        </w:tabs>
        <w:ind w:left="3600" w:hanging="360"/>
      </w:pPr>
    </w:lvl>
    <w:lvl w:ilvl="5">
      <w:start w:val="1"/>
      <w:numFmt w:val="decimal"/>
      <w:lvlText w:val="%6."/>
      <w:lvlJc w:val="left"/>
      <w:pPr>
        <w:tabs>
          <w:tab w:val="left" w:leader="none" w:pos="4320"/>
        </w:tabs>
        <w:ind w:left="4320" w:hanging="360"/>
      </w:pPr>
    </w:lvl>
    <w:lvl w:ilvl="6">
      <w:start w:val="1"/>
      <w:numFmt w:val="decimal"/>
      <w:lvlText w:val="%7."/>
      <w:lvlJc w:val="left"/>
      <w:pPr>
        <w:tabs>
          <w:tab w:val="left" w:leader="none" w:pos="5040"/>
        </w:tabs>
        <w:ind w:left="5040" w:hanging="360"/>
      </w:pPr>
    </w:lvl>
    <w:lvl w:ilvl="7">
      <w:start w:val="1"/>
      <w:numFmt w:val="decimal"/>
      <w:lvlText w:val="%8."/>
      <w:lvlJc w:val="left"/>
      <w:pPr>
        <w:tabs>
          <w:tab w:val="left" w:leader="none" w:pos="5760"/>
        </w:tabs>
        <w:ind w:left="5760" w:hanging="360"/>
      </w:pPr>
    </w:lvl>
    <w:lvl w:ilvl="8">
      <w:start w:val="1"/>
      <w:numFmt w:val="decimal"/>
      <w:lvlText w:val="%9."/>
      <w:lvlJc w:val="left"/>
      <w:pPr>
        <w:tabs>
          <w:tab w:val="left" w:leader="none" w:pos="6480"/>
        </w:tabs>
        <w:ind w:left="6480" w:hanging="360"/>
      </w:pPr>
    </w:lvl>
  </w:abstractNum>
  <w:abstractNum w:abstractNumId="19">
    <w:nsid w:val="00000013"/>
    <w:multiLevelType w:val="multilevel"/>
    <w:tmpl w:val="6A493433"/>
    <w:lvl w:ilvl="0">
      <w:start w:val="1"/>
      <w:numFmt w:val="bullet"/>
      <w:lvlText w:val=""/>
      <w:lvlJc w:val="left"/>
      <w:pPr>
        <w:tabs>
          <w:tab w:val="left" w:leader="none" w:pos="720"/>
        </w:tabs>
        <w:ind w:left="720" w:hanging="360"/>
      </w:pPr>
      <w:rPr>
        <w:rFonts w:ascii="Symbol" w:hAnsi="Symbol" w:hint="default"/>
        <w:sz w:val="20"/>
      </w:rPr>
    </w:lvl>
    <w:lvl w:ilvl="1">
      <w:start w:val="1"/>
      <w:numFmt w:val="decimal"/>
      <w:lvlText w:val="%2."/>
      <w:lvlJc w:val="left"/>
      <w:pPr>
        <w:tabs>
          <w:tab w:val="left" w:leader="none" w:pos="1440"/>
        </w:tabs>
        <w:ind w:left="1440" w:hanging="360"/>
      </w:p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multilevel"/>
    <w:tmpl w:val="6AD53295"/>
    <w:lvl w:ilvl="0">
      <w:start w:val="1"/>
      <w:numFmt w:val="bullet"/>
      <w:lvlText w:val=""/>
      <w:lvlJc w:val="left"/>
      <w:pPr>
        <w:tabs>
          <w:tab w:val="left" w:leader="none" w:pos="720"/>
        </w:tabs>
        <w:ind w:left="720" w:hanging="360"/>
      </w:pPr>
      <w:rPr>
        <w:rFonts w:ascii="Symbol" w:hAnsi="Symbol" w:hint="default"/>
        <w:sz w:val="20"/>
      </w:rPr>
    </w:lvl>
    <w:lvl w:ilvl="1">
      <w:start w:val="1"/>
      <w:numFmt w:val="decimal"/>
      <w:lvlText w:val="%2."/>
      <w:lvlJc w:val="left"/>
      <w:pPr>
        <w:tabs>
          <w:tab w:val="left" w:leader="none" w:pos="1440"/>
        </w:tabs>
        <w:ind w:left="1440" w:hanging="360"/>
      </w:p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7FFA5E7C"/>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start w:val="1"/>
      <w:numFmt w:val="decimal"/>
      <w:lvlText w:val="%5."/>
      <w:lvlJc w:val="left"/>
      <w:pPr>
        <w:tabs>
          <w:tab w:val="left" w:leader="none" w:pos="3600"/>
        </w:tabs>
        <w:ind w:left="3600" w:hanging="360"/>
      </w:pPr>
    </w:lvl>
    <w:lvl w:ilvl="5">
      <w:start w:val="1"/>
      <w:numFmt w:val="decimal"/>
      <w:lvlText w:val="%6."/>
      <w:lvlJc w:val="left"/>
      <w:pPr>
        <w:tabs>
          <w:tab w:val="left" w:leader="none" w:pos="4320"/>
        </w:tabs>
        <w:ind w:left="4320" w:hanging="360"/>
      </w:pPr>
    </w:lvl>
    <w:lvl w:ilvl="6">
      <w:start w:val="1"/>
      <w:numFmt w:val="decimal"/>
      <w:lvlText w:val="%7."/>
      <w:lvlJc w:val="left"/>
      <w:pPr>
        <w:tabs>
          <w:tab w:val="left" w:leader="none" w:pos="5040"/>
        </w:tabs>
        <w:ind w:left="5040" w:hanging="360"/>
      </w:pPr>
    </w:lvl>
    <w:lvl w:ilvl="7">
      <w:start w:val="1"/>
      <w:numFmt w:val="decimal"/>
      <w:lvlText w:val="%8."/>
      <w:lvlJc w:val="left"/>
      <w:pPr>
        <w:tabs>
          <w:tab w:val="left" w:leader="none" w:pos="5760"/>
        </w:tabs>
        <w:ind w:left="5760" w:hanging="360"/>
      </w:pPr>
    </w:lvl>
    <w:lvl w:ilvl="8">
      <w:start w:val="1"/>
      <w:numFmt w:val="decimal"/>
      <w:lvlText w:val="%9."/>
      <w:lvlJc w:val="left"/>
      <w:pPr>
        <w:tabs>
          <w:tab w:val="left" w:leader="none" w:pos="6480"/>
        </w:tabs>
        <w:ind w:left="6480" w:hanging="360"/>
      </w:pPr>
    </w:lvl>
  </w:abstractNum>
  <w:num w:numId="1">
    <w:abstractNumId w:val="10"/>
  </w:num>
  <w:num w:numId="2">
    <w:abstractNumId w:val="0"/>
  </w:num>
  <w:num w:numId="3">
    <w:abstractNumId w:val="12"/>
  </w:num>
  <w:num w:numId="4">
    <w:abstractNumId w:val="5"/>
  </w:num>
  <w:num w:numId="5">
    <w:abstractNumId w:val="6"/>
  </w:num>
  <w:num w:numId="6">
    <w:abstractNumId w:val="4"/>
  </w:num>
  <w:num w:numId="7">
    <w:abstractNumId w:val="8"/>
  </w:num>
  <w:num w:numId="8">
    <w:abstractNumId w:val="19"/>
  </w:num>
  <w:num w:numId="9">
    <w:abstractNumId w:val="2"/>
  </w:num>
  <w:num w:numId="10">
    <w:abstractNumId w:val="15"/>
  </w:num>
  <w:num w:numId="11">
    <w:abstractNumId w:val="13"/>
  </w:num>
  <w:num w:numId="12">
    <w:abstractNumId w:val="7"/>
  </w:num>
  <w:num w:numId="13">
    <w:abstractNumId w:val="14"/>
  </w:num>
  <w:num w:numId="14">
    <w:abstractNumId w:val="17"/>
  </w:num>
  <w:num w:numId="15">
    <w:abstractNumId w:val="20"/>
  </w:num>
  <w:num w:numId="16">
    <w:abstractNumId w:val="11"/>
  </w:num>
  <w:num w:numId="17">
    <w:abstractNumId w:val="11"/>
  </w:num>
  <w:num w:numId="18">
    <w:abstractNumId w:val="18"/>
  </w:num>
  <w:num w:numId="19">
    <w:abstractNumId w:val="16"/>
  </w:num>
  <w:num w:numId="20">
    <w:abstractNumId w:val="1"/>
  </w:num>
  <w:num w:numId="21">
    <w:abstractNumId w:val="21"/>
  </w:num>
  <w:num w:numId="22">
    <w:abstractNumId w:val="9"/>
  </w:num>
  <w:num w:numId="23">
    <w:abstractNumId w:val="3"/>
  </w:num>
  <w:num w:numId="24">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6"/>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noPunctuationKerning/>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spacing w:before="100" w:after="200" w:lineRule="auto" w:line="276"/>
    </w:pPr>
    <w:rPr>
      <w:rFonts w:ascii="Calibri" w:cs="宋体" w:eastAsia="宋体" w:hAnsi="Calibri"/>
      <w:lang w:val="en-US" w:bidi="ar-SA" w:eastAsia="en-US"/>
    </w:rPr>
  </w:style>
  <w:style w:type="paragraph" w:styleId="style1">
    <w:name w:val="heading 1"/>
    <w:basedOn w:val="style0"/>
    <w:next w:val="style0"/>
    <w:link w:val="style4097"/>
    <w:qFormat/>
    <w:uiPriority w:val="9"/>
    <w:pPr>
      <w:pBdr>
        <w:left w:val="single" w:sz="24" w:space="0" w:color="4f81bd"/>
        <w:right w:val="single" w:sz="24" w:space="0" w:color="4f81bd"/>
        <w:top w:val="single" w:sz="24" w:space="0" w:color="4f81bd"/>
        <w:bottom w:val="single" w:sz="24" w:space="0" w:color="4f81bd"/>
      </w:pBdr>
      <w:shd w:val="clear" w:color="auto" w:fill="4f81bd"/>
      <w:spacing w:after="0"/>
      <w:outlineLvl w:val="0"/>
    </w:pPr>
    <w:rPr>
      <w:caps/>
      <w:color w:val="ffffff"/>
      <w:spacing w:val="15"/>
      <w:sz w:val="22"/>
      <w:szCs w:val="22"/>
    </w:rPr>
  </w:style>
  <w:style w:type="paragraph" w:styleId="style2">
    <w:name w:val="heading 2"/>
    <w:basedOn w:val="style0"/>
    <w:next w:val="style0"/>
    <w:link w:val="style4098"/>
    <w:qFormat/>
    <w:uiPriority w:val="9"/>
    <w:pPr>
      <w:pBdr>
        <w:left w:val="single" w:sz="24" w:space="0" w:color="dbe5f1"/>
        <w:right w:val="single" w:sz="24" w:space="0" w:color="dbe5f1"/>
        <w:top w:val="single" w:sz="24" w:space="0" w:color="dbe5f1"/>
        <w:bottom w:val="single" w:sz="24" w:space="0" w:color="dbe5f1"/>
      </w:pBdr>
      <w:shd w:val="clear" w:color="auto" w:fill="dbe5f1"/>
      <w:spacing w:after="0"/>
      <w:outlineLvl w:val="1"/>
    </w:pPr>
    <w:rPr>
      <w:caps/>
      <w:spacing w:val="15"/>
    </w:rPr>
  </w:style>
  <w:style w:type="paragraph" w:styleId="style3">
    <w:name w:val="heading 3"/>
    <w:basedOn w:val="style0"/>
    <w:next w:val="style0"/>
    <w:link w:val="style4099"/>
    <w:qFormat/>
    <w:uiPriority w:val="9"/>
    <w:pPr>
      <w:pBdr>
        <w:top w:val="single" w:sz="6" w:space="2" w:color="4f81bd"/>
      </w:pBdr>
      <w:spacing w:before="300" w:after="0"/>
      <w:outlineLvl w:val="2"/>
    </w:pPr>
    <w:rPr>
      <w:caps/>
      <w:color w:val="254061"/>
      <w:spacing w:val="15"/>
    </w:rPr>
  </w:style>
  <w:style w:type="paragraph" w:styleId="style4">
    <w:name w:val="heading 4"/>
    <w:basedOn w:val="style0"/>
    <w:next w:val="style0"/>
    <w:link w:val="style4100"/>
    <w:qFormat/>
    <w:uiPriority w:val="9"/>
    <w:pPr>
      <w:pBdr>
        <w:top w:val="dotted" w:sz="6" w:space="2" w:color="4f81bd"/>
      </w:pBdr>
      <w:spacing w:before="200" w:after="0"/>
      <w:outlineLvl w:val="3"/>
    </w:pPr>
    <w:rPr>
      <w:caps/>
      <w:color w:val="376092"/>
      <w:spacing w:val="10"/>
    </w:rPr>
  </w:style>
  <w:style w:type="paragraph" w:styleId="style5">
    <w:name w:val="heading 5"/>
    <w:basedOn w:val="style0"/>
    <w:next w:val="style0"/>
    <w:link w:val="style4101"/>
    <w:qFormat/>
    <w:uiPriority w:val="9"/>
    <w:pPr>
      <w:pBdr>
        <w:bottom w:val="single" w:sz="6" w:space="1" w:color="4f81bd"/>
      </w:pBdr>
      <w:spacing w:before="200" w:after="0"/>
      <w:outlineLvl w:val="4"/>
    </w:pPr>
    <w:rPr>
      <w:caps/>
      <w:color w:val="376092"/>
      <w:spacing w:val="10"/>
    </w:rPr>
  </w:style>
  <w:style w:type="paragraph" w:styleId="style6">
    <w:name w:val="heading 6"/>
    <w:basedOn w:val="style0"/>
    <w:next w:val="style0"/>
    <w:link w:val="style4102"/>
    <w:qFormat/>
    <w:uiPriority w:val="9"/>
    <w:pPr>
      <w:pBdr>
        <w:bottom w:val="dotted" w:sz="6" w:space="1" w:color="4f81bd"/>
      </w:pBdr>
      <w:spacing w:before="200" w:after="0"/>
      <w:outlineLvl w:val="5"/>
    </w:pPr>
    <w:rPr>
      <w:caps/>
      <w:color w:val="376092"/>
      <w:spacing w:val="10"/>
    </w:rPr>
  </w:style>
  <w:style w:type="paragraph" w:styleId="style7">
    <w:name w:val="heading 7"/>
    <w:basedOn w:val="style0"/>
    <w:next w:val="style0"/>
    <w:link w:val="style4103"/>
    <w:qFormat/>
    <w:uiPriority w:val="9"/>
    <w:pPr>
      <w:spacing w:before="200" w:after="0"/>
      <w:outlineLvl w:val="6"/>
    </w:pPr>
    <w:rPr>
      <w:caps/>
      <w:color w:val="376092"/>
      <w:spacing w:val="10"/>
    </w:rPr>
  </w:style>
  <w:style w:type="paragraph" w:styleId="style8">
    <w:name w:val="heading 8"/>
    <w:basedOn w:val="style0"/>
    <w:next w:val="style0"/>
    <w:link w:val="style4104"/>
    <w:qFormat/>
    <w:uiPriority w:val="9"/>
    <w:pPr>
      <w:spacing w:before="200" w:after="0"/>
      <w:outlineLvl w:val="7"/>
    </w:pPr>
    <w:rPr>
      <w:caps/>
      <w:spacing w:val="10"/>
      <w:sz w:val="18"/>
      <w:szCs w:val="18"/>
    </w:rPr>
  </w:style>
  <w:style w:type="paragraph" w:styleId="style9">
    <w:name w:val="heading 9"/>
    <w:basedOn w:val="style0"/>
    <w:next w:val="style0"/>
    <w:link w:val="style4105"/>
    <w:qFormat/>
    <w:uiPriority w:val="9"/>
    <w:pPr>
      <w:spacing w:before="200" w:after="0"/>
      <w:outlineLvl w:val="8"/>
    </w:pPr>
    <w:rPr>
      <w:i/>
      <w:iCs/>
      <w:caps/>
      <w:spacing w:val="10"/>
      <w:sz w:val="18"/>
      <w:szCs w:val="18"/>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153">
    <w:name w:val="Balloon Text"/>
    <w:basedOn w:val="style0"/>
    <w:next w:val="style153"/>
    <w:link w:val="style4120"/>
    <w:qFormat/>
    <w:uiPriority w:val="99"/>
    <w:pPr>
      <w:spacing w:before="0" w:after="0" w:lineRule="auto" w:line="240"/>
    </w:pPr>
    <w:rPr>
      <w:rFonts w:ascii="Tahoma" w:cs="Tahoma" w:hAnsi="Tahoma"/>
      <w:sz w:val="16"/>
      <w:szCs w:val="16"/>
    </w:rPr>
  </w:style>
  <w:style w:type="paragraph" w:styleId="style34">
    <w:name w:val="caption"/>
    <w:basedOn w:val="style0"/>
    <w:next w:val="style0"/>
    <w:qFormat/>
    <w:uiPriority w:val="35"/>
    <w:pPr/>
    <w:rPr>
      <w:b/>
      <w:bCs/>
      <w:color w:val="376092"/>
      <w:sz w:val="16"/>
      <w:szCs w:val="16"/>
    </w:rPr>
  </w:style>
  <w:style w:type="character" w:styleId="style39">
    <w:name w:val="annotation reference"/>
    <w:basedOn w:val="style65"/>
    <w:next w:val="style39"/>
    <w:qFormat/>
    <w:uiPriority w:val="99"/>
    <w:rPr>
      <w:sz w:val="16"/>
      <w:szCs w:val="16"/>
    </w:rPr>
  </w:style>
  <w:style w:type="paragraph" w:styleId="style30">
    <w:name w:val="annotation text"/>
    <w:basedOn w:val="style0"/>
    <w:next w:val="style30"/>
    <w:link w:val="style4118"/>
    <w:qFormat/>
    <w:uiPriority w:val="99"/>
    <w:pPr>
      <w:spacing w:lineRule="auto" w:line="240"/>
    </w:pPr>
    <w:rPr/>
  </w:style>
  <w:style w:type="paragraph" w:styleId="style106">
    <w:name w:val="annotation subject"/>
    <w:basedOn w:val="style30"/>
    <w:next w:val="style30"/>
    <w:link w:val="style4119"/>
    <w:qFormat/>
    <w:uiPriority w:val="99"/>
    <w:pPr/>
    <w:rPr>
      <w:b/>
      <w:bCs/>
    </w:rPr>
  </w:style>
  <w:style w:type="character" w:styleId="style88">
    <w:name w:val="Emphasis"/>
    <w:next w:val="style88"/>
    <w:qFormat/>
    <w:uiPriority w:val="20"/>
    <w:rPr>
      <w:caps/>
      <w:color w:val="254061"/>
      <w:spacing w:val="5"/>
    </w:rPr>
  </w:style>
  <w:style w:type="paragraph" w:styleId="style32">
    <w:name w:val="footer"/>
    <w:basedOn w:val="style0"/>
    <w:next w:val="style32"/>
    <w:link w:val="style4117"/>
    <w:qFormat/>
    <w:uiPriority w:val="99"/>
    <w:pPr>
      <w:tabs>
        <w:tab w:val="center" w:leader="none" w:pos="4680"/>
        <w:tab w:val="right" w:leader="none" w:pos="9360"/>
      </w:tabs>
      <w:spacing w:before="0" w:after="0" w:lineRule="auto" w:line="240"/>
    </w:pPr>
    <w:rPr/>
  </w:style>
  <w:style w:type="paragraph" w:styleId="style31">
    <w:name w:val="header"/>
    <w:basedOn w:val="style0"/>
    <w:next w:val="style31"/>
    <w:link w:val="style4116"/>
    <w:qFormat/>
    <w:uiPriority w:val="99"/>
    <w:pPr>
      <w:tabs>
        <w:tab w:val="center" w:leader="none" w:pos="4680"/>
        <w:tab w:val="right" w:leader="none" w:pos="9360"/>
      </w:tabs>
      <w:spacing w:before="0" w:after="0" w:lineRule="auto" w:line="240"/>
    </w:pPr>
    <w:rPr/>
  </w:style>
  <w:style w:type="character" w:styleId="style85">
    <w:name w:val="Hyperlink"/>
    <w:basedOn w:val="style65"/>
    <w:next w:val="style85"/>
    <w:uiPriority w:val="99"/>
    <w:rPr>
      <w:color w:val="0000ff"/>
      <w:u w:val="single"/>
    </w:rPr>
  </w:style>
  <w:style w:type="paragraph" w:styleId="style94">
    <w:name w:val="Normal (Web)"/>
    <w:basedOn w:val="style0"/>
    <w:next w:val="style94"/>
    <w:qFormat/>
    <w:uiPriority w:val="99"/>
    <w:pPr/>
    <w:rPr>
      <w:sz w:val="24"/>
      <w:szCs w:val="24"/>
    </w:rPr>
  </w:style>
  <w:style w:type="character" w:styleId="style87">
    <w:name w:val="Strong"/>
    <w:next w:val="style87"/>
    <w:qFormat/>
    <w:uiPriority w:val="22"/>
    <w:rPr>
      <w:b/>
      <w:bCs/>
    </w:rPr>
  </w:style>
  <w:style w:type="paragraph" w:styleId="style74">
    <w:name w:val="Subtitle"/>
    <w:basedOn w:val="style0"/>
    <w:next w:val="style0"/>
    <w:link w:val="style4107"/>
    <w:qFormat/>
    <w:uiPriority w:val="11"/>
    <w:pPr>
      <w:spacing w:before="0" w:after="500" w:lineRule="auto" w:line="240"/>
    </w:pPr>
    <w:rPr>
      <w:caps/>
      <w:color w:val="595959"/>
      <w:spacing w:val="10"/>
      <w:sz w:val="21"/>
      <w:szCs w:val="21"/>
    </w:rPr>
  </w:style>
  <w:style w:type="paragraph" w:styleId="style62">
    <w:name w:val="Title"/>
    <w:basedOn w:val="style0"/>
    <w:next w:val="style0"/>
    <w:link w:val="style4106"/>
    <w:qFormat/>
    <w:uiPriority w:val="10"/>
    <w:pPr>
      <w:spacing w:before="0" w:after="0"/>
    </w:pPr>
    <w:rPr>
      <w:rFonts w:ascii="Cambria" w:cs="宋体" w:eastAsia="宋体" w:hAnsi="Cambria"/>
      <w:caps/>
      <w:color w:val="4f81bd"/>
      <w:spacing w:val="10"/>
      <w:sz w:val="52"/>
      <w:szCs w:val="52"/>
    </w:rPr>
  </w:style>
  <w:style w:type="paragraph" w:styleId="style19">
    <w:name w:val="toc 1"/>
    <w:basedOn w:val="style0"/>
    <w:next w:val="style0"/>
    <w:uiPriority w:val="39"/>
    <w:pPr>
      <w:spacing w:after="100"/>
    </w:pPr>
    <w:rPr/>
  </w:style>
  <w:style w:type="paragraph" w:styleId="style20">
    <w:name w:val="toc 2"/>
    <w:basedOn w:val="style0"/>
    <w:next w:val="style0"/>
    <w:uiPriority w:val="39"/>
    <w:pPr>
      <w:spacing w:after="100"/>
      <w:ind w:left="200"/>
    </w:pPr>
    <w:rPr/>
  </w:style>
  <w:style w:type="paragraph" w:styleId="style21">
    <w:name w:val="toc 3"/>
    <w:basedOn w:val="style0"/>
    <w:next w:val="style0"/>
    <w:uiPriority w:val="39"/>
    <w:pPr>
      <w:spacing w:after="100"/>
      <w:ind w:left="400"/>
    </w:pPr>
    <w:rPr/>
  </w:style>
  <w:style w:type="character" w:customStyle="1" w:styleId="style4097">
    <w:name w:val="Heading 1 Char_e84c714f-9017-443b-8cf3-fb2ff9a1d0b8"/>
    <w:basedOn w:val="style65"/>
    <w:next w:val="style4097"/>
    <w:link w:val="style1"/>
    <w:qFormat/>
    <w:uiPriority w:val="9"/>
    <w:rPr>
      <w:caps/>
      <w:color w:val="ffffff"/>
      <w:spacing w:val="15"/>
      <w:sz w:val="22"/>
      <w:szCs w:val="22"/>
      <w:shd w:val="clear" w:color="auto" w:fill="4f81bd"/>
    </w:rPr>
  </w:style>
  <w:style w:type="character" w:customStyle="1" w:styleId="style4098">
    <w:name w:val="Heading 2 Char_7eefa2c2-e821-454c-b94d-d2668e912216"/>
    <w:basedOn w:val="style65"/>
    <w:next w:val="style4098"/>
    <w:link w:val="style2"/>
    <w:qFormat/>
    <w:uiPriority w:val="9"/>
    <w:rPr>
      <w:caps/>
      <w:spacing w:val="15"/>
      <w:shd w:val="clear" w:color="auto" w:fill="dbe5f1"/>
    </w:rPr>
  </w:style>
  <w:style w:type="character" w:customStyle="1" w:styleId="style4099">
    <w:name w:val="Heading 3 Char_0b305f31-6d9e-4450-a9a6-c070e4b24f7a"/>
    <w:basedOn w:val="style65"/>
    <w:next w:val="style4099"/>
    <w:link w:val="style3"/>
    <w:qFormat/>
    <w:uiPriority w:val="9"/>
    <w:rPr>
      <w:caps/>
      <w:color w:val="254061"/>
      <w:spacing w:val="15"/>
    </w:rPr>
  </w:style>
  <w:style w:type="character" w:customStyle="1" w:styleId="style4100">
    <w:name w:val="Heading 4 Char_98acf615-bc78-4176-99db-4e4de85cd269"/>
    <w:basedOn w:val="style65"/>
    <w:next w:val="style4100"/>
    <w:link w:val="style4"/>
    <w:qFormat/>
    <w:uiPriority w:val="9"/>
    <w:rPr>
      <w:caps/>
      <w:color w:val="376092"/>
      <w:spacing w:val="10"/>
    </w:rPr>
  </w:style>
  <w:style w:type="character" w:customStyle="1" w:styleId="style4101">
    <w:name w:val="Heading 5 Char_080c55e5-8b22-4876-88fe-f319683c1694"/>
    <w:basedOn w:val="style65"/>
    <w:next w:val="style4101"/>
    <w:link w:val="style5"/>
    <w:qFormat/>
    <w:uiPriority w:val="9"/>
    <w:rPr>
      <w:caps/>
      <w:color w:val="376092"/>
      <w:spacing w:val="10"/>
    </w:rPr>
  </w:style>
  <w:style w:type="character" w:customStyle="1" w:styleId="style4102">
    <w:name w:val="Heading 6 Char_d3edac1e-edee-4e7c-b57f-ad35a6b85a1c"/>
    <w:basedOn w:val="style65"/>
    <w:next w:val="style4102"/>
    <w:link w:val="style6"/>
    <w:qFormat/>
    <w:uiPriority w:val="9"/>
    <w:rPr>
      <w:caps/>
      <w:color w:val="376092"/>
      <w:spacing w:val="10"/>
    </w:rPr>
  </w:style>
  <w:style w:type="character" w:customStyle="1" w:styleId="style4103">
    <w:name w:val="Heading 7 Char_05c077a0-8e6f-470e-bdcd-82c2431c83a5"/>
    <w:basedOn w:val="style65"/>
    <w:next w:val="style4103"/>
    <w:link w:val="style7"/>
    <w:qFormat/>
    <w:uiPriority w:val="9"/>
    <w:rPr>
      <w:caps/>
      <w:color w:val="376092"/>
      <w:spacing w:val="10"/>
    </w:rPr>
  </w:style>
  <w:style w:type="character" w:customStyle="1" w:styleId="style4104">
    <w:name w:val="Heading 8 Char_a940bee5-f5e9-43b9-8264-2573c856d674"/>
    <w:basedOn w:val="style65"/>
    <w:next w:val="style4104"/>
    <w:link w:val="style8"/>
    <w:qFormat/>
    <w:uiPriority w:val="9"/>
    <w:rPr>
      <w:caps/>
      <w:spacing w:val="10"/>
      <w:sz w:val="18"/>
      <w:szCs w:val="18"/>
    </w:rPr>
  </w:style>
  <w:style w:type="character" w:customStyle="1" w:styleId="style4105">
    <w:name w:val="Heading 9 Char_c7c10175-fd5f-46cc-b4d7-e50454db50d1"/>
    <w:basedOn w:val="style65"/>
    <w:next w:val="style4105"/>
    <w:link w:val="style9"/>
    <w:qFormat/>
    <w:uiPriority w:val="9"/>
    <w:rPr>
      <w:i/>
      <w:iCs/>
      <w:caps/>
      <w:spacing w:val="10"/>
      <w:sz w:val="18"/>
      <w:szCs w:val="18"/>
    </w:rPr>
  </w:style>
  <w:style w:type="character" w:customStyle="1" w:styleId="style4106">
    <w:name w:val="Title Char_fd2e3ddd-a488-4661-9376-a156e7ab9f56"/>
    <w:basedOn w:val="style65"/>
    <w:next w:val="style4106"/>
    <w:link w:val="style62"/>
    <w:qFormat/>
    <w:uiPriority w:val="10"/>
    <w:rPr>
      <w:rFonts w:ascii="Cambria" w:cs="宋体" w:eastAsia="宋体" w:hAnsi="Cambria"/>
      <w:caps/>
      <w:color w:val="4f81bd"/>
      <w:spacing w:val="10"/>
      <w:sz w:val="52"/>
      <w:szCs w:val="52"/>
    </w:rPr>
  </w:style>
  <w:style w:type="character" w:customStyle="1" w:styleId="style4107">
    <w:name w:val="Subtitle Char"/>
    <w:basedOn w:val="style65"/>
    <w:next w:val="style4107"/>
    <w:link w:val="style74"/>
    <w:qFormat/>
    <w:uiPriority w:val="11"/>
    <w:rPr>
      <w:caps/>
      <w:color w:val="595959"/>
      <w:spacing w:val="10"/>
      <w:sz w:val="21"/>
      <w:szCs w:val="21"/>
    </w:rPr>
  </w:style>
  <w:style w:type="paragraph" w:styleId="style157">
    <w:name w:val="No Spacing"/>
    <w:next w:val="style157"/>
    <w:qFormat/>
    <w:uiPriority w:val="1"/>
    <w:pPr>
      <w:spacing w:before="100"/>
    </w:pPr>
    <w:rPr>
      <w:rFonts w:ascii="Calibri" w:cs="宋体" w:eastAsia="宋体" w:hAnsi="Calibri"/>
      <w:lang w:val="en-US" w:bidi="ar-SA" w:eastAsia="en-US"/>
    </w:rPr>
  </w:style>
  <w:style w:type="paragraph" w:styleId="style180">
    <w:name w:val="Quote"/>
    <w:basedOn w:val="style0"/>
    <w:next w:val="style0"/>
    <w:link w:val="style4108"/>
    <w:qFormat/>
    <w:uiPriority w:val="29"/>
    <w:pPr/>
    <w:rPr>
      <w:i/>
      <w:iCs/>
      <w:sz w:val="24"/>
      <w:szCs w:val="24"/>
    </w:rPr>
  </w:style>
  <w:style w:type="character" w:customStyle="1" w:styleId="style4108">
    <w:name w:val="Quote Char_19435d07-6b30-4fb2-a847-fedcf680ad27"/>
    <w:basedOn w:val="style65"/>
    <w:next w:val="style4108"/>
    <w:link w:val="style180"/>
    <w:qFormat/>
    <w:uiPriority w:val="29"/>
    <w:rPr>
      <w:i/>
      <w:iCs/>
      <w:sz w:val="24"/>
      <w:szCs w:val="24"/>
    </w:rPr>
  </w:style>
  <w:style w:type="paragraph" w:styleId="style181">
    <w:name w:val="Intense Quote"/>
    <w:basedOn w:val="style0"/>
    <w:next w:val="style0"/>
    <w:link w:val="style4109"/>
    <w:qFormat/>
    <w:uiPriority w:val="30"/>
    <w:pPr>
      <w:spacing w:before="240" w:after="240" w:lineRule="auto" w:line="240"/>
      <w:ind w:left="1080" w:right="1080"/>
      <w:jc w:val="center"/>
    </w:pPr>
    <w:rPr>
      <w:color w:val="4f81bd"/>
      <w:sz w:val="24"/>
      <w:szCs w:val="24"/>
    </w:rPr>
  </w:style>
  <w:style w:type="character" w:customStyle="1" w:styleId="style4109">
    <w:name w:val="Intense Quote Char_2eb89089-1d5a-4ce7-abad-70477e060780"/>
    <w:basedOn w:val="style65"/>
    <w:next w:val="style4109"/>
    <w:link w:val="style181"/>
    <w:uiPriority w:val="30"/>
    <w:rPr>
      <w:color w:val="4f81bd"/>
      <w:sz w:val="24"/>
      <w:szCs w:val="24"/>
    </w:rPr>
  </w:style>
  <w:style w:type="character" w:customStyle="1" w:styleId="style4110">
    <w:name w:val="Subtle Emphasis1"/>
    <w:next w:val="style4110"/>
    <w:uiPriority w:val="19"/>
    <w:rPr>
      <w:i/>
      <w:iCs/>
      <w:color w:val="243f60"/>
    </w:rPr>
  </w:style>
  <w:style w:type="character" w:customStyle="1" w:styleId="style4111">
    <w:name w:val="Intense Emphasis1"/>
    <w:next w:val="style4111"/>
    <w:qFormat/>
    <w:uiPriority w:val="21"/>
    <w:rPr>
      <w:b/>
      <w:bCs/>
      <w:caps/>
      <w:color w:val="243f60"/>
      <w:spacing w:val="10"/>
    </w:rPr>
  </w:style>
  <w:style w:type="character" w:customStyle="1" w:styleId="style4112">
    <w:name w:val="Subtle Reference1"/>
    <w:next w:val="style4112"/>
    <w:uiPriority w:val="31"/>
    <w:rPr>
      <w:b/>
      <w:bCs/>
      <w:color w:val="4f81bd"/>
    </w:rPr>
  </w:style>
  <w:style w:type="character" w:customStyle="1" w:styleId="style4113">
    <w:name w:val="Intense Reference1"/>
    <w:next w:val="style4113"/>
    <w:qFormat/>
    <w:uiPriority w:val="32"/>
    <w:rPr>
      <w:b/>
      <w:bCs/>
      <w:i/>
      <w:iCs/>
      <w:caps/>
      <w:color w:val="4f81bd"/>
    </w:rPr>
  </w:style>
  <w:style w:type="character" w:customStyle="1" w:styleId="style4114">
    <w:name w:val="Book Title1"/>
    <w:next w:val="style4114"/>
    <w:qFormat/>
    <w:uiPriority w:val="33"/>
    <w:rPr>
      <w:b/>
      <w:bCs/>
      <w:i/>
      <w:iCs/>
      <w:spacing w:val="0"/>
    </w:rPr>
  </w:style>
  <w:style w:type="paragraph" w:customStyle="1" w:styleId="style4115">
    <w:name w:val="TOC Heading1"/>
    <w:basedOn w:val="style1"/>
    <w:next w:val="style0"/>
    <w:qFormat/>
    <w:uiPriority w:val="39"/>
    <w:pPr>
      <w:outlineLvl w:val="9"/>
    </w:pPr>
    <w:rPr/>
  </w:style>
  <w:style w:type="character" w:customStyle="1" w:styleId="style4116">
    <w:name w:val="Header Char_59f19bed-4e84-40bd-a799-23e22b725493"/>
    <w:basedOn w:val="style65"/>
    <w:next w:val="style4116"/>
    <w:link w:val="style31"/>
    <w:uiPriority w:val="99"/>
  </w:style>
  <w:style w:type="character" w:customStyle="1" w:styleId="style4117">
    <w:name w:val="Footer Char_32879af5-6f0e-43d4-a96d-785fe9f6cb85"/>
    <w:basedOn w:val="style65"/>
    <w:next w:val="style4117"/>
    <w:link w:val="style32"/>
    <w:qFormat/>
    <w:uiPriority w:val="99"/>
  </w:style>
  <w:style w:type="character" w:customStyle="1" w:styleId="style4118">
    <w:name w:val="Comment Text Char"/>
    <w:basedOn w:val="style65"/>
    <w:next w:val="style4118"/>
    <w:link w:val="style30"/>
    <w:qFormat/>
    <w:uiPriority w:val="99"/>
  </w:style>
  <w:style w:type="character" w:customStyle="1" w:styleId="style4119">
    <w:name w:val="Comment Subject Char"/>
    <w:basedOn w:val="style4118"/>
    <w:next w:val="style4119"/>
    <w:link w:val="style106"/>
    <w:qFormat/>
    <w:uiPriority w:val="99"/>
    <w:rPr>
      <w:b/>
      <w:bCs/>
    </w:rPr>
  </w:style>
  <w:style w:type="character" w:customStyle="1" w:styleId="style4120">
    <w:name w:val="Balloon Text Char"/>
    <w:basedOn w:val="style65"/>
    <w:next w:val="style4120"/>
    <w:link w:val="style153"/>
    <w:uiPriority w:val="99"/>
    <w:rPr>
      <w:rFonts w:ascii="Tahoma" w:cs="Tahoma" w:hAnsi="Tahoma"/>
      <w:sz w:val="16"/>
      <w:szCs w:val="16"/>
    </w:rPr>
  </w:style>
  <w:style w:type="character" w:customStyle="1" w:styleId="style4121">
    <w:name w:val="Subtle Emphasis2"/>
    <w:next w:val="style4121"/>
    <w:qFormat/>
    <w:uiPriority w:val="19"/>
    <w:rPr>
      <w:i/>
      <w:iCs/>
      <w:color w:val="254061"/>
    </w:rPr>
  </w:style>
  <w:style w:type="character" w:customStyle="1" w:styleId="style4122">
    <w:name w:val="Intense Emphasis2"/>
    <w:next w:val="style4122"/>
    <w:qFormat/>
    <w:uiPriority w:val="21"/>
    <w:rPr>
      <w:b/>
      <w:bCs/>
      <w:caps/>
      <w:color w:val="254061"/>
      <w:spacing w:val="10"/>
    </w:rPr>
  </w:style>
  <w:style w:type="character" w:customStyle="1" w:styleId="style4123">
    <w:name w:val="Subtle Reference2"/>
    <w:next w:val="style4123"/>
    <w:qFormat/>
    <w:uiPriority w:val="31"/>
    <w:rPr>
      <w:b/>
      <w:bCs/>
      <w:color w:val="4f81bd"/>
    </w:rPr>
  </w:style>
  <w:style w:type="character" w:customStyle="1" w:styleId="style4124">
    <w:name w:val="Intense Reference2"/>
    <w:next w:val="style4124"/>
    <w:qFormat/>
    <w:uiPriority w:val="32"/>
    <w:rPr>
      <w:b/>
      <w:bCs/>
      <w:i/>
      <w:iCs/>
      <w:caps/>
      <w:color w:val="4f81bd"/>
    </w:rPr>
  </w:style>
  <w:style w:type="character" w:customStyle="1" w:styleId="style4125">
    <w:name w:val="Book Title2"/>
    <w:next w:val="style4125"/>
    <w:qFormat/>
    <w:uiPriority w:val="33"/>
    <w:rPr>
      <w:b/>
      <w:bCs/>
      <w:i/>
      <w:iCs/>
      <w:spacing w:val="0"/>
    </w:rPr>
  </w:style>
  <w:style w:type="paragraph" w:customStyle="1" w:styleId="style4126">
    <w:name w:val="TOC Heading2"/>
    <w:basedOn w:val="style1"/>
    <w:next w:val="style0"/>
    <w:qFormat/>
    <w:uiPriority w:val="39"/>
    <w:pPr>
      <w:outlineLvl w:val="9"/>
    </w:pPr>
    <w:rPr/>
  </w:style>
  <w:style w:type="paragraph" w:styleId="style179">
    <w:name w:val="List Paragraph"/>
    <w:basedOn w:val="style0"/>
    <w:next w:val="style179"/>
    <w:qFormat/>
    <w:uiPriority w:val="34"/>
    <w:pPr>
      <w:ind w:left="720"/>
      <w:contextualSpacing/>
    </w:pPr>
    <w:rPr/>
  </w:style>
  <w:style w:type="paragraph" w:customStyle="1" w:styleId="style4127">
    <w:name w:val="ng-star-inserted"/>
    <w:basedOn w:val="style0"/>
    <w:next w:val="style4127"/>
    <w:uiPriority w:val="0"/>
    <w:pPr>
      <w:spacing w:beforeAutospacing="true" w:after="100" w:afterAutospacing="true" w:lineRule="auto" w:line="240"/>
    </w:pPr>
    <w:rPr>
      <w:rFonts w:ascii="Times New Roman" w:cs="Times New Roman" w:eastAsia="Times New Roman" w:hAnsi="Times New Roman"/>
      <w:sz w:val="24"/>
      <w:szCs w:val="24"/>
    </w:rPr>
  </w:style>
  <w:style w:type="character" w:customStyle="1" w:styleId="style4128">
    <w:name w:val="ng-star-inserted1"/>
    <w:basedOn w:val="style65"/>
    <w:next w:val="style4128"/>
    <w:uiPriority w:val="0"/>
  </w:style>
  <w:style w:type="paragraph" w:customStyle="1" w:styleId="style4129">
    <w:name w:val="TOC Heading_2ce78b90-6ddf-4004-b017-bbe9e63d24f4"/>
    <w:basedOn w:val="style1"/>
    <w:next w:val="style0"/>
    <w:qFormat/>
    <w:uiPriority w:val="39"/>
    <w:pPr>
      <w:keepNext/>
      <w:keepLines/>
      <w:pBdr>
        <w:left w:val="none" w:sz="0" w:space="0" w:color="auto"/>
        <w:right w:val="none" w:sz="0" w:space="0" w:color="auto"/>
        <w:top w:val="none" w:sz="0" w:space="0" w:color="auto"/>
        <w:bottom w:val="none" w:sz="0" w:space="0" w:color="auto"/>
      </w:pBdr>
      <w:shd w:val="clear" w:color="auto" w:fill="auto"/>
      <w:spacing w:before="240" w:lineRule="auto" w:line="259"/>
      <w:outlineLvl w:val="9"/>
    </w:pPr>
    <w:rPr>
      <w:rFonts w:ascii="Cambria" w:cs="宋体" w:eastAsia="宋体" w:hAnsi="Cambria"/>
      <w:caps w:val="false"/>
      <w:color w:val="376092"/>
      <w:spacing w:val="0"/>
      <w:sz w:val="32"/>
      <w:szCs w:val="32"/>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ECBC78-2534-4BFE-9941-F9C52EDDC1ED}">
  <ds:schemaRefs/>
</ds:datastoreItem>
</file>

<file path=docProps/app.xml><?xml version="1.0" encoding="utf-8"?>
<Properties xmlns="http://schemas.openxmlformats.org/officeDocument/2006/extended-properties" xmlns:vt="http://schemas.openxmlformats.org/officeDocument/2006/docPropsVTypes">
  <Template>Normal</Template>
  <TotalTime>1</TotalTime>
  <Words>5889</Words>
  <Pages>21</Pages>
  <Characters>38047</Characters>
  <Application>WPS Office</Application>
  <DocSecurity>0</DocSecurity>
  <Paragraphs>487</Paragraphs>
  <ScaleCrop>false</ScaleCrop>
  <Company>CtrlSoft</Company>
  <LinksUpToDate>false</LinksUpToDate>
  <CharactersWithSpaces>43822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2025-04-07T15:15:00Z</dcterms:created>
  <dc:creator>Apache POI</dc:creator>
  <lastModifiedBy>SM-A546E</lastModifiedBy>
  <dcterms:modified xsi:type="dcterms:W3CDTF">2025-04-07T16:51:57Z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40dd3a75331e4311bae5cd0fa416dcfd</vt:lpwstr>
  </property>
  <property fmtid="{D5CDD505-2E9C-101B-9397-08002B2CF9AE}" pid="3" name="GrammarlyDocumentId">
    <vt:lpwstr>13413bc42fe872fcaeb55ac8f3a8805cdc71d4986567c8215ae75a937b57173e</vt:lpwstr>
  </property>
  <property fmtid="{D5CDD505-2E9C-101B-9397-08002B2CF9AE}" pid="4" name="KSOProductBuildVer">
    <vt:lpwstr>1033-12.2.0.20782</vt:lpwstr>
  </property>
</Properties>
</file>