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word/footer2.xml" ContentType="application/vnd.openxmlformats-officedocument.wordprocessingml.footer+xml"/>
  <Default Extension="png" ContentType="image/png"/>
  <Override PartName="/word/footer3.xml" ContentType="application/vnd.openxmlformats-officedocument.wordprocessingml.foot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2942"/>
        <w:rPr>
          <w:sz w:val="20"/>
        </w:rPr>
      </w:pPr>
      <w:r>
        <w:rPr>
          <w:sz w:val="20"/>
        </w:rPr>
        <w:drawing>
          <wp:inline distT="0" distB="0" distL="0" distR="0">
            <wp:extent cx="2235265" cy="1979009"/>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235265" cy="1979009"/>
                    </a:xfrm>
                    <a:prstGeom prst="rect">
                      <a:avLst/>
                    </a:prstGeom>
                  </pic:spPr>
                </pic:pic>
              </a:graphicData>
            </a:graphic>
          </wp:inline>
        </w:drawing>
      </w:r>
      <w:r>
        <w:rPr>
          <w:sz w:val="20"/>
        </w:rPr>
      </w:r>
    </w:p>
    <w:p>
      <w:pPr>
        <w:pStyle w:val="BodyText"/>
        <w:rPr>
          <w:sz w:val="28"/>
        </w:rPr>
      </w:pPr>
    </w:p>
    <w:p>
      <w:pPr>
        <w:pStyle w:val="BodyText"/>
        <w:spacing w:before="3"/>
        <w:rPr>
          <w:sz w:val="28"/>
        </w:rPr>
      </w:pPr>
    </w:p>
    <w:p>
      <w:pPr>
        <w:spacing w:line="360" w:lineRule="auto" w:before="0"/>
        <w:ind w:left="2405" w:right="2354" w:hanging="1"/>
        <w:jc w:val="center"/>
        <w:rPr>
          <w:b/>
          <w:sz w:val="28"/>
        </w:rPr>
      </w:pPr>
      <w:r>
        <w:rPr>
          <w:b/>
          <w:sz w:val="28"/>
        </w:rPr>
        <w:t>ST. MARY’S UNIVERSITY SCHOOL</w:t>
      </w:r>
      <w:r>
        <w:rPr>
          <w:b/>
          <w:spacing w:val="-13"/>
          <w:sz w:val="28"/>
        </w:rPr>
        <w:t> </w:t>
      </w:r>
      <w:r>
        <w:rPr>
          <w:b/>
          <w:sz w:val="28"/>
        </w:rPr>
        <w:t>OF</w:t>
      </w:r>
      <w:r>
        <w:rPr>
          <w:b/>
          <w:spacing w:val="-13"/>
          <w:sz w:val="28"/>
        </w:rPr>
        <w:t> </w:t>
      </w:r>
      <w:r>
        <w:rPr>
          <w:b/>
          <w:sz w:val="28"/>
        </w:rPr>
        <w:t>GRADUATE</w:t>
      </w:r>
      <w:r>
        <w:rPr>
          <w:b/>
          <w:spacing w:val="-12"/>
          <w:sz w:val="28"/>
        </w:rPr>
        <w:t> </w:t>
      </w:r>
      <w:r>
        <w:rPr>
          <w:b/>
          <w:sz w:val="28"/>
        </w:rPr>
        <w:t>STUDIES</w:t>
      </w:r>
    </w:p>
    <w:p>
      <w:pPr>
        <w:pStyle w:val="BodyText"/>
        <w:rPr>
          <w:b/>
          <w:sz w:val="28"/>
        </w:rPr>
      </w:pPr>
    </w:p>
    <w:p>
      <w:pPr>
        <w:pStyle w:val="BodyText"/>
        <w:rPr>
          <w:b/>
          <w:sz w:val="28"/>
        </w:rPr>
      </w:pPr>
    </w:p>
    <w:p>
      <w:pPr>
        <w:pStyle w:val="BodyText"/>
        <w:rPr>
          <w:b/>
          <w:sz w:val="28"/>
        </w:rPr>
      </w:pPr>
    </w:p>
    <w:p>
      <w:pPr>
        <w:spacing w:line="360" w:lineRule="auto" w:before="0"/>
        <w:ind w:left="68" w:right="15" w:firstLine="0"/>
        <w:jc w:val="center"/>
        <w:rPr>
          <w:b/>
          <w:sz w:val="28"/>
        </w:rPr>
      </w:pPr>
      <w:r>
        <w:rPr>
          <w:b/>
          <w:sz w:val="28"/>
        </w:rPr>
        <w:t>THE</w:t>
      </w:r>
      <w:r>
        <w:rPr>
          <w:b/>
          <w:spacing w:val="-6"/>
          <w:sz w:val="28"/>
        </w:rPr>
        <w:t> </w:t>
      </w:r>
      <w:r>
        <w:rPr>
          <w:b/>
          <w:sz w:val="28"/>
        </w:rPr>
        <w:t>IMPACT</w:t>
      </w:r>
      <w:r>
        <w:rPr>
          <w:b/>
          <w:spacing w:val="-5"/>
          <w:sz w:val="28"/>
        </w:rPr>
        <w:t> </w:t>
      </w:r>
      <w:r>
        <w:rPr>
          <w:b/>
          <w:sz w:val="28"/>
        </w:rPr>
        <w:t>OF</w:t>
      </w:r>
      <w:r>
        <w:rPr>
          <w:b/>
          <w:spacing w:val="-7"/>
          <w:sz w:val="28"/>
        </w:rPr>
        <w:t> </w:t>
      </w:r>
      <w:r>
        <w:rPr>
          <w:b/>
          <w:sz w:val="28"/>
        </w:rPr>
        <w:t>FOREIGN</w:t>
      </w:r>
      <w:r>
        <w:rPr>
          <w:b/>
          <w:spacing w:val="-6"/>
          <w:sz w:val="28"/>
        </w:rPr>
        <w:t> </w:t>
      </w:r>
      <w:r>
        <w:rPr>
          <w:b/>
          <w:sz w:val="28"/>
        </w:rPr>
        <w:t>DIRECT</w:t>
      </w:r>
      <w:r>
        <w:rPr>
          <w:b/>
          <w:spacing w:val="-5"/>
          <w:sz w:val="28"/>
        </w:rPr>
        <w:t> </w:t>
      </w:r>
      <w:r>
        <w:rPr>
          <w:b/>
          <w:sz w:val="28"/>
        </w:rPr>
        <w:t>INVESTMENT</w:t>
      </w:r>
      <w:r>
        <w:rPr>
          <w:b/>
          <w:spacing w:val="-5"/>
          <w:sz w:val="28"/>
        </w:rPr>
        <w:t> </w:t>
      </w:r>
      <w:r>
        <w:rPr>
          <w:b/>
          <w:sz w:val="28"/>
        </w:rPr>
        <w:t>ON</w:t>
      </w:r>
      <w:r>
        <w:rPr>
          <w:b/>
          <w:spacing w:val="-6"/>
          <w:sz w:val="28"/>
        </w:rPr>
        <w:t> </w:t>
      </w:r>
      <w:r>
        <w:rPr>
          <w:b/>
          <w:sz w:val="28"/>
        </w:rPr>
        <w:t>ETHIOPIAN ECONOMY: THE CASE OF ETHIOPIA</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185"/>
        <w:rPr>
          <w:b/>
          <w:sz w:val="28"/>
        </w:rPr>
      </w:pPr>
    </w:p>
    <w:p>
      <w:pPr>
        <w:spacing w:line="360" w:lineRule="auto" w:before="0"/>
        <w:ind w:left="3197" w:right="2812" w:firstLine="1313"/>
        <w:jc w:val="left"/>
        <w:rPr>
          <w:b/>
          <w:sz w:val="28"/>
        </w:rPr>
      </w:pPr>
      <w:r>
        <w:rPr>
          <w:b/>
          <w:spacing w:val="-6"/>
          <w:sz w:val="28"/>
        </w:rPr>
        <w:t>BY </w:t>
      </w:r>
      <w:r>
        <w:rPr>
          <w:b/>
          <w:sz w:val="28"/>
        </w:rPr>
        <w:t>GETACHEW</w:t>
      </w:r>
      <w:r>
        <w:rPr>
          <w:b/>
          <w:spacing w:val="-18"/>
          <w:sz w:val="28"/>
        </w:rPr>
        <w:t> </w:t>
      </w:r>
      <w:r>
        <w:rPr>
          <w:b/>
          <w:sz w:val="28"/>
        </w:rPr>
        <w:t>ATSIBHA</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160"/>
        <w:rPr>
          <w:b/>
          <w:sz w:val="28"/>
        </w:rPr>
      </w:pPr>
    </w:p>
    <w:p>
      <w:pPr>
        <w:spacing w:line="360" w:lineRule="auto" w:before="0"/>
        <w:ind w:left="3742" w:right="3694" w:firstLine="2"/>
        <w:jc w:val="center"/>
        <w:rPr>
          <w:b/>
          <w:sz w:val="28"/>
        </w:rPr>
      </w:pPr>
      <w:r>
        <w:rPr/>
        <mc:AlternateContent>
          <mc:Choice Requires="wps">
            <w:drawing>
              <wp:anchor distT="0" distB="0" distL="0" distR="0" allowOverlap="1" layoutInCell="1" locked="0" behindDoc="1" simplePos="0" relativeHeight="485600768">
                <wp:simplePos x="0" y="0"/>
                <wp:positionH relativeFrom="page">
                  <wp:posOffset>3940428</wp:posOffset>
                </wp:positionH>
                <wp:positionV relativeFrom="paragraph">
                  <wp:posOffset>823114</wp:posOffset>
                </wp:positionV>
                <wp:extent cx="76200" cy="1689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76200" cy="168910"/>
                        </a:xfrm>
                        <a:prstGeom prst="rect">
                          <a:avLst/>
                        </a:prstGeom>
                      </wps:spPr>
                      <wps:txbx>
                        <w:txbxContent>
                          <w:p>
                            <w:pPr>
                              <w:pStyle w:val="BodyText"/>
                              <w:spacing w:line="266" w:lineRule="exact"/>
                            </w:pPr>
                            <w:r>
                              <w:rPr>
                                <w:spacing w:val="-10"/>
                              </w:rPr>
                              <w:t>1</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10.269989pt;margin-top:64.812187pt;width:6pt;height:13.3pt;mso-position-horizontal-relative:page;mso-position-vertical-relative:paragraph;z-index:-17715712" type="#_x0000_t202" id="docshape1" filled="false" stroked="false">
                <v:textbox inset="0,0,0,0">
                  <w:txbxContent>
                    <w:p>
                      <w:pPr>
                        <w:pStyle w:val="BodyText"/>
                        <w:spacing w:line="266" w:lineRule="exact"/>
                      </w:pPr>
                      <w:r>
                        <w:rPr>
                          <w:spacing w:val="-10"/>
                        </w:rPr>
                        <w:t>1</w:t>
                      </w:r>
                    </w:p>
                  </w:txbxContent>
                </v:textbox>
                <w10:wrap type="none"/>
              </v:shape>
            </w:pict>
          </mc:Fallback>
        </mc:AlternateContent>
      </w:r>
      <w:r>
        <w:rPr>
          <w:b/>
          <w:sz w:val="28"/>
        </w:rPr>
        <w:t>May 2019 ADDIS</w:t>
      </w:r>
      <w:r>
        <w:rPr>
          <w:b/>
          <w:spacing w:val="-18"/>
          <w:sz w:val="28"/>
        </w:rPr>
        <w:t> </w:t>
      </w:r>
      <w:r>
        <w:rPr>
          <w:b/>
          <w:sz w:val="28"/>
        </w:rPr>
        <w:t>ABABA</w:t>
      </w:r>
    </w:p>
    <w:p>
      <w:pPr>
        <w:pStyle w:val="BodyText"/>
        <w:spacing w:before="5"/>
        <w:rPr>
          <w:b/>
          <w:sz w:val="19"/>
        </w:rPr>
      </w:pPr>
      <w:r>
        <w:rPr/>
        <mc:AlternateContent>
          <mc:Choice Requires="wps">
            <w:drawing>
              <wp:anchor distT="0" distB="0" distL="0" distR="0" allowOverlap="1" layoutInCell="1" locked="0" behindDoc="1" simplePos="0" relativeHeight="487587840">
                <wp:simplePos x="0" y="0"/>
                <wp:positionH relativeFrom="page">
                  <wp:posOffset>3743325</wp:posOffset>
                </wp:positionH>
                <wp:positionV relativeFrom="paragraph">
                  <wp:posOffset>157150</wp:posOffset>
                </wp:positionV>
                <wp:extent cx="647700" cy="62865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647700" cy="628650"/>
                        </a:xfrm>
                        <a:custGeom>
                          <a:avLst/>
                          <a:gdLst/>
                          <a:ahLst/>
                          <a:cxnLst/>
                          <a:rect l="l" t="t" r="r" b="b"/>
                          <a:pathLst>
                            <a:path w="647700" h="628650">
                              <a:moveTo>
                                <a:pt x="647700" y="0"/>
                              </a:moveTo>
                              <a:lnTo>
                                <a:pt x="0" y="0"/>
                              </a:lnTo>
                              <a:lnTo>
                                <a:pt x="0" y="628650"/>
                              </a:lnTo>
                              <a:lnTo>
                                <a:pt x="647700" y="628650"/>
                              </a:lnTo>
                              <a:lnTo>
                                <a:pt x="6477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94.75pt;margin-top:12.374072pt;width:51pt;height:49.5pt;mso-position-horizontal-relative:page;mso-position-vertical-relative:paragraph;z-index:-15728640;mso-wrap-distance-left:0;mso-wrap-distance-right:0" id="docshape2" filled="true" fillcolor="#ffffff" stroked="false">
                <v:fill type="solid"/>
                <w10:wrap type="topAndBottom"/>
              </v:rect>
            </w:pict>
          </mc:Fallback>
        </mc:AlternateContent>
      </w:r>
    </w:p>
    <w:p>
      <w:pPr>
        <w:spacing w:after="0"/>
        <w:rPr>
          <w:sz w:val="19"/>
        </w:rPr>
        <w:sectPr>
          <w:type w:val="continuous"/>
          <w:pgSz w:w="12240" w:h="15840"/>
          <w:pgMar w:top="1440" w:bottom="0" w:left="1560" w:right="1320"/>
        </w:sectPr>
      </w:pPr>
    </w:p>
    <w:p>
      <w:pPr>
        <w:pStyle w:val="Heading1"/>
        <w:spacing w:line="360" w:lineRule="auto"/>
      </w:pPr>
      <w:r>
        <w:rPr/>
        <w:t>THE</w:t>
      </w:r>
      <w:r>
        <w:rPr>
          <w:spacing w:val="-6"/>
        </w:rPr>
        <w:t> </w:t>
      </w:r>
      <w:r>
        <w:rPr/>
        <w:t>IMPACT/EFFECT</w:t>
      </w:r>
      <w:r>
        <w:rPr>
          <w:spacing w:val="-5"/>
        </w:rPr>
        <w:t> </w:t>
      </w:r>
      <w:r>
        <w:rPr/>
        <w:t>OF</w:t>
      </w:r>
      <w:r>
        <w:rPr>
          <w:spacing w:val="-7"/>
        </w:rPr>
        <w:t> </w:t>
      </w:r>
      <w:r>
        <w:rPr/>
        <w:t>FOREIGN</w:t>
      </w:r>
      <w:r>
        <w:rPr>
          <w:spacing w:val="-6"/>
        </w:rPr>
        <w:t> </w:t>
      </w:r>
      <w:r>
        <w:rPr/>
        <w:t>DIRECT</w:t>
      </w:r>
      <w:r>
        <w:rPr>
          <w:spacing w:val="-5"/>
        </w:rPr>
        <w:t> </w:t>
      </w:r>
      <w:r>
        <w:rPr/>
        <w:t>INVESTMENT</w:t>
      </w:r>
      <w:r>
        <w:rPr>
          <w:spacing w:val="-5"/>
        </w:rPr>
        <w:t> </w:t>
      </w:r>
      <w:r>
        <w:rPr/>
        <w:t>ON ETHIOPIAN ECONOMY: THE CASE OF ETHIOPIA</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249"/>
        <w:rPr>
          <w:b/>
          <w:sz w:val="28"/>
        </w:rPr>
      </w:pPr>
    </w:p>
    <w:p>
      <w:pPr>
        <w:spacing w:line="360" w:lineRule="auto" w:before="0"/>
        <w:ind w:left="3197" w:right="2812" w:firstLine="1313"/>
        <w:jc w:val="left"/>
        <w:rPr>
          <w:b/>
          <w:sz w:val="28"/>
        </w:rPr>
      </w:pPr>
      <w:r>
        <w:rPr>
          <w:b/>
          <w:spacing w:val="-6"/>
          <w:sz w:val="28"/>
        </w:rPr>
        <w:t>BY </w:t>
      </w:r>
      <w:r>
        <w:rPr>
          <w:b/>
          <w:sz w:val="28"/>
        </w:rPr>
        <w:t>GETACHEW</w:t>
      </w:r>
      <w:r>
        <w:rPr>
          <w:b/>
          <w:spacing w:val="-18"/>
          <w:sz w:val="28"/>
        </w:rPr>
        <w:t> </w:t>
      </w:r>
      <w:r>
        <w:rPr>
          <w:b/>
          <w:sz w:val="28"/>
        </w:rPr>
        <w:t>ATSIBHA</w:t>
      </w:r>
    </w:p>
    <w:p>
      <w:pPr>
        <w:pStyle w:val="BodyText"/>
        <w:rPr>
          <w:b/>
          <w:sz w:val="28"/>
        </w:rPr>
      </w:pPr>
    </w:p>
    <w:p>
      <w:pPr>
        <w:pStyle w:val="BodyText"/>
        <w:spacing w:before="304"/>
        <w:rPr>
          <w:b/>
          <w:sz w:val="28"/>
        </w:rPr>
      </w:pPr>
    </w:p>
    <w:p>
      <w:pPr>
        <w:spacing w:line="360" w:lineRule="auto" w:before="0"/>
        <w:ind w:left="302" w:right="251" w:hanging="4"/>
        <w:jc w:val="center"/>
        <w:rPr>
          <w:b/>
          <w:sz w:val="24"/>
        </w:rPr>
      </w:pPr>
      <w:r>
        <w:rPr>
          <w:b/>
          <w:sz w:val="24"/>
        </w:rPr>
        <w:t>A THESIS SUBMITTED TO SAINT MARY`S UNIVERSITY, SCHOOL OF GRADUATE</w:t>
      </w:r>
      <w:r>
        <w:rPr>
          <w:b/>
          <w:spacing w:val="-5"/>
          <w:sz w:val="24"/>
        </w:rPr>
        <w:t> </w:t>
      </w:r>
      <w:r>
        <w:rPr>
          <w:b/>
          <w:sz w:val="24"/>
        </w:rPr>
        <w:t>STUDIES,</w:t>
      </w:r>
      <w:r>
        <w:rPr>
          <w:b/>
          <w:spacing w:val="-5"/>
          <w:sz w:val="24"/>
        </w:rPr>
        <w:t> </w:t>
      </w:r>
      <w:r>
        <w:rPr>
          <w:b/>
          <w:sz w:val="24"/>
        </w:rPr>
        <w:t>IN</w:t>
      </w:r>
      <w:r>
        <w:rPr>
          <w:b/>
          <w:spacing w:val="-5"/>
          <w:sz w:val="24"/>
        </w:rPr>
        <w:t> </w:t>
      </w:r>
      <w:r>
        <w:rPr>
          <w:b/>
          <w:sz w:val="24"/>
        </w:rPr>
        <w:t>PARTIAL</w:t>
      </w:r>
      <w:r>
        <w:rPr>
          <w:b/>
          <w:spacing w:val="-3"/>
          <w:sz w:val="24"/>
        </w:rPr>
        <w:t> </w:t>
      </w:r>
      <w:r>
        <w:rPr>
          <w:b/>
          <w:sz w:val="24"/>
        </w:rPr>
        <w:t>FULFILLMENT</w:t>
      </w:r>
      <w:r>
        <w:rPr>
          <w:b/>
          <w:spacing w:val="-5"/>
          <w:sz w:val="24"/>
        </w:rPr>
        <w:t> </w:t>
      </w:r>
      <w:r>
        <w:rPr>
          <w:b/>
          <w:sz w:val="24"/>
        </w:rPr>
        <w:t>OF</w:t>
      </w:r>
      <w:r>
        <w:rPr>
          <w:b/>
          <w:spacing w:val="-8"/>
          <w:sz w:val="24"/>
        </w:rPr>
        <w:t> </w:t>
      </w:r>
      <w:r>
        <w:rPr>
          <w:b/>
          <w:sz w:val="24"/>
        </w:rPr>
        <w:t>THE</w:t>
      </w:r>
      <w:r>
        <w:rPr>
          <w:b/>
          <w:spacing w:val="-5"/>
          <w:sz w:val="24"/>
        </w:rPr>
        <w:t> </w:t>
      </w:r>
      <w:r>
        <w:rPr>
          <w:b/>
          <w:sz w:val="24"/>
        </w:rPr>
        <w:t>REQUIREMENTS FOR THE DEGREE OF</w:t>
      </w:r>
    </w:p>
    <w:p>
      <w:pPr>
        <w:spacing w:before="2"/>
        <w:ind w:left="59" w:right="15" w:firstLine="0"/>
        <w:jc w:val="center"/>
        <w:rPr>
          <w:b/>
          <w:sz w:val="24"/>
        </w:rPr>
      </w:pPr>
      <w:r>
        <w:rPr>
          <w:b/>
          <w:sz w:val="24"/>
        </w:rPr>
        <w:t>MASTER</w:t>
      </w:r>
      <w:r>
        <w:rPr>
          <w:b/>
          <w:spacing w:val="-4"/>
          <w:sz w:val="24"/>
        </w:rPr>
        <w:t> </w:t>
      </w:r>
      <w:r>
        <w:rPr>
          <w:b/>
          <w:sz w:val="24"/>
        </w:rPr>
        <w:t>OF</w:t>
      </w:r>
      <w:r>
        <w:rPr>
          <w:b/>
          <w:spacing w:val="-4"/>
          <w:sz w:val="24"/>
        </w:rPr>
        <w:t> </w:t>
      </w:r>
      <w:r>
        <w:rPr>
          <w:b/>
          <w:sz w:val="24"/>
        </w:rPr>
        <w:t>ARTS</w:t>
      </w:r>
      <w:r>
        <w:rPr>
          <w:b/>
          <w:spacing w:val="-1"/>
          <w:sz w:val="24"/>
        </w:rPr>
        <w:t> </w:t>
      </w:r>
      <w:r>
        <w:rPr>
          <w:b/>
          <w:sz w:val="24"/>
        </w:rPr>
        <w:t>IN DEVELOPMENT</w:t>
      </w:r>
      <w:r>
        <w:rPr>
          <w:b/>
          <w:spacing w:val="-1"/>
          <w:sz w:val="24"/>
        </w:rPr>
        <w:t> </w:t>
      </w:r>
      <w:r>
        <w:rPr>
          <w:b/>
          <w:spacing w:val="-2"/>
          <w:sz w:val="24"/>
        </w:rPr>
        <w:t>ECONOMICS</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38"/>
        <w:rPr>
          <w:b/>
        </w:rPr>
      </w:pPr>
    </w:p>
    <w:p>
      <w:pPr>
        <w:spacing w:before="0"/>
        <w:ind w:left="65" w:right="15" w:firstLine="0"/>
        <w:jc w:val="center"/>
        <w:rPr>
          <w:b/>
          <w:sz w:val="26"/>
        </w:rPr>
      </w:pPr>
      <w:r>
        <w:rPr>
          <w:b/>
          <w:sz w:val="26"/>
        </w:rPr>
        <w:t>May</w:t>
      </w:r>
      <w:r>
        <w:rPr>
          <w:b/>
          <w:spacing w:val="-4"/>
          <w:sz w:val="26"/>
        </w:rPr>
        <w:t> 2019</w:t>
      </w:r>
    </w:p>
    <w:p>
      <w:pPr>
        <w:spacing w:before="299"/>
        <w:ind w:left="59" w:right="15" w:firstLine="0"/>
        <w:jc w:val="center"/>
        <w:rPr>
          <w:b/>
          <w:sz w:val="26"/>
        </w:rPr>
      </w:pPr>
      <w:r>
        <w:rPr/>
        <mc:AlternateContent>
          <mc:Choice Requires="wps">
            <w:drawing>
              <wp:anchor distT="0" distB="0" distL="0" distR="0" allowOverlap="1" layoutInCell="1" locked="0" behindDoc="1" simplePos="0" relativeHeight="485601792">
                <wp:simplePos x="0" y="0"/>
                <wp:positionH relativeFrom="page">
                  <wp:posOffset>3940428</wp:posOffset>
                </wp:positionH>
                <wp:positionV relativeFrom="paragraph">
                  <wp:posOffset>1401700</wp:posOffset>
                </wp:positionV>
                <wp:extent cx="76200" cy="16891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76200" cy="168910"/>
                        </a:xfrm>
                        <a:prstGeom prst="rect">
                          <a:avLst/>
                        </a:prstGeom>
                      </wps:spPr>
                      <wps:txbx>
                        <w:txbxContent>
                          <w:p>
                            <w:pPr>
                              <w:pStyle w:val="BodyText"/>
                              <w:spacing w:line="266" w:lineRule="exact"/>
                            </w:pPr>
                            <w:r>
                              <w:rPr>
                                <w:spacing w:val="-10"/>
                              </w:rPr>
                              <w:t>1</w:t>
                            </w:r>
                          </w:p>
                        </w:txbxContent>
                      </wps:txbx>
                      <wps:bodyPr wrap="square" lIns="0" tIns="0" rIns="0" bIns="0" rtlCol="0">
                        <a:noAutofit/>
                      </wps:bodyPr>
                    </wps:wsp>
                  </a:graphicData>
                </a:graphic>
              </wp:anchor>
            </w:drawing>
          </mc:Choice>
          <mc:Fallback>
            <w:pict>
              <v:shape style="position:absolute;margin-left:310.269989pt;margin-top:110.370094pt;width:6pt;height:13.3pt;mso-position-horizontal-relative:page;mso-position-vertical-relative:paragraph;z-index:-17714688" type="#_x0000_t202" id="docshape3" filled="false" stroked="false">
                <v:textbox inset="0,0,0,0">
                  <w:txbxContent>
                    <w:p>
                      <w:pPr>
                        <w:pStyle w:val="BodyText"/>
                        <w:spacing w:line="266" w:lineRule="exact"/>
                      </w:pPr>
                      <w:r>
                        <w:rPr>
                          <w:spacing w:val="-10"/>
                        </w:rPr>
                        <w:t>1</w:t>
                      </w:r>
                    </w:p>
                  </w:txbxContent>
                </v:textbox>
                <w10:wrap type="none"/>
              </v:shape>
            </w:pict>
          </mc:Fallback>
        </mc:AlternateContent>
      </w:r>
      <w:r>
        <w:rPr>
          <w:b/>
          <w:sz w:val="26"/>
        </w:rPr>
        <w:t>ADDIS</w:t>
      </w:r>
      <w:r>
        <w:rPr>
          <w:b/>
          <w:spacing w:val="-8"/>
          <w:sz w:val="26"/>
        </w:rPr>
        <w:t> </w:t>
      </w:r>
      <w:r>
        <w:rPr>
          <w:b/>
          <w:sz w:val="26"/>
        </w:rPr>
        <w:t>ABABA,</w:t>
      </w:r>
      <w:r>
        <w:rPr>
          <w:b/>
          <w:spacing w:val="-8"/>
          <w:sz w:val="26"/>
        </w:rPr>
        <w:t> </w:t>
      </w:r>
      <w:r>
        <w:rPr>
          <w:b/>
          <w:spacing w:val="-2"/>
          <w:sz w:val="26"/>
        </w:rPr>
        <w:t>ETHIOPIA</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8"/>
        <w:rPr>
          <w:b/>
          <w:sz w:val="20"/>
        </w:rPr>
      </w:pPr>
      <w:r>
        <w:rPr/>
        <mc:AlternateContent>
          <mc:Choice Requires="wps">
            <w:drawing>
              <wp:anchor distT="0" distB="0" distL="0" distR="0" allowOverlap="1" layoutInCell="1" locked="0" behindDoc="1" simplePos="0" relativeHeight="487588864">
                <wp:simplePos x="0" y="0"/>
                <wp:positionH relativeFrom="page">
                  <wp:posOffset>3590925</wp:posOffset>
                </wp:positionH>
                <wp:positionV relativeFrom="paragraph">
                  <wp:posOffset>172715</wp:posOffset>
                </wp:positionV>
                <wp:extent cx="647700" cy="62865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647700" cy="628650"/>
                        </a:xfrm>
                        <a:custGeom>
                          <a:avLst/>
                          <a:gdLst/>
                          <a:ahLst/>
                          <a:cxnLst/>
                          <a:rect l="l" t="t" r="r" b="b"/>
                          <a:pathLst>
                            <a:path w="647700" h="628650">
                              <a:moveTo>
                                <a:pt x="647700" y="0"/>
                              </a:moveTo>
                              <a:lnTo>
                                <a:pt x="0" y="0"/>
                              </a:lnTo>
                              <a:lnTo>
                                <a:pt x="0" y="628650"/>
                              </a:lnTo>
                              <a:lnTo>
                                <a:pt x="647700" y="628650"/>
                              </a:lnTo>
                              <a:lnTo>
                                <a:pt x="6477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82.75pt;margin-top:13.599609pt;width:51pt;height:49.5pt;mso-position-horizontal-relative:page;mso-position-vertical-relative:paragraph;z-index:-15727616;mso-wrap-distance-left:0;mso-wrap-distance-right:0" id="docshape4" filled="true" fillcolor="#ffffff" stroked="false">
                <v:fill type="solid"/>
                <w10:wrap type="topAndBottom"/>
              </v:rect>
            </w:pict>
          </mc:Fallback>
        </mc:AlternateContent>
      </w:r>
    </w:p>
    <w:p>
      <w:pPr>
        <w:spacing w:after="0"/>
        <w:rPr>
          <w:sz w:val="20"/>
        </w:rPr>
        <w:sectPr>
          <w:pgSz w:w="12240" w:h="15840"/>
          <w:pgMar w:top="1360" w:bottom="280" w:left="1560" w:right="1320"/>
        </w:sectPr>
      </w:pPr>
    </w:p>
    <w:p>
      <w:pPr>
        <w:spacing w:before="79"/>
        <w:ind w:left="65" w:right="15" w:firstLine="0"/>
        <w:jc w:val="center"/>
        <w:rPr>
          <w:b/>
          <w:sz w:val="24"/>
        </w:rPr>
      </w:pPr>
      <w:r>
        <w:rPr>
          <w:b/>
          <w:sz w:val="24"/>
        </w:rPr>
        <w:t>Approval </w:t>
      </w:r>
      <w:r>
        <w:rPr>
          <w:b/>
          <w:spacing w:val="-2"/>
          <w:sz w:val="24"/>
        </w:rPr>
        <w:t>Sheet</w:t>
      </w:r>
    </w:p>
    <w:p>
      <w:pPr>
        <w:spacing w:line="360" w:lineRule="auto" w:before="137"/>
        <w:ind w:left="2732" w:right="2685" w:firstLine="4"/>
        <w:jc w:val="center"/>
        <w:rPr>
          <w:b/>
          <w:sz w:val="24"/>
        </w:rPr>
      </w:pPr>
      <w:r>
        <w:rPr>
          <w:b/>
          <w:sz w:val="24"/>
        </w:rPr>
        <w:t>ST. MARY’S UNIVERSITY SCHOOL</w:t>
      </w:r>
      <w:r>
        <w:rPr>
          <w:b/>
          <w:spacing w:val="-12"/>
          <w:sz w:val="24"/>
        </w:rPr>
        <w:t> </w:t>
      </w:r>
      <w:r>
        <w:rPr>
          <w:b/>
          <w:sz w:val="24"/>
        </w:rPr>
        <w:t>OF</w:t>
      </w:r>
      <w:r>
        <w:rPr>
          <w:b/>
          <w:spacing w:val="-15"/>
          <w:sz w:val="24"/>
        </w:rPr>
        <w:t> </w:t>
      </w:r>
      <w:r>
        <w:rPr>
          <w:b/>
          <w:sz w:val="24"/>
        </w:rPr>
        <w:t>GRADUATE</w:t>
      </w:r>
      <w:r>
        <w:rPr>
          <w:b/>
          <w:spacing w:val="-12"/>
          <w:sz w:val="24"/>
        </w:rPr>
        <w:t> </w:t>
      </w:r>
      <w:r>
        <w:rPr>
          <w:b/>
          <w:sz w:val="24"/>
        </w:rPr>
        <w:t>STUDIES</w:t>
      </w:r>
    </w:p>
    <w:p>
      <w:pPr>
        <w:pStyle w:val="BodyText"/>
        <w:spacing w:before="207"/>
        <w:rPr>
          <w:b/>
        </w:rPr>
      </w:pPr>
    </w:p>
    <w:p>
      <w:pPr>
        <w:pStyle w:val="Heading1"/>
        <w:spacing w:line="360" w:lineRule="auto" w:before="1"/>
      </w:pPr>
      <w:r>
        <w:rPr/>
        <w:t>THE</w:t>
      </w:r>
      <w:r>
        <w:rPr>
          <w:spacing w:val="-6"/>
        </w:rPr>
        <w:t> </w:t>
      </w:r>
      <w:r>
        <w:rPr/>
        <w:t>IMPACT/EFFECT</w:t>
      </w:r>
      <w:r>
        <w:rPr>
          <w:spacing w:val="-5"/>
        </w:rPr>
        <w:t> </w:t>
      </w:r>
      <w:r>
        <w:rPr/>
        <w:t>OF</w:t>
      </w:r>
      <w:r>
        <w:rPr>
          <w:spacing w:val="-7"/>
        </w:rPr>
        <w:t> </w:t>
      </w:r>
      <w:r>
        <w:rPr/>
        <w:t>FOREIGN</w:t>
      </w:r>
      <w:r>
        <w:rPr>
          <w:spacing w:val="-6"/>
        </w:rPr>
        <w:t> </w:t>
      </w:r>
      <w:r>
        <w:rPr/>
        <w:t>DIRECT</w:t>
      </w:r>
      <w:r>
        <w:rPr>
          <w:spacing w:val="-5"/>
        </w:rPr>
        <w:t> </w:t>
      </w:r>
      <w:r>
        <w:rPr/>
        <w:t>INVESTMENT</w:t>
      </w:r>
      <w:r>
        <w:rPr>
          <w:spacing w:val="-5"/>
        </w:rPr>
        <w:t> </w:t>
      </w:r>
      <w:r>
        <w:rPr/>
        <w:t>ON ETHIOPIAN ECONOMY: THE CASE OF ETHIOPIA</w:t>
      </w:r>
    </w:p>
    <w:p>
      <w:pPr>
        <w:pStyle w:val="BodyText"/>
        <w:spacing w:before="159"/>
        <w:rPr>
          <w:b/>
          <w:sz w:val="28"/>
        </w:rPr>
      </w:pPr>
    </w:p>
    <w:p>
      <w:pPr>
        <w:spacing w:line="362" w:lineRule="auto" w:before="0"/>
        <w:ind w:left="3197" w:right="2812" w:firstLine="1313"/>
        <w:jc w:val="left"/>
        <w:rPr>
          <w:b/>
          <w:sz w:val="28"/>
        </w:rPr>
      </w:pPr>
      <w:r>
        <w:rPr>
          <w:b/>
          <w:spacing w:val="-6"/>
          <w:sz w:val="28"/>
        </w:rPr>
        <w:t>BY </w:t>
      </w:r>
      <w:r>
        <w:rPr>
          <w:b/>
          <w:sz w:val="28"/>
        </w:rPr>
        <w:t>GETACHEW</w:t>
      </w:r>
      <w:r>
        <w:rPr>
          <w:b/>
          <w:spacing w:val="-18"/>
          <w:sz w:val="28"/>
        </w:rPr>
        <w:t> </w:t>
      </w:r>
      <w:r>
        <w:rPr>
          <w:b/>
          <w:sz w:val="28"/>
        </w:rPr>
        <w:t>ATSIBHA</w:t>
      </w:r>
    </w:p>
    <w:p>
      <w:pPr>
        <w:pStyle w:val="BodyText"/>
        <w:rPr>
          <w:b/>
          <w:sz w:val="28"/>
        </w:rPr>
      </w:pPr>
    </w:p>
    <w:p>
      <w:pPr>
        <w:pStyle w:val="BodyText"/>
        <w:rPr>
          <w:b/>
          <w:sz w:val="28"/>
        </w:rPr>
      </w:pPr>
    </w:p>
    <w:p>
      <w:pPr>
        <w:pStyle w:val="BodyText"/>
        <w:spacing w:before="132"/>
        <w:rPr>
          <w:b/>
          <w:sz w:val="28"/>
        </w:rPr>
      </w:pPr>
    </w:p>
    <w:p>
      <w:pPr>
        <w:spacing w:before="0"/>
        <w:ind w:left="61" w:right="15" w:firstLine="0"/>
        <w:jc w:val="center"/>
        <w:rPr>
          <w:b/>
          <w:sz w:val="24"/>
        </w:rPr>
      </w:pPr>
      <w:r>
        <w:rPr>
          <w:b/>
          <w:sz w:val="24"/>
        </w:rPr>
        <w:t>APPROVED</w:t>
      </w:r>
      <w:r>
        <w:rPr>
          <w:b/>
          <w:spacing w:val="-1"/>
          <w:sz w:val="24"/>
        </w:rPr>
        <w:t> </w:t>
      </w:r>
      <w:r>
        <w:rPr>
          <w:b/>
          <w:sz w:val="24"/>
        </w:rPr>
        <w:t>BY BOARD</w:t>
      </w:r>
      <w:r>
        <w:rPr>
          <w:b/>
          <w:spacing w:val="-1"/>
          <w:sz w:val="24"/>
        </w:rPr>
        <w:t> </w:t>
      </w:r>
      <w:r>
        <w:rPr>
          <w:b/>
          <w:sz w:val="24"/>
        </w:rPr>
        <w:t>OF</w:t>
      </w:r>
      <w:r>
        <w:rPr>
          <w:b/>
          <w:spacing w:val="-3"/>
          <w:sz w:val="24"/>
        </w:rPr>
        <w:t> </w:t>
      </w:r>
      <w:r>
        <w:rPr>
          <w:b/>
          <w:spacing w:val="-2"/>
          <w:sz w:val="24"/>
        </w:rPr>
        <w:t>EXAMINERS</w:t>
      </w:r>
    </w:p>
    <w:p>
      <w:pPr>
        <w:pStyle w:val="BodyText"/>
        <w:rPr>
          <w:b/>
        </w:rPr>
      </w:pPr>
    </w:p>
    <w:p>
      <w:pPr>
        <w:pStyle w:val="BodyText"/>
        <w:rPr>
          <w:b/>
        </w:rPr>
      </w:pPr>
    </w:p>
    <w:p>
      <w:pPr>
        <w:pStyle w:val="BodyText"/>
        <w:rPr>
          <w:b/>
        </w:rPr>
      </w:pPr>
    </w:p>
    <w:p>
      <w:pPr>
        <w:pStyle w:val="ListParagraph"/>
        <w:numPr>
          <w:ilvl w:val="0"/>
          <w:numId w:val="1"/>
        </w:numPr>
        <w:tabs>
          <w:tab w:pos="648" w:val="left" w:leader="none"/>
          <w:tab w:pos="3463" w:val="left" w:leader="none"/>
          <w:tab w:pos="4488" w:val="left" w:leader="none"/>
          <w:tab w:pos="6223" w:val="left" w:leader="none"/>
          <w:tab w:pos="6589" w:val="left" w:leader="none"/>
          <w:tab w:pos="8084" w:val="left" w:leader="none"/>
        </w:tabs>
        <w:spacing w:line="240" w:lineRule="auto" w:before="0" w:after="0"/>
        <w:ind w:left="648" w:right="0" w:hanging="420"/>
        <w:jc w:val="left"/>
        <w:rPr>
          <w:b/>
          <w:sz w:val="24"/>
        </w:rPr>
      </w:pPr>
      <w:r>
        <w:rPr>
          <w:b/>
          <w:sz w:val="24"/>
          <w:u w:val="single"/>
        </w:rPr>
        <w:t> </w:t>
        <w:tab/>
      </w:r>
      <w:r>
        <w:rPr>
          <w:b/>
          <w:sz w:val="24"/>
        </w:rPr>
        <w:tab/>
      </w:r>
      <w:r>
        <w:rPr>
          <w:b/>
          <w:sz w:val="24"/>
          <w:u w:val="single"/>
        </w:rPr>
        <w:t> </w:t>
        <w:tab/>
      </w:r>
      <w:r>
        <w:rPr>
          <w:b/>
          <w:sz w:val="24"/>
        </w:rPr>
        <w:tab/>
      </w:r>
      <w:r>
        <w:rPr>
          <w:b/>
          <w:sz w:val="24"/>
          <w:u w:val="single"/>
        </w:rPr>
        <w:t> </w:t>
        <w:tab/>
      </w:r>
    </w:p>
    <w:p>
      <w:pPr>
        <w:pStyle w:val="BodyText"/>
        <w:spacing w:before="1"/>
        <w:rPr>
          <w:b/>
        </w:rPr>
      </w:pPr>
    </w:p>
    <w:p>
      <w:pPr>
        <w:pStyle w:val="Heading3"/>
        <w:tabs>
          <w:tab w:pos="4549" w:val="left" w:leader="none"/>
          <w:tab w:pos="6889" w:val="left" w:leader="none"/>
        </w:tabs>
        <w:ind w:left="468" w:firstLine="0"/>
        <w:jc w:val="left"/>
      </w:pPr>
      <w:r>
        <w:rPr/>
        <w:t>Dean:</w:t>
      </w:r>
      <w:r>
        <w:rPr>
          <w:spacing w:val="-2"/>
        </w:rPr>
        <w:t> </w:t>
      </w:r>
      <w:r>
        <w:rPr/>
        <w:t>Graduate</w:t>
      </w:r>
      <w:r>
        <w:rPr>
          <w:spacing w:val="-2"/>
        </w:rPr>
        <w:t> studies</w:t>
      </w:r>
      <w:r>
        <w:rPr/>
        <w:tab/>
      </w:r>
      <w:r>
        <w:rPr>
          <w:spacing w:val="-2"/>
        </w:rPr>
        <w:t>Signature</w:t>
      </w:r>
      <w:r>
        <w:rPr/>
        <w:tab/>
      </w:r>
      <w:r>
        <w:rPr>
          <w:spacing w:val="-4"/>
        </w:rPr>
        <w:t>Date</w:t>
      </w:r>
    </w:p>
    <w:p>
      <w:pPr>
        <w:pStyle w:val="BodyText"/>
        <w:rPr>
          <w:b/>
        </w:rPr>
      </w:pPr>
    </w:p>
    <w:p>
      <w:pPr>
        <w:pStyle w:val="ListParagraph"/>
        <w:numPr>
          <w:ilvl w:val="0"/>
          <w:numId w:val="1"/>
        </w:numPr>
        <w:tabs>
          <w:tab w:pos="408" w:val="left" w:leader="none"/>
          <w:tab w:pos="2863" w:val="left" w:leader="none"/>
          <w:tab w:pos="4488" w:val="left" w:leader="none"/>
          <w:tab w:pos="6223" w:val="left" w:leader="none"/>
          <w:tab w:pos="6649" w:val="left" w:leader="none"/>
          <w:tab w:pos="8144" w:val="left" w:leader="none"/>
        </w:tabs>
        <w:spacing w:line="240" w:lineRule="auto" w:before="0" w:after="0"/>
        <w:ind w:left="408" w:right="0" w:hanging="240"/>
        <w:jc w:val="left"/>
        <w:rPr>
          <w:b/>
          <w:sz w:val="24"/>
        </w:rPr>
      </w:pPr>
      <w:r>
        <w:rPr>
          <w:b/>
          <w:sz w:val="24"/>
          <w:u w:val="single"/>
        </w:rPr>
        <w:t> </w:t>
        <w:tab/>
      </w:r>
      <w:r>
        <w:rPr>
          <w:b/>
          <w:sz w:val="24"/>
        </w:rPr>
        <w:tab/>
      </w:r>
      <w:r>
        <w:rPr>
          <w:b/>
          <w:sz w:val="24"/>
          <w:u w:val="single"/>
        </w:rPr>
        <w:t> </w:t>
        <w:tab/>
      </w:r>
      <w:r>
        <w:rPr>
          <w:b/>
          <w:sz w:val="24"/>
        </w:rPr>
        <w:tab/>
      </w:r>
      <w:r>
        <w:rPr>
          <w:b/>
          <w:sz w:val="24"/>
          <w:u w:val="single"/>
        </w:rPr>
        <w:t> </w:t>
        <w:tab/>
      </w:r>
    </w:p>
    <w:p>
      <w:pPr>
        <w:pStyle w:val="BodyText"/>
        <w:rPr>
          <w:b/>
        </w:rPr>
      </w:pPr>
    </w:p>
    <w:p>
      <w:pPr>
        <w:pStyle w:val="Heading3"/>
        <w:tabs>
          <w:tab w:pos="4549" w:val="left" w:leader="none"/>
          <w:tab w:pos="6829" w:val="left" w:leader="none"/>
        </w:tabs>
        <w:ind w:left="468" w:firstLine="0"/>
        <w:jc w:val="left"/>
      </w:pPr>
      <w:r>
        <w:rPr>
          <w:spacing w:val="-2"/>
        </w:rPr>
        <w:t>Advisor</w:t>
      </w:r>
      <w:r>
        <w:rPr/>
        <w:tab/>
      </w:r>
      <w:r>
        <w:rPr>
          <w:spacing w:val="-2"/>
        </w:rPr>
        <w:t>Signature</w:t>
      </w:r>
      <w:r>
        <w:rPr/>
        <w:tab/>
      </w:r>
      <w:r>
        <w:rPr>
          <w:spacing w:val="-4"/>
        </w:rPr>
        <w:t>Date</w:t>
      </w:r>
    </w:p>
    <w:p>
      <w:pPr>
        <w:pStyle w:val="BodyText"/>
        <w:rPr>
          <w:b/>
        </w:rPr>
      </w:pPr>
    </w:p>
    <w:p>
      <w:pPr>
        <w:pStyle w:val="ListParagraph"/>
        <w:numPr>
          <w:ilvl w:val="0"/>
          <w:numId w:val="1"/>
        </w:numPr>
        <w:tabs>
          <w:tab w:pos="408" w:val="left" w:leader="none"/>
          <w:tab w:pos="2983" w:val="left" w:leader="none"/>
          <w:tab w:pos="4428" w:val="left" w:leader="none"/>
          <w:tab w:pos="5923" w:val="left" w:leader="none"/>
          <w:tab w:pos="6649" w:val="left" w:leader="none"/>
          <w:tab w:pos="8144" w:val="left" w:leader="none"/>
        </w:tabs>
        <w:spacing w:line="240" w:lineRule="auto" w:before="0" w:after="0"/>
        <w:ind w:left="408" w:right="0" w:hanging="240"/>
        <w:jc w:val="left"/>
        <w:rPr>
          <w:b/>
          <w:sz w:val="24"/>
        </w:rPr>
      </w:pPr>
      <w:r>
        <w:rPr>
          <w:b/>
          <w:sz w:val="24"/>
          <w:u w:val="single"/>
        </w:rPr>
        <w:t> </w:t>
        <w:tab/>
      </w:r>
      <w:r>
        <w:rPr>
          <w:b/>
          <w:sz w:val="24"/>
        </w:rPr>
        <w:tab/>
      </w:r>
      <w:r>
        <w:rPr>
          <w:b/>
          <w:sz w:val="24"/>
          <w:u w:val="single"/>
        </w:rPr>
        <w:t> </w:t>
        <w:tab/>
      </w:r>
      <w:r>
        <w:rPr>
          <w:b/>
          <w:sz w:val="24"/>
        </w:rPr>
        <w:tab/>
      </w:r>
      <w:r>
        <w:rPr>
          <w:b/>
          <w:sz w:val="24"/>
          <w:u w:val="single"/>
        </w:rPr>
        <w:t> </w:t>
        <w:tab/>
      </w:r>
    </w:p>
    <w:p>
      <w:pPr>
        <w:pStyle w:val="BodyText"/>
        <w:rPr>
          <w:b/>
        </w:rPr>
      </w:pPr>
    </w:p>
    <w:p>
      <w:pPr>
        <w:pStyle w:val="Heading3"/>
        <w:tabs>
          <w:tab w:pos="4549" w:val="left" w:leader="none"/>
          <w:tab w:pos="6889" w:val="left" w:leader="none"/>
        </w:tabs>
        <w:ind w:left="528" w:firstLine="0"/>
        <w:jc w:val="left"/>
      </w:pPr>
      <w:r>
        <w:rPr/>
        <w:t>Internal</w:t>
      </w:r>
      <w:r>
        <w:rPr>
          <w:spacing w:val="-3"/>
        </w:rPr>
        <w:t> </w:t>
      </w:r>
      <w:r>
        <w:rPr>
          <w:spacing w:val="-2"/>
        </w:rPr>
        <w:t>Examiner</w:t>
      </w:r>
      <w:r>
        <w:rPr/>
        <w:tab/>
      </w:r>
      <w:r>
        <w:rPr>
          <w:spacing w:val="-2"/>
        </w:rPr>
        <w:t>Signature</w:t>
      </w:r>
      <w:r>
        <w:rPr/>
        <w:tab/>
      </w:r>
      <w:r>
        <w:rPr>
          <w:spacing w:val="-4"/>
        </w:rPr>
        <w:t>Date</w:t>
      </w:r>
    </w:p>
    <w:p>
      <w:pPr>
        <w:pStyle w:val="BodyText"/>
        <w:rPr>
          <w:b/>
        </w:rPr>
      </w:pPr>
    </w:p>
    <w:p>
      <w:pPr>
        <w:pStyle w:val="ListParagraph"/>
        <w:numPr>
          <w:ilvl w:val="0"/>
          <w:numId w:val="1"/>
        </w:numPr>
        <w:tabs>
          <w:tab w:pos="408" w:val="left" w:leader="none"/>
          <w:tab w:pos="2863" w:val="left" w:leader="none"/>
          <w:tab w:pos="4428" w:val="left" w:leader="none"/>
          <w:tab w:pos="6043" w:val="left" w:leader="none"/>
          <w:tab w:pos="6649" w:val="left" w:leader="none"/>
          <w:tab w:pos="8024" w:val="left" w:leader="none"/>
        </w:tabs>
        <w:spacing w:line="240" w:lineRule="auto" w:before="0" w:after="0"/>
        <w:ind w:left="408" w:right="0" w:hanging="240"/>
        <w:jc w:val="left"/>
        <w:rPr>
          <w:b/>
          <w:sz w:val="24"/>
        </w:rPr>
      </w:pPr>
      <w:r>
        <w:rPr>
          <w:b/>
          <w:sz w:val="24"/>
          <w:u w:val="single"/>
        </w:rPr>
        <w:t> </w:t>
        <w:tab/>
      </w:r>
      <w:r>
        <w:rPr>
          <w:b/>
          <w:sz w:val="24"/>
        </w:rPr>
        <w:tab/>
      </w:r>
      <w:r>
        <w:rPr>
          <w:b/>
          <w:sz w:val="24"/>
          <w:u w:val="single"/>
        </w:rPr>
        <w:t> </w:t>
        <w:tab/>
      </w:r>
      <w:r>
        <w:rPr>
          <w:b/>
          <w:sz w:val="24"/>
        </w:rPr>
        <w:tab/>
      </w:r>
      <w:r>
        <w:rPr>
          <w:b/>
          <w:sz w:val="24"/>
          <w:u w:val="single"/>
        </w:rPr>
        <w:t> </w:t>
        <w:tab/>
      </w:r>
    </w:p>
    <w:p>
      <w:pPr>
        <w:pStyle w:val="BodyText"/>
        <w:spacing w:before="1"/>
        <w:rPr>
          <w:b/>
        </w:rPr>
      </w:pPr>
    </w:p>
    <w:p>
      <w:pPr>
        <w:tabs>
          <w:tab w:pos="4549" w:val="left" w:leader="none"/>
          <w:tab w:pos="6889" w:val="left" w:leader="none"/>
        </w:tabs>
        <w:spacing w:before="0"/>
        <w:ind w:left="528" w:right="0" w:firstLine="0"/>
        <w:jc w:val="left"/>
        <w:rPr>
          <w:b/>
          <w:sz w:val="24"/>
        </w:rPr>
      </w:pPr>
      <w:r>
        <w:rPr>
          <w:b/>
          <w:sz w:val="24"/>
        </w:rPr>
        <w:t>External</w:t>
      </w:r>
      <w:r>
        <w:rPr>
          <w:b/>
          <w:spacing w:val="-2"/>
          <w:sz w:val="24"/>
        </w:rPr>
        <w:t> Examiner</w:t>
      </w:r>
      <w:r>
        <w:rPr>
          <w:b/>
          <w:sz w:val="24"/>
        </w:rPr>
        <w:tab/>
      </w:r>
      <w:r>
        <w:rPr>
          <w:b/>
          <w:spacing w:val="-2"/>
          <w:sz w:val="24"/>
        </w:rPr>
        <w:t>Signature</w:t>
      </w:r>
      <w:r>
        <w:rPr>
          <w:b/>
          <w:sz w:val="24"/>
        </w:rPr>
        <w:tab/>
      </w:r>
      <w:r>
        <w:rPr>
          <w:b/>
          <w:spacing w:val="-4"/>
          <w:sz w:val="24"/>
        </w:rPr>
        <w:t>Date</w:t>
      </w:r>
    </w:p>
    <w:p>
      <w:pPr>
        <w:spacing w:after="0"/>
        <w:jc w:val="left"/>
        <w:rPr>
          <w:sz w:val="24"/>
        </w:rPr>
        <w:sectPr>
          <w:footerReference w:type="default" r:id="rId6"/>
          <w:pgSz w:w="12240" w:h="15840"/>
          <w:pgMar w:header="0" w:footer="1067" w:top="1360" w:bottom="1260" w:left="1560" w:right="1320"/>
          <w:pgNumType w:start="1"/>
        </w:sectPr>
      </w:pPr>
    </w:p>
    <w:p>
      <w:pPr>
        <w:pStyle w:val="Heading1"/>
        <w:ind w:left="63"/>
      </w:pPr>
      <w:bookmarkStart w:name="_bookmark0" w:id="1"/>
      <w:bookmarkEnd w:id="1"/>
      <w:r>
        <w:rPr>
          <w:b w:val="0"/>
        </w:rPr>
      </w:r>
      <w:r>
        <w:rPr>
          <w:spacing w:val="-2"/>
        </w:rPr>
        <w:t>DEDICATION</w:t>
      </w:r>
    </w:p>
    <w:p>
      <w:pPr>
        <w:pStyle w:val="BodyText"/>
        <w:spacing w:before="183"/>
        <w:rPr>
          <w:b/>
          <w:sz w:val="28"/>
        </w:rPr>
      </w:pPr>
    </w:p>
    <w:p>
      <w:pPr>
        <w:pStyle w:val="BodyText"/>
        <w:spacing w:line="360" w:lineRule="auto"/>
        <w:ind w:left="62" w:right="15"/>
        <w:jc w:val="center"/>
      </w:pPr>
      <w:r>
        <w:rPr/>
        <w:t>This</w:t>
      </w:r>
      <w:r>
        <w:rPr>
          <w:spacing w:val="73"/>
        </w:rPr>
        <w:t> </w:t>
      </w:r>
      <w:r>
        <w:rPr/>
        <w:t>thesis</w:t>
      </w:r>
      <w:r>
        <w:rPr>
          <w:spacing w:val="73"/>
        </w:rPr>
        <w:t> </w:t>
      </w:r>
      <w:r>
        <w:rPr/>
        <w:t>manuscript</w:t>
      </w:r>
      <w:r>
        <w:rPr>
          <w:spacing w:val="70"/>
        </w:rPr>
        <w:t> </w:t>
      </w:r>
      <w:r>
        <w:rPr/>
        <w:t>is</w:t>
      </w:r>
      <w:r>
        <w:rPr>
          <w:spacing w:val="73"/>
        </w:rPr>
        <w:t> </w:t>
      </w:r>
      <w:r>
        <w:rPr/>
        <w:t>dedicated</w:t>
      </w:r>
      <w:r>
        <w:rPr>
          <w:spacing w:val="72"/>
        </w:rPr>
        <w:t> </w:t>
      </w:r>
      <w:r>
        <w:rPr/>
        <w:t>to</w:t>
      </w:r>
      <w:r>
        <w:rPr>
          <w:spacing w:val="75"/>
        </w:rPr>
        <w:t> </w:t>
      </w:r>
      <w:r>
        <w:rPr/>
        <w:t>those</w:t>
      </w:r>
      <w:r>
        <w:rPr>
          <w:spacing w:val="72"/>
        </w:rPr>
        <w:t> </w:t>
      </w:r>
      <w:r>
        <w:rPr/>
        <w:t>local</w:t>
      </w:r>
      <w:r>
        <w:rPr>
          <w:spacing w:val="73"/>
        </w:rPr>
        <w:t> </w:t>
      </w:r>
      <w:r>
        <w:rPr/>
        <w:t>companies</w:t>
      </w:r>
      <w:r>
        <w:rPr>
          <w:spacing w:val="72"/>
        </w:rPr>
        <w:t> </w:t>
      </w:r>
      <w:r>
        <w:rPr/>
        <w:t>who</w:t>
      </w:r>
      <w:r>
        <w:rPr>
          <w:spacing w:val="72"/>
        </w:rPr>
        <w:t> </w:t>
      </w:r>
      <w:r>
        <w:rPr/>
        <w:t>invested</w:t>
      </w:r>
      <w:r>
        <w:rPr>
          <w:spacing w:val="71"/>
        </w:rPr>
        <w:t> </w:t>
      </w:r>
      <w:r>
        <w:rPr/>
        <w:t>for</w:t>
      </w:r>
      <w:r>
        <w:rPr>
          <w:spacing w:val="71"/>
        </w:rPr>
        <w:t> </w:t>
      </w:r>
      <w:r>
        <w:rPr/>
        <w:t>import substitute but hindered and swamped by FDI before their maturity level or competency level.</w:t>
      </w:r>
    </w:p>
    <w:p>
      <w:pPr>
        <w:spacing w:after="0" w:line="360" w:lineRule="auto"/>
        <w:jc w:val="center"/>
        <w:sectPr>
          <w:pgSz w:w="12240" w:h="15840"/>
          <w:pgMar w:header="0" w:footer="1067" w:top="1600" w:bottom="1260" w:left="1560" w:right="1320"/>
        </w:sectPr>
      </w:pPr>
    </w:p>
    <w:p>
      <w:pPr>
        <w:pStyle w:val="Heading1"/>
      </w:pPr>
      <w:bookmarkStart w:name="_bookmark1" w:id="2"/>
      <w:bookmarkEnd w:id="2"/>
      <w:r>
        <w:rPr>
          <w:b w:val="0"/>
        </w:rPr>
      </w:r>
      <w:r>
        <w:rPr/>
        <w:t>STATEMENT</w:t>
      </w:r>
      <w:r>
        <w:rPr>
          <w:spacing w:val="-4"/>
        </w:rPr>
        <w:t> </w:t>
      </w:r>
      <w:r>
        <w:rPr/>
        <w:t>OF</w:t>
      </w:r>
      <w:r>
        <w:rPr>
          <w:spacing w:val="-5"/>
        </w:rPr>
        <w:t> </w:t>
      </w:r>
      <w:r>
        <w:rPr>
          <w:spacing w:val="-2"/>
        </w:rPr>
        <w:t>DECLARATION</w:t>
      </w:r>
    </w:p>
    <w:p>
      <w:pPr>
        <w:pStyle w:val="BodyText"/>
        <w:spacing w:before="113"/>
        <w:rPr>
          <w:b/>
          <w:sz w:val="28"/>
        </w:rPr>
      </w:pPr>
    </w:p>
    <w:p>
      <w:pPr>
        <w:pStyle w:val="BodyText"/>
        <w:spacing w:line="360" w:lineRule="auto"/>
        <w:ind w:left="168" w:right="116"/>
        <w:jc w:val="both"/>
      </w:pPr>
      <w:r>
        <w:rPr/>
        <w:t>I, Getachew Atsibha, hereby declare that this thesis is my work and that all sources of materials used for this thesis have been duly</w:t>
      </w:r>
      <w:r>
        <w:rPr>
          <w:spacing w:val="-3"/>
        </w:rPr>
        <w:t> </w:t>
      </w:r>
      <w:r>
        <w:rPr/>
        <w:t>acknowledged. This thesis has been submitted in partial fulfilment of the requirements for the award of the degree of Master of art in Developmental Economics at the Saint Merry University and deposited at the University Library to be made available to borrowers under rules of the Library.</w:t>
      </w:r>
    </w:p>
    <w:p>
      <w:pPr>
        <w:pStyle w:val="BodyText"/>
        <w:spacing w:before="139"/>
      </w:pPr>
    </w:p>
    <w:p>
      <w:pPr>
        <w:pStyle w:val="BodyText"/>
        <w:spacing w:line="360" w:lineRule="auto"/>
        <w:ind w:left="168" w:right="118"/>
        <w:jc w:val="both"/>
      </w:pPr>
      <w:r>
        <w:rPr/>
        <w:t>Brief quotations from this thesis are allowable without special permission provided that accurate acknowledgement of the source is made.</w:t>
      </w:r>
    </w:p>
    <w:p>
      <w:pPr>
        <w:pStyle w:val="BodyText"/>
      </w:pPr>
    </w:p>
    <w:p>
      <w:pPr>
        <w:pStyle w:val="BodyText"/>
      </w:pPr>
    </w:p>
    <w:p>
      <w:pPr>
        <w:pStyle w:val="BodyText"/>
        <w:spacing w:before="5"/>
      </w:pPr>
    </w:p>
    <w:p>
      <w:pPr>
        <w:tabs>
          <w:tab w:pos="5862" w:val="left" w:leader="none"/>
          <w:tab w:pos="8777" w:val="left" w:leader="none"/>
        </w:tabs>
        <w:spacing w:line="360" w:lineRule="auto" w:before="0"/>
        <w:ind w:left="168" w:right="580" w:firstLine="0"/>
        <w:jc w:val="left"/>
        <w:rPr>
          <w:b/>
          <w:sz w:val="24"/>
        </w:rPr>
      </w:pPr>
      <w:r>
        <w:rPr>
          <w:b/>
          <w:sz w:val="24"/>
        </w:rPr>
        <w:t>Name: Getchew Atsibha Weldegiorgs</w:t>
        <w:tab/>
        <w:t>Signature </w:t>
      </w:r>
      <w:r>
        <w:rPr>
          <w:b/>
          <w:sz w:val="24"/>
          <w:u w:val="single"/>
        </w:rPr>
        <w:tab/>
      </w:r>
      <w:r>
        <w:rPr>
          <w:b/>
          <w:sz w:val="24"/>
        </w:rPr>
        <w:t> Place: </w:t>
      </w:r>
      <w:r>
        <w:rPr>
          <w:b/>
          <w:sz w:val="24"/>
          <w:u w:val="single"/>
        </w:rPr>
        <w:t>Saint Merry University</w:t>
      </w:r>
    </w:p>
    <w:p>
      <w:pPr>
        <w:spacing w:before="0"/>
        <w:ind w:left="168" w:right="0" w:firstLine="0"/>
        <w:jc w:val="left"/>
        <w:rPr>
          <w:b/>
          <w:sz w:val="24"/>
        </w:rPr>
      </w:pPr>
      <w:r>
        <w:rPr>
          <w:b/>
          <w:sz w:val="24"/>
        </w:rPr>
        <w:t>Submission</w:t>
      </w:r>
      <w:r>
        <w:rPr>
          <w:b/>
          <w:spacing w:val="-2"/>
          <w:sz w:val="24"/>
        </w:rPr>
        <w:t> </w:t>
      </w:r>
      <w:r>
        <w:rPr>
          <w:b/>
          <w:sz w:val="24"/>
        </w:rPr>
        <w:t>Date:</w:t>
      </w:r>
      <w:r>
        <w:rPr>
          <w:b/>
          <w:spacing w:val="-3"/>
          <w:sz w:val="24"/>
        </w:rPr>
        <w:t> </w:t>
      </w:r>
      <w:r>
        <w:rPr>
          <w:b/>
          <w:sz w:val="24"/>
          <w:u w:val="single"/>
        </w:rPr>
        <w:t>May</w:t>
      </w:r>
      <w:r>
        <w:rPr>
          <w:b/>
          <w:spacing w:val="1"/>
          <w:sz w:val="24"/>
          <w:u w:val="single"/>
        </w:rPr>
        <w:t> </w:t>
      </w:r>
      <w:r>
        <w:rPr>
          <w:b/>
          <w:spacing w:val="-4"/>
          <w:sz w:val="24"/>
          <w:u w:val="single"/>
        </w:rPr>
        <w:t>2019</w:t>
      </w:r>
    </w:p>
    <w:p>
      <w:pPr>
        <w:spacing w:after="0"/>
        <w:jc w:val="left"/>
        <w:rPr>
          <w:sz w:val="24"/>
        </w:rPr>
        <w:sectPr>
          <w:pgSz w:w="12240" w:h="15840"/>
          <w:pgMar w:header="0" w:footer="1067" w:top="1600" w:bottom="1260" w:left="1560" w:right="1320"/>
        </w:sectPr>
      </w:pPr>
    </w:p>
    <w:p>
      <w:pPr>
        <w:pStyle w:val="Heading1"/>
        <w:ind w:left="65"/>
      </w:pPr>
      <w:bookmarkStart w:name="_bookmark2" w:id="3"/>
      <w:bookmarkEnd w:id="3"/>
      <w:r>
        <w:rPr>
          <w:b w:val="0"/>
        </w:rPr>
      </w:r>
      <w:r>
        <w:rPr>
          <w:spacing w:val="-2"/>
        </w:rPr>
        <w:t>ENDORSEMENT</w:t>
      </w:r>
    </w:p>
    <w:p>
      <w:pPr>
        <w:pStyle w:val="BodyText"/>
        <w:spacing w:line="360" w:lineRule="auto" w:before="217"/>
        <w:ind w:left="168" w:right="89"/>
      </w:pPr>
      <w:r>
        <w:rPr/>
        <w:t>This</w:t>
      </w:r>
      <w:r>
        <w:rPr>
          <w:spacing w:val="-5"/>
        </w:rPr>
        <w:t> </w:t>
      </w:r>
      <w:r>
        <w:rPr/>
        <w:t>thesis</w:t>
      </w:r>
      <w:r>
        <w:rPr>
          <w:spacing w:val="-5"/>
        </w:rPr>
        <w:t> </w:t>
      </w:r>
      <w:r>
        <w:rPr/>
        <w:t>has</w:t>
      </w:r>
      <w:r>
        <w:rPr>
          <w:spacing w:val="-5"/>
        </w:rPr>
        <w:t> </w:t>
      </w:r>
      <w:r>
        <w:rPr/>
        <w:t>been</w:t>
      </w:r>
      <w:r>
        <w:rPr>
          <w:spacing w:val="-5"/>
        </w:rPr>
        <w:t> </w:t>
      </w:r>
      <w:r>
        <w:rPr/>
        <w:t>submitted</w:t>
      </w:r>
      <w:r>
        <w:rPr>
          <w:spacing w:val="-3"/>
        </w:rPr>
        <w:t> </w:t>
      </w:r>
      <w:r>
        <w:rPr/>
        <w:t>to</w:t>
      </w:r>
      <w:r>
        <w:rPr>
          <w:spacing w:val="-5"/>
        </w:rPr>
        <w:t> </w:t>
      </w:r>
      <w:r>
        <w:rPr/>
        <w:t>St.</w:t>
      </w:r>
      <w:r>
        <w:rPr>
          <w:spacing w:val="-5"/>
        </w:rPr>
        <w:t> </w:t>
      </w:r>
      <w:r>
        <w:rPr/>
        <w:t>Mary‟s</w:t>
      </w:r>
      <w:r>
        <w:rPr>
          <w:spacing w:val="-6"/>
        </w:rPr>
        <w:t> </w:t>
      </w:r>
      <w:r>
        <w:rPr/>
        <w:t>University</w:t>
      </w:r>
      <w:r>
        <w:rPr>
          <w:spacing w:val="-10"/>
        </w:rPr>
        <w:t> </w:t>
      </w:r>
      <w:r>
        <w:rPr/>
        <w:t>College,</w:t>
      </w:r>
      <w:r>
        <w:rPr>
          <w:spacing w:val="-5"/>
        </w:rPr>
        <w:t> </w:t>
      </w:r>
      <w:r>
        <w:rPr/>
        <w:t>School</w:t>
      </w:r>
      <w:r>
        <w:rPr>
          <w:spacing w:val="-5"/>
        </w:rPr>
        <w:t> </w:t>
      </w:r>
      <w:r>
        <w:rPr/>
        <w:t>of</w:t>
      </w:r>
      <w:r>
        <w:rPr>
          <w:spacing w:val="-5"/>
        </w:rPr>
        <w:t> </w:t>
      </w:r>
      <w:r>
        <w:rPr/>
        <w:t>Graduate</w:t>
      </w:r>
      <w:r>
        <w:rPr>
          <w:spacing w:val="-5"/>
        </w:rPr>
        <w:t> </w:t>
      </w:r>
      <w:r>
        <w:rPr/>
        <w:t>Studies for examination with my approval as a university advisor.</w:t>
      </w:r>
    </w:p>
    <w:p>
      <w:pPr>
        <w:pStyle w:val="BodyText"/>
      </w:pPr>
    </w:p>
    <w:p>
      <w:pPr>
        <w:pStyle w:val="BodyText"/>
      </w:pPr>
    </w:p>
    <w:p>
      <w:pPr>
        <w:pStyle w:val="BodyText"/>
      </w:pPr>
    </w:p>
    <w:p>
      <w:pPr>
        <w:pStyle w:val="BodyText"/>
        <w:spacing w:before="153"/>
      </w:pPr>
    </w:p>
    <w:p>
      <w:pPr>
        <w:pStyle w:val="BodyText"/>
        <w:spacing w:before="1"/>
        <w:ind w:left="168"/>
      </w:pPr>
      <w:r>
        <w:rPr/>
        <mc:AlternateContent>
          <mc:Choice Requires="wps">
            <w:drawing>
              <wp:anchor distT="0" distB="0" distL="0" distR="0" allowOverlap="1" layoutInCell="1" locked="0" behindDoc="1" simplePos="0" relativeHeight="487589888">
                <wp:simplePos x="0" y="0"/>
                <wp:positionH relativeFrom="page">
                  <wp:posOffset>4588128</wp:posOffset>
                </wp:positionH>
                <wp:positionV relativeFrom="paragraph">
                  <wp:posOffset>187607</wp:posOffset>
                </wp:positionV>
                <wp:extent cx="1943100"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1943100" cy="1270"/>
                        </a:xfrm>
                        <a:custGeom>
                          <a:avLst/>
                          <a:gdLst/>
                          <a:ahLst/>
                          <a:cxnLst/>
                          <a:rect l="l" t="t" r="r" b="b"/>
                          <a:pathLst>
                            <a:path w="1943100" h="0">
                              <a:moveTo>
                                <a:pt x="0" y="0"/>
                              </a:moveTo>
                              <a:lnTo>
                                <a:pt x="1943100" y="0"/>
                              </a:lnTo>
                            </a:path>
                          </a:pathLst>
                        </a:custGeom>
                        <a:ln w="927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61.269989pt;margin-top:14.772254pt;width:153pt;height:.1pt;mso-position-horizontal-relative:page;mso-position-vertical-relative:paragraph;z-index:-15726592;mso-wrap-distance-left:0;mso-wrap-distance-right:0" id="docshape6" coordorigin="7225,295" coordsize="3060,0" path="m7225,295l10285,295e" filled="false" stroked="true" strokeweight=".730688pt" strokecolor="#000000">
                <v:path arrowok="t"/>
                <v:stroke dashstyle="solid"/>
                <w10:wrap type="topAndBottom"/>
              </v:shape>
            </w:pict>
          </mc:Fallback>
        </mc:AlternateContent>
      </w:r>
      <w:r>
        <w:rPr/>
        <w:t>GIRMA</w:t>
      </w:r>
      <w:r>
        <w:rPr>
          <w:spacing w:val="-4"/>
        </w:rPr>
        <w:t> </w:t>
      </w:r>
      <w:r>
        <w:rPr/>
        <w:t>ESTIPHANOS</w:t>
      </w:r>
      <w:r>
        <w:rPr>
          <w:spacing w:val="1"/>
        </w:rPr>
        <w:t> </w:t>
      </w:r>
      <w:r>
        <w:rPr>
          <w:spacing w:val="-4"/>
        </w:rPr>
        <w:t>(PhD)</w:t>
      </w:r>
    </w:p>
    <w:p>
      <w:pPr>
        <w:pStyle w:val="BodyText"/>
        <w:spacing w:before="94"/>
      </w:pPr>
    </w:p>
    <w:p>
      <w:pPr>
        <w:pStyle w:val="BodyText"/>
        <w:ind w:right="1230"/>
        <w:jc w:val="right"/>
      </w:pPr>
      <w:r>
        <w:rPr>
          <w:spacing w:val="-2"/>
        </w:rPr>
        <w:t>SIGNATURE</w:t>
      </w:r>
    </w:p>
    <w:p>
      <w:pPr>
        <w:pStyle w:val="BodyText"/>
      </w:pPr>
    </w:p>
    <w:p>
      <w:pPr>
        <w:pStyle w:val="BodyText"/>
      </w:pPr>
    </w:p>
    <w:p>
      <w:pPr>
        <w:pStyle w:val="BodyText"/>
        <w:spacing w:before="44"/>
      </w:pPr>
    </w:p>
    <w:p>
      <w:pPr>
        <w:pStyle w:val="BodyText"/>
        <w:tabs>
          <w:tab w:pos="6769" w:val="left" w:leader="none"/>
        </w:tabs>
        <w:ind w:left="168"/>
      </w:pPr>
      <w:r>
        <w:rPr/>
        <w:t>St.</w:t>
      </w:r>
      <w:r>
        <w:rPr>
          <w:spacing w:val="-7"/>
        </w:rPr>
        <w:t> </w:t>
      </w:r>
      <w:r>
        <w:rPr/>
        <w:t>Mary‟s</w:t>
      </w:r>
      <w:r>
        <w:rPr>
          <w:spacing w:val="-8"/>
        </w:rPr>
        <w:t> </w:t>
      </w:r>
      <w:r>
        <w:rPr/>
        <w:t>University</w:t>
      </w:r>
      <w:r>
        <w:rPr>
          <w:spacing w:val="-11"/>
        </w:rPr>
        <w:t> </w:t>
      </w:r>
      <w:r>
        <w:rPr/>
        <w:t>College,</w:t>
      </w:r>
      <w:r>
        <w:rPr>
          <w:spacing w:val="-5"/>
        </w:rPr>
        <w:t> </w:t>
      </w:r>
      <w:r>
        <w:rPr/>
        <w:t>Addis</w:t>
      </w:r>
      <w:r>
        <w:rPr>
          <w:spacing w:val="-6"/>
        </w:rPr>
        <w:t> </w:t>
      </w:r>
      <w:r>
        <w:rPr>
          <w:spacing w:val="-4"/>
        </w:rPr>
        <w:t>Ababa</w:t>
      </w:r>
      <w:r>
        <w:rPr/>
        <w:tab/>
        <w:t>May,</w:t>
      </w:r>
      <w:r>
        <w:rPr>
          <w:spacing w:val="-3"/>
        </w:rPr>
        <w:t> </w:t>
      </w:r>
      <w:r>
        <w:rPr>
          <w:spacing w:val="-4"/>
          <w:u w:val="single"/>
        </w:rPr>
        <w:t>2019</w:t>
      </w:r>
    </w:p>
    <w:p>
      <w:pPr>
        <w:spacing w:after="0"/>
        <w:sectPr>
          <w:pgSz w:w="12240" w:h="15840"/>
          <w:pgMar w:header="0" w:footer="1067" w:top="1540" w:bottom="1260" w:left="1560" w:right="1320"/>
        </w:sectPr>
      </w:pPr>
    </w:p>
    <w:p>
      <w:pPr>
        <w:pStyle w:val="Heading1"/>
      </w:pPr>
      <w:bookmarkStart w:name="_bookmark3" w:id="4"/>
      <w:bookmarkEnd w:id="4"/>
      <w:r>
        <w:rPr>
          <w:b w:val="0"/>
        </w:rPr>
      </w:r>
      <w:r>
        <w:rPr>
          <w:spacing w:val="-2"/>
        </w:rPr>
        <w:t>BIOGRAPHY</w:t>
      </w:r>
    </w:p>
    <w:p>
      <w:pPr>
        <w:pStyle w:val="BodyText"/>
        <w:spacing w:before="310"/>
        <w:rPr>
          <w:b/>
          <w:sz w:val="28"/>
        </w:rPr>
      </w:pPr>
    </w:p>
    <w:p>
      <w:pPr>
        <w:pStyle w:val="BodyText"/>
        <w:spacing w:line="360" w:lineRule="auto"/>
        <w:ind w:left="168" w:right="114"/>
        <w:jc w:val="both"/>
      </w:pPr>
      <w:r>
        <w:rPr/>
        <w:t>The author was born on June 08, 1972 in East Tigray of town wikro and grow in west of Ethiopia, Illuababora zone Orommya. He attended elementary school in Yayu elementary school from 1979 to 1983. Then, he attended his junior and Senior secondary school in Yayu Secondary School from 1984 to 1989.</w:t>
      </w:r>
    </w:p>
    <w:p>
      <w:pPr>
        <w:pStyle w:val="BodyText"/>
        <w:spacing w:before="257"/>
      </w:pPr>
    </w:p>
    <w:p>
      <w:pPr>
        <w:pStyle w:val="BodyText"/>
        <w:spacing w:line="360" w:lineRule="auto" w:before="1"/>
        <w:ind w:left="168" w:right="118"/>
        <w:jc w:val="both"/>
      </w:pPr>
      <w:r>
        <w:rPr/>
        <w:t>He then joined Ethiopian Air force for pilot training from 1990 to 1991. Lately he joined to Defense University College of Engineering, in September 1992 and graduated with Bachelor of Technology (B.Tech.) in Electrical Engineering in 1997.</w:t>
      </w:r>
    </w:p>
    <w:p>
      <w:pPr>
        <w:pStyle w:val="BodyText"/>
        <w:spacing w:before="138"/>
      </w:pPr>
    </w:p>
    <w:p>
      <w:pPr>
        <w:pStyle w:val="BodyText"/>
        <w:spacing w:line="360" w:lineRule="auto"/>
        <w:ind w:left="168" w:right="115"/>
        <w:jc w:val="both"/>
      </w:pPr>
      <w:r>
        <w:rPr/>
        <w:t>The author served as senior engineer, Director of Training Institute and different top leadership positions in former Defense Industry Sector now called Metals &amp; Engineering Corporation. He achieved his Master of Technology (M.Tech.) from California Institute of Technology in 2008. And currently he is working as D/CEO of Infrastructure Machinery Engineering Industry. He joined the School of Graduate Studies of Saint Merry University in September 2008 to pursue Master of Art degree (M.A.) in Development Economics. The author is married and has three children.</w:t>
      </w:r>
    </w:p>
    <w:p>
      <w:pPr>
        <w:spacing w:after="0" w:line="360" w:lineRule="auto"/>
        <w:jc w:val="both"/>
        <w:sectPr>
          <w:pgSz w:w="12240" w:h="15840"/>
          <w:pgMar w:header="0" w:footer="1067" w:top="1540" w:bottom="1260" w:left="1560" w:right="1320"/>
        </w:sectPr>
      </w:pPr>
    </w:p>
    <w:p>
      <w:pPr>
        <w:tabs>
          <w:tab w:pos="8560" w:val="left" w:leader="none"/>
        </w:tabs>
        <w:spacing w:before="78"/>
        <w:ind w:left="168" w:right="0" w:firstLine="0"/>
        <w:jc w:val="both"/>
        <w:rPr>
          <w:b/>
          <w:sz w:val="28"/>
        </w:rPr>
      </w:pPr>
      <w:r>
        <w:rPr>
          <w:b/>
          <w:spacing w:val="-2"/>
          <w:sz w:val="28"/>
        </w:rPr>
        <w:t>Contents</w:t>
      </w:r>
      <w:r>
        <w:rPr>
          <w:b/>
          <w:sz w:val="28"/>
        </w:rPr>
        <w:tab/>
      </w:r>
      <w:r>
        <w:rPr>
          <w:b/>
          <w:spacing w:val="-4"/>
          <w:sz w:val="28"/>
        </w:rPr>
        <w:t>Page</w:t>
      </w:r>
    </w:p>
    <w:p>
      <w:pPr>
        <w:spacing w:after="0"/>
        <w:jc w:val="both"/>
        <w:rPr>
          <w:sz w:val="28"/>
        </w:rPr>
        <w:sectPr>
          <w:pgSz w:w="12240" w:h="15840"/>
          <w:pgMar w:header="0" w:footer="1067" w:top="1360" w:bottom="1495" w:left="1560" w:right="1320"/>
        </w:sectPr>
      </w:pPr>
    </w:p>
    <w:sdt>
      <w:sdtPr>
        <w:docPartObj>
          <w:docPartGallery w:val="Table of Contents"/>
          <w:docPartUnique/>
        </w:docPartObj>
      </w:sdtPr>
      <w:sdtEndPr/>
      <w:sdtContent>
        <w:p>
          <w:pPr>
            <w:pStyle w:val="TOC1"/>
            <w:tabs>
              <w:tab w:pos="8889" w:val="left" w:leader="underscore"/>
            </w:tabs>
            <w:spacing w:line="379" w:lineRule="auto" w:before="164"/>
            <w:ind w:right="346"/>
            <w:jc w:val="both"/>
          </w:pPr>
          <w:hyperlink w:history="true" w:anchor="_bookmark0">
            <w:r>
              <w:rPr/>
              <w:t>DEDICATION</w:t>
            </w:r>
            <w:r>
              <w:rPr>
                <w:spacing w:val="80"/>
                <w:w w:val="150"/>
                <w:u w:val="dotted"/>
              </w:rPr>
              <w:t>                                  </w:t>
            </w:r>
            <w:r>
              <w:rPr/>
              <w:t>ii</w:t>
            </w:r>
          </w:hyperlink>
          <w:r>
            <w:rPr>
              <w:spacing w:val="40"/>
            </w:rPr>
            <w:t> </w:t>
          </w:r>
          <w:hyperlink w:history="true" w:anchor="_bookmark1">
            <w:r>
              <w:rPr/>
              <w:t>STATEMENT</w:t>
            </w:r>
            <w:r>
              <w:rPr>
                <w:spacing w:val="-1"/>
              </w:rPr>
              <w:t> </w:t>
            </w:r>
            <w:r>
              <w:rPr/>
              <w:t>OF</w:t>
            </w:r>
            <w:r>
              <w:rPr>
                <w:spacing w:val="-4"/>
              </w:rPr>
              <w:t> </w:t>
            </w:r>
            <w:r>
              <w:rPr/>
              <w:t>DECLARATION</w:t>
            </w:r>
            <w:r>
              <w:rPr>
                <w:spacing w:val="80"/>
                <w:w w:val="150"/>
                <w:u w:val="dotted"/>
              </w:rPr>
              <w:t>                   </w:t>
            </w:r>
            <w:r>
              <w:rPr/>
              <w:t>iii</w:t>
            </w:r>
          </w:hyperlink>
          <w:r>
            <w:rPr>
              <w:spacing w:val="80"/>
            </w:rPr>
            <w:t> </w:t>
          </w:r>
          <w:hyperlink w:history="true" w:anchor="_bookmark2">
            <w:r>
              <w:rPr/>
              <w:t>ENDORSEMENT</w:t>
            </w:r>
            <w:r>
              <w:rPr>
                <w:spacing w:val="80"/>
                <w:w w:val="150"/>
                <w:u w:val="dotted"/>
              </w:rPr>
              <w:t>                                </w:t>
            </w:r>
            <w:r>
              <w:rPr/>
              <w:t>iv</w:t>
            </w:r>
          </w:hyperlink>
          <w:r>
            <w:rPr>
              <w:spacing w:val="40"/>
            </w:rPr>
            <w:t> </w:t>
          </w:r>
          <w:hyperlink w:history="true" w:anchor="_bookmark3">
            <w:r>
              <w:rPr/>
              <w:t>BIOGRAPHY</w:t>
            </w:r>
            <w:r>
              <w:rPr>
                <w:spacing w:val="80"/>
                <w:w w:val="150"/>
                <w:u w:val="dotted"/>
              </w:rPr>
              <w:t>                            </w:t>
            </w:r>
            <w:r>
              <w:rPr/>
              <w:t>v</w:t>
            </w:r>
          </w:hyperlink>
          <w:r>
            <w:rPr>
              <w:spacing w:val="40"/>
            </w:rPr>
            <w:t> </w:t>
          </w:r>
          <w:hyperlink w:history="true" w:anchor="_bookmark4">
            <w:r>
              <w:rPr/>
              <w:t>ACKNOWLEDGMENTS</w:t>
            </w:r>
            <w:r>
              <w:rPr>
                <w:spacing w:val="80"/>
                <w:w w:val="150"/>
                <w:u w:val="dotted"/>
              </w:rPr>
              <w:t>                            </w:t>
            </w:r>
            <w:r>
              <w:rPr/>
              <w:t>viii</w:t>
            </w:r>
          </w:hyperlink>
          <w:r>
            <w:rPr/>
            <w:t> </w:t>
          </w:r>
          <w:hyperlink w:history="true" w:anchor="_bookmark5">
            <w:r>
              <w:rPr/>
              <w:t>ABSTRACT</w:t>
            </w:r>
            <w:r>
              <w:rPr>
                <w:spacing w:val="80"/>
                <w:w w:val="150"/>
                <w:u w:val="dotted"/>
              </w:rPr>
              <w:t>                                        </w:t>
            </w:r>
            <w:r>
              <w:rPr/>
              <w:t>ix</w:t>
            </w:r>
          </w:hyperlink>
          <w:r>
            <w:rPr>
              <w:spacing w:val="80"/>
            </w:rPr>
            <w:t> </w:t>
          </w:r>
          <w:hyperlink w:history="true" w:anchor="_bookmark6">
            <w:r>
              <w:rPr/>
              <w:t>LIST</w:t>
            </w:r>
            <w:r>
              <w:rPr>
                <w:spacing w:val="-1"/>
              </w:rPr>
              <w:t> </w:t>
            </w:r>
            <w:r>
              <w:rPr/>
              <w:t>OF</w:t>
            </w:r>
            <w:r>
              <w:rPr>
                <w:spacing w:val="-3"/>
              </w:rPr>
              <w:t> </w:t>
            </w:r>
            <w:r>
              <w:rPr/>
              <w:t>ABBREVIATIONS</w:t>
            </w:r>
            <w:r>
              <w:rPr>
                <w:spacing w:val="80"/>
                <w:w w:val="150"/>
                <w:u w:val="dotted"/>
              </w:rPr>
              <w:t>                               </w:t>
            </w:r>
            <w:r>
              <w:rPr/>
              <w:t>x</w:t>
            </w:r>
          </w:hyperlink>
          <w:r>
            <w:rPr>
              <w:spacing w:val="80"/>
            </w:rPr>
            <w:t> </w:t>
          </w:r>
          <w:hyperlink w:history="true" w:anchor="_bookmark7">
            <w:r>
              <w:rPr/>
              <w:t>LIST</w:t>
            </w:r>
            <w:r>
              <w:rPr>
                <w:spacing w:val="-1"/>
              </w:rPr>
              <w:t> </w:t>
            </w:r>
            <w:r>
              <w:rPr/>
              <w:t>OF</w:t>
            </w:r>
            <w:r>
              <w:rPr>
                <w:spacing w:val="-3"/>
              </w:rPr>
              <w:t> </w:t>
            </w:r>
            <w:r>
              <w:rPr/>
              <w:t>TABLES</w:t>
            </w:r>
            <w:r>
              <w:rPr>
                <w:spacing w:val="80"/>
                <w:w w:val="150"/>
                <w:u w:val="dotted"/>
              </w:rPr>
              <w:t>                                     </w:t>
            </w:r>
            <w:r>
              <w:rPr/>
              <w:t>xii</w:t>
            </w:r>
          </w:hyperlink>
          <w:r>
            <w:rPr/>
            <w:t> </w:t>
          </w:r>
          <w:hyperlink w:history="true" w:anchor="_bookmark8">
            <w:r>
              <w:rPr/>
              <w:t>LIST</w:t>
            </w:r>
            <w:r>
              <w:rPr>
                <w:spacing w:val="-15"/>
              </w:rPr>
              <w:t> </w:t>
            </w:r>
            <w:r>
              <w:rPr/>
              <w:t>OF</w:t>
            </w:r>
            <w:r>
              <w:rPr>
                <w:spacing w:val="-3"/>
              </w:rPr>
              <w:t> </w:t>
            </w:r>
            <w:r>
              <w:rPr/>
              <w:t>FIGURES</w:t>
            </w:r>
            <w:r>
              <w:rPr>
                <w:spacing w:val="-15"/>
              </w:rPr>
              <w:t> </w:t>
            </w:r>
            <w:r>
              <w:rPr>
                <w:spacing w:val="80"/>
                <w:w w:val="150"/>
                <w:u w:val="dotted"/>
              </w:rPr>
              <w:t>                                </w:t>
            </w:r>
            <w:r>
              <w:rPr/>
              <w:t>xiii</w:t>
            </w:r>
          </w:hyperlink>
          <w:r>
            <w:rPr>
              <w:spacing w:val="40"/>
            </w:rPr>
            <w:t> </w:t>
          </w:r>
          <w:hyperlink w:history="true" w:anchor="_bookmark9">
            <w:r>
              <w:rPr/>
              <w:t>CHAPTER</w:t>
            </w:r>
            <w:r>
              <w:rPr>
                <w:spacing w:val="-1"/>
              </w:rPr>
              <w:t> </w:t>
            </w:r>
            <w:r>
              <w:rPr/>
              <w:t>ONE:</w:t>
            </w:r>
            <w:r>
              <w:rPr>
                <w:spacing w:val="1"/>
              </w:rPr>
              <w:t> </w:t>
            </w:r>
            <w:r>
              <w:rPr>
                <w:spacing w:val="-2"/>
              </w:rPr>
              <w:t>INTRODUCTION</w:t>
            </w:r>
            <w:r>
              <w:rPr/>
              <w:tab/>
            </w:r>
            <w:r>
              <w:rPr>
                <w:spacing w:val="-10"/>
              </w:rPr>
              <w:t>1</w:t>
            </w:r>
          </w:hyperlink>
        </w:p>
        <w:p>
          <w:pPr>
            <w:pStyle w:val="TOC3"/>
            <w:numPr>
              <w:ilvl w:val="1"/>
              <w:numId w:val="2"/>
            </w:numPr>
            <w:tabs>
              <w:tab w:pos="1128" w:val="left" w:leader="none"/>
              <w:tab w:pos="8889" w:val="left" w:leader="underscore"/>
            </w:tabs>
            <w:spacing w:line="240" w:lineRule="auto" w:before="13" w:after="0"/>
            <w:ind w:left="1128" w:right="0" w:hanging="720"/>
            <w:jc w:val="left"/>
          </w:pPr>
          <w:hyperlink w:history="true" w:anchor="_bookmark10">
            <w:r>
              <w:rPr/>
              <w:t>Background</w:t>
            </w:r>
            <w:r>
              <w:rPr>
                <w:spacing w:val="-3"/>
              </w:rPr>
              <w:t> </w:t>
            </w:r>
            <w:r>
              <w:rPr/>
              <w:t>of</w:t>
            </w:r>
            <w:r>
              <w:rPr>
                <w:spacing w:val="-2"/>
              </w:rPr>
              <w:t> </w:t>
            </w:r>
            <w:r>
              <w:rPr/>
              <w:t>the</w:t>
            </w:r>
            <w:r>
              <w:rPr>
                <w:spacing w:val="-1"/>
              </w:rPr>
              <w:t> </w:t>
            </w:r>
            <w:r>
              <w:rPr>
                <w:spacing w:val="-4"/>
              </w:rPr>
              <w:t>Study</w:t>
            </w:r>
            <w:r>
              <w:rPr/>
              <w:tab/>
            </w:r>
            <w:r>
              <w:rPr>
                <w:spacing w:val="-10"/>
              </w:rPr>
              <w:t>1</w:t>
            </w:r>
          </w:hyperlink>
        </w:p>
        <w:p>
          <w:pPr>
            <w:pStyle w:val="TOC3"/>
            <w:numPr>
              <w:ilvl w:val="1"/>
              <w:numId w:val="2"/>
            </w:numPr>
            <w:tabs>
              <w:tab w:pos="1128" w:val="left" w:leader="none"/>
              <w:tab w:pos="8889" w:val="left" w:leader="underscore"/>
            </w:tabs>
            <w:spacing w:line="240" w:lineRule="auto" w:before="120" w:after="0"/>
            <w:ind w:left="1128" w:right="0" w:hanging="720"/>
            <w:jc w:val="left"/>
          </w:pPr>
          <w:hyperlink w:history="true" w:anchor="_bookmark11">
            <w:r>
              <w:rPr/>
              <w:t>Statement</w:t>
            </w:r>
            <w:r>
              <w:rPr>
                <w:spacing w:val="-1"/>
              </w:rPr>
              <w:t> </w:t>
            </w:r>
            <w:r>
              <w:rPr/>
              <w:t>of</w:t>
            </w:r>
            <w:r>
              <w:rPr>
                <w:spacing w:val="-1"/>
              </w:rPr>
              <w:t> </w:t>
            </w:r>
            <w:r>
              <w:rPr/>
              <w:t>the </w:t>
            </w:r>
            <w:r>
              <w:rPr>
                <w:spacing w:val="-2"/>
              </w:rPr>
              <w:t>Problem</w:t>
            </w:r>
            <w:r>
              <w:rPr/>
              <w:tab/>
            </w:r>
            <w:r>
              <w:rPr>
                <w:spacing w:val="-12"/>
              </w:rPr>
              <w:t>4</w:t>
            </w:r>
          </w:hyperlink>
        </w:p>
        <w:p>
          <w:pPr>
            <w:pStyle w:val="TOC3"/>
            <w:numPr>
              <w:ilvl w:val="1"/>
              <w:numId w:val="2"/>
            </w:numPr>
            <w:tabs>
              <w:tab w:pos="1128" w:val="left" w:leader="none"/>
              <w:tab w:pos="8889" w:val="left" w:leader="underscore"/>
            </w:tabs>
            <w:spacing w:line="240" w:lineRule="auto" w:before="120" w:after="0"/>
            <w:ind w:left="1128" w:right="0" w:hanging="720"/>
            <w:jc w:val="left"/>
          </w:pPr>
          <w:hyperlink w:history="true" w:anchor="_bookmark12">
            <w:r>
              <w:rPr/>
              <w:t>Research</w:t>
            </w:r>
            <w:r>
              <w:rPr>
                <w:spacing w:val="-5"/>
              </w:rPr>
              <w:t> </w:t>
            </w:r>
            <w:r>
              <w:rPr>
                <w:spacing w:val="-2"/>
              </w:rPr>
              <w:t>Questions</w:t>
            </w:r>
            <w:r>
              <w:rPr/>
              <w:tab/>
            </w:r>
            <w:r>
              <w:rPr>
                <w:spacing w:val="-10"/>
              </w:rPr>
              <w:t>7</w:t>
            </w:r>
          </w:hyperlink>
        </w:p>
        <w:p>
          <w:pPr>
            <w:pStyle w:val="TOC3"/>
            <w:numPr>
              <w:ilvl w:val="1"/>
              <w:numId w:val="2"/>
            </w:numPr>
            <w:tabs>
              <w:tab w:pos="1128" w:val="left" w:leader="none"/>
              <w:tab w:pos="8889" w:val="left" w:leader="underscore"/>
            </w:tabs>
            <w:spacing w:line="240" w:lineRule="auto" w:before="120" w:after="0"/>
            <w:ind w:left="1128" w:right="0" w:hanging="720"/>
            <w:jc w:val="left"/>
          </w:pPr>
          <w:hyperlink w:history="true" w:anchor="_bookmark13">
            <w:r>
              <w:rPr/>
              <w:t>Objective</w:t>
            </w:r>
            <w:r>
              <w:rPr>
                <w:spacing w:val="-2"/>
              </w:rPr>
              <w:t> </w:t>
            </w:r>
            <w:r>
              <w:rPr/>
              <w:t>of</w:t>
            </w:r>
            <w:r>
              <w:rPr>
                <w:spacing w:val="-1"/>
              </w:rPr>
              <w:t> </w:t>
            </w:r>
            <w:r>
              <w:rPr/>
              <w:t>the</w:t>
            </w:r>
            <w:r>
              <w:rPr>
                <w:spacing w:val="-2"/>
              </w:rPr>
              <w:t> </w:t>
            </w:r>
            <w:r>
              <w:rPr>
                <w:spacing w:val="-4"/>
              </w:rPr>
              <w:t>Study</w:t>
            </w:r>
            <w:r>
              <w:rPr/>
              <w:tab/>
            </w:r>
            <w:r>
              <w:rPr>
                <w:spacing w:val="-10"/>
              </w:rPr>
              <w:t>7</w:t>
            </w:r>
          </w:hyperlink>
        </w:p>
        <w:p>
          <w:pPr>
            <w:pStyle w:val="TOC4"/>
            <w:numPr>
              <w:ilvl w:val="2"/>
              <w:numId w:val="2"/>
            </w:numPr>
            <w:tabs>
              <w:tab w:pos="1368" w:val="left" w:leader="none"/>
              <w:tab w:pos="8889" w:val="left" w:leader="underscore"/>
            </w:tabs>
            <w:spacing w:line="240" w:lineRule="auto" w:before="0" w:after="0"/>
            <w:ind w:left="1368" w:right="0" w:hanging="720"/>
            <w:jc w:val="left"/>
          </w:pPr>
          <w:hyperlink w:history="true" w:anchor="_bookmark14">
            <w:r>
              <w:rPr/>
              <w:t>General</w:t>
            </w:r>
            <w:r>
              <w:rPr>
                <w:spacing w:val="-5"/>
              </w:rPr>
              <w:t> </w:t>
            </w:r>
            <w:r>
              <w:rPr>
                <w:spacing w:val="-2"/>
              </w:rPr>
              <w:t>Objective</w:t>
            </w:r>
            <w:r>
              <w:rPr/>
              <w:tab/>
            </w:r>
            <w:r>
              <w:rPr>
                <w:spacing w:val="-10"/>
              </w:rPr>
              <w:t>7</w:t>
            </w:r>
          </w:hyperlink>
        </w:p>
        <w:p>
          <w:pPr>
            <w:pStyle w:val="TOC4"/>
            <w:numPr>
              <w:ilvl w:val="2"/>
              <w:numId w:val="2"/>
            </w:numPr>
            <w:tabs>
              <w:tab w:pos="1368" w:val="left" w:leader="none"/>
              <w:tab w:pos="8889" w:val="left" w:leader="underscore"/>
            </w:tabs>
            <w:spacing w:line="240" w:lineRule="auto" w:before="1" w:after="0"/>
            <w:ind w:left="1368" w:right="0" w:hanging="720"/>
            <w:jc w:val="left"/>
          </w:pPr>
          <w:hyperlink w:history="true" w:anchor="_bookmark15">
            <w:r>
              <w:rPr/>
              <w:t>Specific</w:t>
            </w:r>
            <w:r>
              <w:rPr>
                <w:spacing w:val="-2"/>
              </w:rPr>
              <w:t> Objectives</w:t>
            </w:r>
            <w:r>
              <w:rPr/>
              <w:tab/>
            </w:r>
            <w:r>
              <w:rPr>
                <w:spacing w:val="-10"/>
              </w:rPr>
              <w:t>7</w:t>
            </w:r>
          </w:hyperlink>
        </w:p>
        <w:p>
          <w:pPr>
            <w:pStyle w:val="TOC3"/>
            <w:numPr>
              <w:ilvl w:val="1"/>
              <w:numId w:val="2"/>
            </w:numPr>
            <w:tabs>
              <w:tab w:pos="1128" w:val="left" w:leader="none"/>
              <w:tab w:pos="8889" w:val="left" w:leader="underscore"/>
            </w:tabs>
            <w:spacing w:line="240" w:lineRule="auto" w:before="120" w:after="0"/>
            <w:ind w:left="1128" w:right="0" w:hanging="720"/>
            <w:jc w:val="left"/>
          </w:pPr>
          <w:hyperlink w:history="true" w:anchor="_bookmark16">
            <w:r>
              <w:rPr/>
              <w:t>Significance</w:t>
            </w:r>
            <w:r>
              <w:rPr>
                <w:spacing w:val="-4"/>
              </w:rPr>
              <w:t> </w:t>
            </w:r>
            <w:r>
              <w:rPr/>
              <w:t>of</w:t>
            </w:r>
            <w:r>
              <w:rPr>
                <w:spacing w:val="-2"/>
              </w:rPr>
              <w:t> </w:t>
            </w:r>
            <w:r>
              <w:rPr/>
              <w:t>the</w:t>
            </w:r>
            <w:r>
              <w:rPr>
                <w:spacing w:val="-2"/>
              </w:rPr>
              <w:t> </w:t>
            </w:r>
            <w:r>
              <w:rPr>
                <w:spacing w:val="-4"/>
              </w:rPr>
              <w:t>Study</w:t>
            </w:r>
            <w:r>
              <w:rPr/>
              <w:tab/>
            </w:r>
            <w:r>
              <w:rPr>
                <w:spacing w:val="-10"/>
              </w:rPr>
              <w:t>7</w:t>
            </w:r>
          </w:hyperlink>
        </w:p>
        <w:p>
          <w:pPr>
            <w:pStyle w:val="TOC3"/>
            <w:numPr>
              <w:ilvl w:val="1"/>
              <w:numId w:val="2"/>
            </w:numPr>
            <w:tabs>
              <w:tab w:pos="1128" w:val="left" w:leader="none"/>
              <w:tab w:pos="8889" w:val="left" w:leader="underscore"/>
            </w:tabs>
            <w:spacing w:line="240" w:lineRule="auto" w:before="120" w:after="0"/>
            <w:ind w:left="1128" w:right="0" w:hanging="720"/>
            <w:jc w:val="left"/>
          </w:pPr>
          <w:hyperlink w:history="true" w:anchor="_bookmark17">
            <w:r>
              <w:rPr/>
              <w:t>Scope</w:t>
            </w:r>
            <w:r>
              <w:rPr>
                <w:spacing w:val="-3"/>
              </w:rPr>
              <w:t> </w:t>
            </w:r>
            <w:r>
              <w:rPr/>
              <w:t>and</w:t>
            </w:r>
            <w:r>
              <w:rPr>
                <w:spacing w:val="1"/>
              </w:rPr>
              <w:t> </w:t>
            </w:r>
            <w:r>
              <w:rPr/>
              <w:t>Limitation</w:t>
            </w:r>
            <w:r>
              <w:rPr>
                <w:spacing w:val="-1"/>
              </w:rPr>
              <w:t> </w:t>
            </w:r>
            <w:r>
              <w:rPr/>
              <w:t>of</w:t>
            </w:r>
            <w:r>
              <w:rPr>
                <w:spacing w:val="-2"/>
              </w:rPr>
              <w:t> </w:t>
            </w:r>
            <w:r>
              <w:rPr/>
              <w:t>the</w:t>
            </w:r>
            <w:r>
              <w:rPr>
                <w:spacing w:val="-1"/>
              </w:rPr>
              <w:t> </w:t>
            </w:r>
            <w:r>
              <w:rPr>
                <w:spacing w:val="-2"/>
              </w:rPr>
              <w:t>Study</w:t>
            </w:r>
            <w:r>
              <w:rPr/>
              <w:tab/>
            </w:r>
            <w:r>
              <w:rPr>
                <w:spacing w:val="-10"/>
              </w:rPr>
              <w:t>8</w:t>
            </w:r>
          </w:hyperlink>
        </w:p>
        <w:p>
          <w:pPr>
            <w:pStyle w:val="TOC3"/>
            <w:numPr>
              <w:ilvl w:val="1"/>
              <w:numId w:val="2"/>
            </w:numPr>
            <w:tabs>
              <w:tab w:pos="1128" w:val="left" w:leader="none"/>
              <w:tab w:pos="8889" w:val="left" w:leader="underscore"/>
            </w:tabs>
            <w:spacing w:line="240" w:lineRule="auto" w:before="120" w:after="0"/>
            <w:ind w:left="1128" w:right="0" w:hanging="720"/>
            <w:jc w:val="left"/>
          </w:pPr>
          <w:hyperlink w:history="true" w:anchor="_bookmark18">
            <w:r>
              <w:rPr/>
              <w:t>The</w:t>
            </w:r>
            <w:r>
              <w:rPr>
                <w:spacing w:val="-3"/>
              </w:rPr>
              <w:t> </w:t>
            </w:r>
            <w:r>
              <w:rPr/>
              <w:t>Organization</w:t>
            </w:r>
            <w:r>
              <w:rPr>
                <w:spacing w:val="-1"/>
              </w:rPr>
              <w:t> </w:t>
            </w:r>
            <w:r>
              <w:rPr/>
              <w:t>of</w:t>
            </w:r>
            <w:r>
              <w:rPr>
                <w:spacing w:val="-2"/>
              </w:rPr>
              <w:t> </w:t>
            </w:r>
            <w:r>
              <w:rPr/>
              <w:t>the </w:t>
            </w:r>
            <w:r>
              <w:rPr>
                <w:spacing w:val="-2"/>
              </w:rPr>
              <w:t>Study</w:t>
            </w:r>
            <w:r>
              <w:rPr/>
              <w:tab/>
            </w:r>
            <w:r>
              <w:rPr>
                <w:spacing w:val="-10"/>
              </w:rPr>
              <w:t>9</w:t>
            </w:r>
          </w:hyperlink>
        </w:p>
        <w:p>
          <w:pPr>
            <w:pStyle w:val="TOC1"/>
            <w:tabs>
              <w:tab w:pos="8769" w:val="left" w:leader="underscore"/>
            </w:tabs>
            <w:jc w:val="both"/>
          </w:pPr>
          <w:hyperlink w:history="true" w:anchor="_bookmark19">
            <w:r>
              <w:rPr/>
              <w:t>CHAPTER</w:t>
            </w:r>
            <w:r>
              <w:rPr>
                <w:spacing w:val="-3"/>
              </w:rPr>
              <w:t> </w:t>
            </w:r>
            <w:r>
              <w:rPr/>
              <w:t>TWO:</w:t>
            </w:r>
            <w:r>
              <w:rPr>
                <w:spacing w:val="-1"/>
              </w:rPr>
              <w:t> </w:t>
            </w:r>
            <w:r>
              <w:rPr/>
              <w:t>OVER</w:t>
            </w:r>
            <w:r>
              <w:rPr>
                <w:spacing w:val="-1"/>
              </w:rPr>
              <w:t> </w:t>
            </w:r>
            <w:r>
              <w:rPr/>
              <w:t>VIEW OF</w:t>
            </w:r>
            <w:r>
              <w:rPr>
                <w:spacing w:val="-3"/>
              </w:rPr>
              <w:t> </w:t>
            </w:r>
            <w:r>
              <w:rPr/>
              <w:t>THE</w:t>
            </w:r>
            <w:r>
              <w:rPr>
                <w:spacing w:val="-2"/>
              </w:rPr>
              <w:t> </w:t>
            </w:r>
            <w:r>
              <w:rPr/>
              <w:t>ETHIOPIAN </w:t>
            </w:r>
            <w:r>
              <w:rPr>
                <w:spacing w:val="-2"/>
              </w:rPr>
              <w:t>ECONOMY</w:t>
            </w:r>
            <w:r>
              <w:rPr/>
              <w:tab/>
            </w:r>
            <w:r>
              <w:rPr>
                <w:spacing w:val="-5"/>
              </w:rPr>
              <w:t>10</w:t>
            </w:r>
          </w:hyperlink>
        </w:p>
        <w:p>
          <w:pPr>
            <w:pStyle w:val="TOC3"/>
            <w:numPr>
              <w:ilvl w:val="1"/>
              <w:numId w:val="3"/>
            </w:numPr>
            <w:tabs>
              <w:tab w:pos="1128" w:val="left" w:leader="none"/>
              <w:tab w:pos="8769" w:val="left" w:leader="underscore"/>
            </w:tabs>
            <w:spacing w:line="240" w:lineRule="auto" w:before="158" w:after="0"/>
            <w:ind w:left="1128" w:right="0" w:hanging="720"/>
            <w:jc w:val="left"/>
          </w:pPr>
          <w:hyperlink w:history="true" w:anchor="_bookmark20">
            <w:r>
              <w:rPr/>
              <w:t>Overview</w:t>
            </w:r>
            <w:r>
              <w:rPr>
                <w:spacing w:val="-2"/>
              </w:rPr>
              <w:t> </w:t>
            </w:r>
            <w:r>
              <w:rPr/>
              <w:t>of</w:t>
            </w:r>
            <w:r>
              <w:rPr>
                <w:spacing w:val="-1"/>
              </w:rPr>
              <w:t> </w:t>
            </w:r>
            <w:r>
              <w:rPr/>
              <w:t>Ethiopian</w:t>
            </w:r>
            <w:r>
              <w:rPr>
                <w:spacing w:val="-1"/>
              </w:rPr>
              <w:t> </w:t>
            </w:r>
            <w:r>
              <w:rPr>
                <w:spacing w:val="-2"/>
              </w:rPr>
              <w:t>Economy</w:t>
            </w:r>
            <w:r>
              <w:rPr/>
              <w:tab/>
            </w:r>
            <w:r>
              <w:rPr>
                <w:spacing w:val="-5"/>
              </w:rPr>
              <w:t>10</w:t>
            </w:r>
          </w:hyperlink>
        </w:p>
        <w:p>
          <w:pPr>
            <w:pStyle w:val="TOC4"/>
            <w:numPr>
              <w:ilvl w:val="2"/>
              <w:numId w:val="3"/>
            </w:numPr>
            <w:tabs>
              <w:tab w:pos="1368" w:val="left" w:leader="none"/>
              <w:tab w:pos="8769" w:val="left" w:leader="underscore"/>
            </w:tabs>
            <w:spacing w:line="240" w:lineRule="auto" w:before="0" w:after="0"/>
            <w:ind w:left="1368" w:right="0" w:hanging="720"/>
            <w:jc w:val="left"/>
          </w:pPr>
          <w:hyperlink w:history="true" w:anchor="_bookmark21">
            <w:r>
              <w:rPr/>
              <w:t>The</w:t>
            </w:r>
            <w:r>
              <w:rPr>
                <w:spacing w:val="-5"/>
              </w:rPr>
              <w:t> </w:t>
            </w:r>
            <w:r>
              <w:rPr/>
              <w:t>Agriculture</w:t>
            </w:r>
            <w:r>
              <w:rPr>
                <w:spacing w:val="-3"/>
              </w:rPr>
              <w:t> </w:t>
            </w:r>
            <w:r>
              <w:rPr>
                <w:spacing w:val="-2"/>
              </w:rPr>
              <w:t>Sector</w:t>
            </w:r>
            <w:r>
              <w:rPr/>
              <w:tab/>
            </w:r>
            <w:r>
              <w:rPr>
                <w:spacing w:val="-5"/>
              </w:rPr>
              <w:t>11</w:t>
            </w:r>
          </w:hyperlink>
        </w:p>
        <w:p>
          <w:pPr>
            <w:pStyle w:val="TOC4"/>
            <w:numPr>
              <w:ilvl w:val="2"/>
              <w:numId w:val="3"/>
            </w:numPr>
            <w:tabs>
              <w:tab w:pos="1368" w:val="left" w:leader="none"/>
              <w:tab w:pos="8769" w:val="left" w:leader="underscore"/>
            </w:tabs>
            <w:spacing w:line="240" w:lineRule="auto" w:before="1" w:after="0"/>
            <w:ind w:left="1368" w:right="0" w:hanging="720"/>
            <w:jc w:val="left"/>
          </w:pPr>
          <w:hyperlink w:history="true" w:anchor="_bookmark22">
            <w:r>
              <w:rPr/>
              <w:t>The</w:t>
            </w:r>
            <w:r>
              <w:rPr>
                <w:spacing w:val="-3"/>
              </w:rPr>
              <w:t> </w:t>
            </w:r>
            <w:r>
              <w:rPr/>
              <w:t>Industrial</w:t>
            </w:r>
            <w:r>
              <w:rPr>
                <w:spacing w:val="-3"/>
              </w:rPr>
              <w:t> </w:t>
            </w:r>
            <w:r>
              <w:rPr>
                <w:spacing w:val="-2"/>
              </w:rPr>
              <w:t>Sector</w:t>
            </w:r>
            <w:r>
              <w:rPr/>
              <w:tab/>
            </w:r>
            <w:r>
              <w:rPr>
                <w:spacing w:val="-5"/>
              </w:rPr>
              <w:t>11</w:t>
            </w:r>
          </w:hyperlink>
        </w:p>
        <w:p>
          <w:pPr>
            <w:pStyle w:val="TOC4"/>
            <w:numPr>
              <w:ilvl w:val="2"/>
              <w:numId w:val="3"/>
            </w:numPr>
            <w:tabs>
              <w:tab w:pos="1368" w:val="left" w:leader="none"/>
              <w:tab w:pos="8769" w:val="left" w:leader="underscore"/>
            </w:tabs>
            <w:spacing w:line="240" w:lineRule="auto" w:before="0" w:after="0"/>
            <w:ind w:left="1368" w:right="0" w:hanging="720"/>
            <w:jc w:val="left"/>
          </w:pPr>
          <w:hyperlink w:history="true" w:anchor="_bookmark23">
            <w:r>
              <w:rPr/>
              <w:t>The</w:t>
            </w:r>
            <w:r>
              <w:rPr>
                <w:spacing w:val="-4"/>
              </w:rPr>
              <w:t> </w:t>
            </w:r>
            <w:r>
              <w:rPr/>
              <w:t>Service</w:t>
            </w:r>
            <w:r>
              <w:rPr>
                <w:spacing w:val="-2"/>
              </w:rPr>
              <w:t> Sector</w:t>
            </w:r>
            <w:r>
              <w:rPr/>
              <w:tab/>
            </w:r>
            <w:r>
              <w:rPr>
                <w:spacing w:val="-5"/>
              </w:rPr>
              <w:t>12</w:t>
            </w:r>
          </w:hyperlink>
        </w:p>
        <w:p>
          <w:pPr>
            <w:pStyle w:val="TOC3"/>
            <w:numPr>
              <w:ilvl w:val="1"/>
              <w:numId w:val="3"/>
            </w:numPr>
            <w:tabs>
              <w:tab w:pos="1128" w:val="left" w:leader="none"/>
              <w:tab w:pos="8769" w:val="left" w:leader="underscore"/>
            </w:tabs>
            <w:spacing w:line="240" w:lineRule="auto" w:before="120" w:after="0"/>
            <w:ind w:left="1128" w:right="0" w:hanging="720"/>
            <w:jc w:val="left"/>
          </w:pPr>
          <w:hyperlink w:history="true" w:anchor="_bookmark24">
            <w:r>
              <w:rPr/>
              <w:t>The</w:t>
            </w:r>
            <w:r>
              <w:rPr>
                <w:spacing w:val="-1"/>
              </w:rPr>
              <w:t> </w:t>
            </w:r>
            <w:r>
              <w:rPr/>
              <w:t>FDI</w:t>
            </w:r>
            <w:r>
              <w:rPr>
                <w:spacing w:val="-3"/>
              </w:rPr>
              <w:t> </w:t>
            </w:r>
            <w:r>
              <w:rPr/>
              <w:t>Regulatory</w:t>
            </w:r>
            <w:r>
              <w:rPr>
                <w:spacing w:val="-2"/>
              </w:rPr>
              <w:t> Framework</w:t>
            </w:r>
            <w:r>
              <w:rPr/>
              <w:tab/>
            </w:r>
            <w:r>
              <w:rPr>
                <w:spacing w:val="-5"/>
              </w:rPr>
              <w:t>12</w:t>
            </w:r>
          </w:hyperlink>
        </w:p>
        <w:p>
          <w:pPr>
            <w:pStyle w:val="TOC4"/>
            <w:numPr>
              <w:ilvl w:val="2"/>
              <w:numId w:val="3"/>
            </w:numPr>
            <w:tabs>
              <w:tab w:pos="1368" w:val="left" w:leader="none"/>
              <w:tab w:pos="8769" w:val="left" w:leader="underscore"/>
            </w:tabs>
            <w:spacing w:line="240" w:lineRule="auto" w:before="0" w:after="0"/>
            <w:ind w:left="1368" w:right="0" w:hanging="720"/>
            <w:jc w:val="left"/>
          </w:pPr>
          <w:hyperlink w:history="true" w:anchor="_bookmark25">
            <w:r>
              <w:rPr/>
              <w:t>Foreign</w:t>
            </w:r>
            <w:r>
              <w:rPr>
                <w:spacing w:val="-2"/>
              </w:rPr>
              <w:t> </w:t>
            </w:r>
            <w:r>
              <w:rPr/>
              <w:t>Direct</w:t>
            </w:r>
            <w:r>
              <w:rPr>
                <w:spacing w:val="1"/>
              </w:rPr>
              <w:t> </w:t>
            </w:r>
            <w:r>
              <w:rPr/>
              <w:t>Investment</w:t>
            </w:r>
            <w:r>
              <w:rPr>
                <w:spacing w:val="-1"/>
              </w:rPr>
              <w:t> </w:t>
            </w:r>
            <w:r>
              <w:rPr/>
              <w:t>in</w:t>
            </w:r>
            <w:r>
              <w:rPr>
                <w:spacing w:val="-2"/>
              </w:rPr>
              <w:t> </w:t>
            </w:r>
            <w:r>
              <w:rPr/>
              <w:t>Ethiopia</w:t>
            </w:r>
            <w:r>
              <w:rPr>
                <w:spacing w:val="1"/>
              </w:rPr>
              <w:t> </w:t>
            </w:r>
            <w:r>
              <w:rPr/>
              <w:t>–</w:t>
            </w:r>
            <w:r>
              <w:rPr>
                <w:spacing w:val="-1"/>
              </w:rPr>
              <w:t> </w:t>
            </w:r>
            <w:r>
              <w:rPr>
                <w:spacing w:val="-2"/>
              </w:rPr>
              <w:t>Overview</w:t>
            </w:r>
            <w:r>
              <w:rPr/>
              <w:tab/>
            </w:r>
            <w:r>
              <w:rPr>
                <w:spacing w:val="-5"/>
              </w:rPr>
              <w:t>13</w:t>
            </w:r>
          </w:hyperlink>
        </w:p>
        <w:p>
          <w:pPr>
            <w:pStyle w:val="TOC4"/>
            <w:numPr>
              <w:ilvl w:val="2"/>
              <w:numId w:val="3"/>
            </w:numPr>
            <w:tabs>
              <w:tab w:pos="1368" w:val="left" w:leader="none"/>
              <w:tab w:pos="8769" w:val="left" w:leader="underscore"/>
            </w:tabs>
            <w:spacing w:line="240" w:lineRule="auto" w:before="0" w:after="0"/>
            <w:ind w:left="1368" w:right="0" w:hanging="720"/>
            <w:jc w:val="left"/>
          </w:pPr>
          <w:hyperlink w:history="true" w:anchor="_bookmark26">
            <w:r>
              <w:rPr/>
              <w:t>Regional</w:t>
            </w:r>
            <w:r>
              <w:rPr>
                <w:spacing w:val="-4"/>
              </w:rPr>
              <w:t> </w:t>
            </w:r>
            <w:r>
              <w:rPr/>
              <w:t>Distribution</w:t>
            </w:r>
            <w:r>
              <w:rPr>
                <w:spacing w:val="-1"/>
              </w:rPr>
              <w:t> </w:t>
            </w:r>
            <w:r>
              <w:rPr/>
              <w:t>of </w:t>
            </w:r>
            <w:r>
              <w:rPr>
                <w:spacing w:val="-5"/>
              </w:rPr>
              <w:t>FDI</w:t>
            </w:r>
            <w:r>
              <w:rPr/>
              <w:tab/>
            </w:r>
            <w:r>
              <w:rPr>
                <w:spacing w:val="-5"/>
              </w:rPr>
              <w:t>15</w:t>
            </w:r>
          </w:hyperlink>
        </w:p>
        <w:p>
          <w:pPr>
            <w:pStyle w:val="TOC4"/>
            <w:numPr>
              <w:ilvl w:val="2"/>
              <w:numId w:val="3"/>
            </w:numPr>
            <w:tabs>
              <w:tab w:pos="1368" w:val="left" w:leader="none"/>
              <w:tab w:pos="8769" w:val="left" w:leader="underscore"/>
            </w:tabs>
            <w:spacing w:line="240" w:lineRule="auto" w:before="0" w:after="0"/>
            <w:ind w:left="1368" w:right="0" w:hanging="720"/>
            <w:jc w:val="left"/>
          </w:pPr>
          <w:hyperlink w:history="true" w:anchor="_bookmark27">
            <w:r>
              <w:rPr/>
              <w:t>Sectorial</w:t>
            </w:r>
            <w:r>
              <w:rPr>
                <w:spacing w:val="-1"/>
              </w:rPr>
              <w:t> </w:t>
            </w:r>
            <w:r>
              <w:rPr/>
              <w:t>Distribution</w:t>
            </w:r>
            <w:r>
              <w:rPr>
                <w:spacing w:val="-2"/>
              </w:rPr>
              <w:t> </w:t>
            </w:r>
            <w:r>
              <w:rPr/>
              <w:t>of</w:t>
            </w:r>
            <w:r>
              <w:rPr>
                <w:spacing w:val="-1"/>
              </w:rPr>
              <w:t> </w:t>
            </w:r>
            <w:r>
              <w:rPr>
                <w:spacing w:val="-5"/>
              </w:rPr>
              <w:t>FDI</w:t>
            </w:r>
            <w:r>
              <w:rPr/>
              <w:tab/>
            </w:r>
            <w:r>
              <w:rPr>
                <w:spacing w:val="-5"/>
              </w:rPr>
              <w:t>16</w:t>
            </w:r>
          </w:hyperlink>
        </w:p>
        <w:p>
          <w:pPr>
            <w:pStyle w:val="TOC4"/>
            <w:numPr>
              <w:ilvl w:val="2"/>
              <w:numId w:val="3"/>
            </w:numPr>
            <w:tabs>
              <w:tab w:pos="1368" w:val="left" w:leader="none"/>
              <w:tab w:pos="8769" w:val="left" w:leader="underscore"/>
            </w:tabs>
            <w:spacing w:line="240" w:lineRule="auto" w:before="0" w:after="0"/>
            <w:ind w:left="1368" w:right="0" w:hanging="720"/>
            <w:jc w:val="left"/>
          </w:pPr>
          <w:hyperlink w:history="true" w:anchor="_bookmark28">
            <w:r>
              <w:rPr/>
              <w:t>FDI Flows</w:t>
            </w:r>
            <w:r>
              <w:rPr>
                <w:spacing w:val="1"/>
              </w:rPr>
              <w:t> </w:t>
            </w:r>
            <w:r>
              <w:rPr/>
              <w:t>by</w:t>
            </w:r>
            <w:r>
              <w:rPr>
                <w:spacing w:val="-4"/>
              </w:rPr>
              <w:t> </w:t>
            </w:r>
            <w:r>
              <w:rPr/>
              <w:t>Country</w:t>
            </w:r>
            <w:r>
              <w:rPr>
                <w:spacing w:val="-5"/>
              </w:rPr>
              <w:t> </w:t>
            </w:r>
            <w:r>
              <w:rPr/>
              <w:t>of</w:t>
            </w:r>
            <w:r>
              <w:rPr>
                <w:spacing w:val="3"/>
              </w:rPr>
              <w:t> </w:t>
            </w:r>
            <w:r>
              <w:rPr>
                <w:spacing w:val="-2"/>
              </w:rPr>
              <w:t>Origin</w:t>
            </w:r>
            <w:r>
              <w:rPr/>
              <w:tab/>
            </w:r>
            <w:r>
              <w:rPr>
                <w:spacing w:val="-5"/>
              </w:rPr>
              <w:t>18</w:t>
            </w:r>
          </w:hyperlink>
        </w:p>
        <w:p>
          <w:pPr>
            <w:pStyle w:val="TOC1"/>
            <w:tabs>
              <w:tab w:pos="8769" w:val="left" w:leader="underscore"/>
            </w:tabs>
            <w:spacing w:before="123"/>
            <w:jc w:val="both"/>
          </w:pPr>
          <w:hyperlink w:history="true" w:anchor="_bookmark29">
            <w:r>
              <w:rPr/>
              <w:t>CHAPTER</w:t>
            </w:r>
            <w:r>
              <w:rPr>
                <w:spacing w:val="-3"/>
              </w:rPr>
              <w:t> </w:t>
            </w:r>
            <w:r>
              <w:rPr/>
              <w:t>THREE:</w:t>
            </w:r>
            <w:r>
              <w:rPr>
                <w:spacing w:val="-1"/>
              </w:rPr>
              <w:t> </w:t>
            </w:r>
            <w:r>
              <w:rPr/>
              <w:t>LITERATURE</w:t>
            </w:r>
            <w:r>
              <w:rPr>
                <w:spacing w:val="-2"/>
              </w:rPr>
              <w:t> REVIEW</w:t>
            </w:r>
            <w:r>
              <w:rPr/>
              <w:tab/>
            </w:r>
            <w:r>
              <w:rPr>
                <w:spacing w:val="-5"/>
              </w:rPr>
              <w:t>20</w:t>
            </w:r>
          </w:hyperlink>
        </w:p>
        <w:p>
          <w:pPr>
            <w:pStyle w:val="TOC3"/>
            <w:numPr>
              <w:ilvl w:val="1"/>
              <w:numId w:val="4"/>
            </w:numPr>
            <w:tabs>
              <w:tab w:pos="1128" w:val="left" w:leader="none"/>
              <w:tab w:pos="8769" w:val="left" w:leader="underscore"/>
            </w:tabs>
            <w:spacing w:line="240" w:lineRule="auto" w:before="158" w:after="0"/>
            <w:ind w:left="1128" w:right="0" w:hanging="720"/>
            <w:jc w:val="left"/>
          </w:pPr>
          <w:hyperlink w:history="true" w:anchor="_bookmark30">
            <w:r>
              <w:rPr/>
              <w:t>Theoretical</w:t>
            </w:r>
            <w:r>
              <w:rPr>
                <w:spacing w:val="-4"/>
              </w:rPr>
              <w:t> </w:t>
            </w:r>
            <w:r>
              <w:rPr>
                <w:spacing w:val="-2"/>
              </w:rPr>
              <w:t>review</w:t>
            </w:r>
            <w:r>
              <w:rPr/>
              <w:tab/>
            </w:r>
            <w:r>
              <w:rPr>
                <w:spacing w:val="-5"/>
              </w:rPr>
              <w:t>20</w:t>
            </w:r>
          </w:hyperlink>
        </w:p>
        <w:p>
          <w:pPr>
            <w:pStyle w:val="TOC4"/>
            <w:numPr>
              <w:ilvl w:val="2"/>
              <w:numId w:val="4"/>
            </w:numPr>
            <w:tabs>
              <w:tab w:pos="1368" w:val="left" w:leader="none"/>
              <w:tab w:pos="8769" w:val="left" w:leader="underscore"/>
            </w:tabs>
            <w:spacing w:line="240" w:lineRule="auto" w:before="0" w:after="0"/>
            <w:ind w:left="1368" w:right="0" w:hanging="720"/>
            <w:jc w:val="left"/>
          </w:pPr>
          <w:hyperlink w:history="true" w:anchor="_bookmark31">
            <w:r>
              <w:rPr/>
              <w:t>Main</w:t>
            </w:r>
            <w:r>
              <w:rPr>
                <w:spacing w:val="-1"/>
              </w:rPr>
              <w:t> </w:t>
            </w:r>
            <w:r>
              <w:rPr/>
              <w:t>Concepts and</w:t>
            </w:r>
            <w:r>
              <w:rPr>
                <w:spacing w:val="-1"/>
              </w:rPr>
              <w:t> </w:t>
            </w:r>
            <w:r>
              <w:rPr/>
              <w:t>Definitions of </w:t>
            </w:r>
            <w:r>
              <w:rPr>
                <w:spacing w:val="-5"/>
              </w:rPr>
              <w:t>FDI</w:t>
            </w:r>
            <w:r>
              <w:rPr/>
              <w:tab/>
            </w:r>
            <w:r>
              <w:rPr>
                <w:spacing w:val="-5"/>
              </w:rPr>
              <w:t>20</w:t>
            </w:r>
          </w:hyperlink>
        </w:p>
        <w:p>
          <w:pPr>
            <w:pStyle w:val="TOC4"/>
            <w:numPr>
              <w:ilvl w:val="2"/>
              <w:numId w:val="4"/>
            </w:numPr>
            <w:tabs>
              <w:tab w:pos="1368" w:val="left" w:leader="none"/>
              <w:tab w:pos="8769" w:val="left" w:leader="underscore"/>
            </w:tabs>
            <w:spacing w:line="240" w:lineRule="auto" w:before="0" w:after="0"/>
            <w:ind w:left="1368" w:right="0" w:hanging="720"/>
            <w:jc w:val="left"/>
          </w:pPr>
          <w:hyperlink w:history="true" w:anchor="_bookmark32">
            <w:r>
              <w:rPr/>
              <w:t>The</w:t>
            </w:r>
            <w:r>
              <w:rPr>
                <w:spacing w:val="-3"/>
              </w:rPr>
              <w:t> </w:t>
            </w:r>
            <w:r>
              <w:rPr/>
              <w:t>Benefits and</w:t>
            </w:r>
            <w:r>
              <w:rPr>
                <w:spacing w:val="-1"/>
              </w:rPr>
              <w:t> </w:t>
            </w:r>
            <w:r>
              <w:rPr/>
              <w:t>Costs of </w:t>
            </w:r>
            <w:r>
              <w:rPr>
                <w:spacing w:val="-5"/>
              </w:rPr>
              <w:t>FDI</w:t>
            </w:r>
            <w:r>
              <w:rPr/>
              <w:tab/>
            </w:r>
            <w:r>
              <w:rPr>
                <w:spacing w:val="-5"/>
              </w:rPr>
              <w:t>21</w:t>
            </w:r>
          </w:hyperlink>
        </w:p>
        <w:p>
          <w:pPr>
            <w:pStyle w:val="TOC4"/>
            <w:numPr>
              <w:ilvl w:val="2"/>
              <w:numId w:val="4"/>
            </w:numPr>
            <w:tabs>
              <w:tab w:pos="1368" w:val="left" w:leader="none"/>
              <w:tab w:pos="8769" w:val="left" w:leader="underscore"/>
            </w:tabs>
            <w:spacing w:line="240" w:lineRule="auto" w:before="0" w:after="20"/>
            <w:ind w:left="1368" w:right="0" w:hanging="720"/>
            <w:jc w:val="left"/>
          </w:pPr>
          <w:hyperlink w:history="true" w:anchor="_bookmark33">
            <w:r>
              <w:rPr/>
              <w:t>Pro-FDI</w:t>
            </w:r>
            <w:r>
              <w:rPr>
                <w:spacing w:val="-4"/>
              </w:rPr>
              <w:t> </w:t>
            </w:r>
            <w:r>
              <w:rPr>
                <w:spacing w:val="-2"/>
              </w:rPr>
              <w:t>Views</w:t>
            </w:r>
            <w:r>
              <w:rPr/>
              <w:tab/>
            </w:r>
            <w:r>
              <w:rPr>
                <w:spacing w:val="-5"/>
              </w:rPr>
              <w:t>21</w:t>
            </w:r>
          </w:hyperlink>
        </w:p>
        <w:p>
          <w:pPr>
            <w:pStyle w:val="TOC4"/>
            <w:numPr>
              <w:ilvl w:val="2"/>
              <w:numId w:val="4"/>
            </w:numPr>
            <w:tabs>
              <w:tab w:pos="1368" w:val="left" w:leader="none"/>
              <w:tab w:pos="9009" w:val="right" w:leader="underscore"/>
            </w:tabs>
            <w:spacing w:line="240" w:lineRule="auto" w:before="72" w:after="0"/>
            <w:ind w:left="1368" w:right="0" w:hanging="720"/>
            <w:jc w:val="left"/>
          </w:pPr>
          <w:hyperlink w:history="true" w:anchor="_bookmark34">
            <w:r>
              <w:rPr/>
              <w:t>Anti-FDI</w:t>
            </w:r>
            <w:r>
              <w:rPr>
                <w:spacing w:val="-6"/>
              </w:rPr>
              <w:t> </w:t>
            </w:r>
            <w:r>
              <w:rPr>
                <w:spacing w:val="-4"/>
              </w:rPr>
              <w:t>Views</w:t>
            </w:r>
            <w:r>
              <w:rPr/>
              <w:tab/>
            </w:r>
            <w:r>
              <w:rPr>
                <w:spacing w:val="-5"/>
              </w:rPr>
              <w:t>22</w:t>
            </w:r>
          </w:hyperlink>
        </w:p>
        <w:p>
          <w:pPr>
            <w:pStyle w:val="TOC4"/>
            <w:numPr>
              <w:ilvl w:val="2"/>
              <w:numId w:val="4"/>
            </w:numPr>
            <w:tabs>
              <w:tab w:pos="1368" w:val="left" w:leader="none"/>
              <w:tab w:pos="9009" w:val="right" w:leader="underscore"/>
            </w:tabs>
            <w:spacing w:line="240" w:lineRule="auto" w:before="0" w:after="0"/>
            <w:ind w:left="1368" w:right="0" w:hanging="720"/>
            <w:jc w:val="left"/>
          </w:pPr>
          <w:hyperlink w:history="true" w:anchor="_bookmark35">
            <w:r>
              <w:rPr/>
              <w:t>Theories</w:t>
            </w:r>
            <w:r>
              <w:rPr>
                <w:spacing w:val="-4"/>
              </w:rPr>
              <w:t> </w:t>
            </w:r>
            <w:r>
              <w:rPr/>
              <w:t>of </w:t>
            </w:r>
            <w:r>
              <w:rPr>
                <w:spacing w:val="-5"/>
              </w:rPr>
              <w:t>FDI</w:t>
            </w:r>
            <w:r>
              <w:rPr/>
              <w:tab/>
            </w:r>
            <w:r>
              <w:rPr>
                <w:spacing w:val="-5"/>
              </w:rPr>
              <w:t>22</w:t>
            </w:r>
          </w:hyperlink>
        </w:p>
        <w:p>
          <w:pPr>
            <w:pStyle w:val="TOC4"/>
            <w:numPr>
              <w:ilvl w:val="2"/>
              <w:numId w:val="4"/>
            </w:numPr>
            <w:tabs>
              <w:tab w:pos="1368" w:val="left" w:leader="none"/>
              <w:tab w:pos="9009" w:val="right" w:leader="underscore"/>
            </w:tabs>
            <w:spacing w:line="240" w:lineRule="auto" w:before="0" w:after="0"/>
            <w:ind w:left="1368" w:right="0" w:hanging="720"/>
            <w:jc w:val="left"/>
          </w:pPr>
          <w:hyperlink w:history="true" w:anchor="_bookmark36">
            <w:r>
              <w:rPr/>
              <w:t>Micro-level</w:t>
            </w:r>
            <w:r>
              <w:rPr>
                <w:spacing w:val="-2"/>
              </w:rPr>
              <w:t> </w:t>
            </w:r>
            <w:r>
              <w:rPr/>
              <w:t>Theories</w:t>
            </w:r>
            <w:r>
              <w:rPr>
                <w:spacing w:val="-2"/>
              </w:rPr>
              <w:t> </w:t>
            </w:r>
            <w:r>
              <w:rPr/>
              <w:t>of </w:t>
            </w:r>
            <w:r>
              <w:rPr>
                <w:spacing w:val="-5"/>
              </w:rPr>
              <w:t>FDI</w:t>
            </w:r>
            <w:r>
              <w:rPr/>
              <w:tab/>
            </w:r>
            <w:r>
              <w:rPr>
                <w:spacing w:val="-5"/>
              </w:rPr>
              <w:t>23</w:t>
            </w:r>
          </w:hyperlink>
        </w:p>
        <w:p>
          <w:pPr>
            <w:pStyle w:val="TOC3"/>
            <w:numPr>
              <w:ilvl w:val="1"/>
              <w:numId w:val="4"/>
            </w:numPr>
            <w:tabs>
              <w:tab w:pos="1128" w:val="left" w:leader="none"/>
              <w:tab w:pos="9009" w:val="right" w:leader="underscore"/>
            </w:tabs>
            <w:spacing w:line="240" w:lineRule="auto" w:before="120" w:after="0"/>
            <w:ind w:left="1128" w:right="0" w:hanging="720"/>
            <w:jc w:val="left"/>
          </w:pPr>
          <w:hyperlink w:history="true" w:anchor="_bookmark37">
            <w:r>
              <w:rPr/>
              <w:t>Empirical</w:t>
            </w:r>
            <w:r>
              <w:rPr>
                <w:spacing w:val="-3"/>
              </w:rPr>
              <w:t> </w:t>
            </w:r>
            <w:r>
              <w:rPr>
                <w:spacing w:val="-2"/>
              </w:rPr>
              <w:t>Evidence</w:t>
            </w:r>
            <w:r>
              <w:rPr/>
              <w:tab/>
            </w:r>
            <w:r>
              <w:rPr>
                <w:spacing w:val="-7"/>
              </w:rPr>
              <w:t>24</w:t>
            </w:r>
          </w:hyperlink>
        </w:p>
        <w:p>
          <w:pPr>
            <w:pStyle w:val="TOC1"/>
            <w:tabs>
              <w:tab w:pos="9009" w:val="right" w:leader="underscore"/>
            </w:tabs>
            <w:spacing w:before="123"/>
          </w:pPr>
          <w:hyperlink w:history="true" w:anchor="_bookmark38">
            <w:r>
              <w:rPr/>
              <w:t>CHAPTER</w:t>
            </w:r>
            <w:r>
              <w:rPr>
                <w:spacing w:val="-1"/>
              </w:rPr>
              <w:t> </w:t>
            </w:r>
            <w:r>
              <w:rPr/>
              <w:t>FOUR:</w:t>
            </w:r>
            <w:r>
              <w:rPr>
                <w:spacing w:val="-1"/>
              </w:rPr>
              <w:t> </w:t>
            </w:r>
            <w:r>
              <w:rPr/>
              <w:t>DATA</w:t>
            </w:r>
            <w:r>
              <w:rPr>
                <w:spacing w:val="-2"/>
              </w:rPr>
              <w:t> </w:t>
            </w:r>
            <w:r>
              <w:rPr/>
              <w:t>AND</w:t>
            </w:r>
            <w:r>
              <w:rPr>
                <w:spacing w:val="-1"/>
              </w:rPr>
              <w:t> </w:t>
            </w:r>
            <w:r>
              <w:rPr>
                <w:spacing w:val="-2"/>
              </w:rPr>
              <w:t>METHODOLOGY</w:t>
            </w:r>
            <w:r>
              <w:rPr/>
              <w:tab/>
            </w:r>
            <w:r>
              <w:rPr>
                <w:spacing w:val="-5"/>
              </w:rPr>
              <w:t>34</w:t>
            </w:r>
          </w:hyperlink>
        </w:p>
        <w:p>
          <w:pPr>
            <w:pStyle w:val="TOC3"/>
            <w:numPr>
              <w:ilvl w:val="1"/>
              <w:numId w:val="5"/>
            </w:numPr>
            <w:tabs>
              <w:tab w:pos="1128" w:val="left" w:leader="none"/>
              <w:tab w:pos="9009" w:val="right" w:leader="underscore"/>
            </w:tabs>
            <w:spacing w:line="240" w:lineRule="auto" w:before="158" w:after="0"/>
            <w:ind w:left="1128" w:right="0" w:hanging="720"/>
            <w:jc w:val="left"/>
          </w:pPr>
          <w:hyperlink w:history="true" w:anchor="_bookmark39">
            <w:r>
              <w:rPr/>
              <w:t>Research</w:t>
            </w:r>
            <w:r>
              <w:rPr>
                <w:spacing w:val="-2"/>
              </w:rPr>
              <w:t> </w:t>
            </w:r>
            <w:r>
              <w:rPr/>
              <w:t>Design</w:t>
            </w:r>
            <w:r>
              <w:rPr>
                <w:spacing w:val="-3"/>
              </w:rPr>
              <w:t> </w:t>
            </w:r>
            <w:r>
              <w:rPr/>
              <w:t>and</w:t>
            </w:r>
            <w:r>
              <w:rPr>
                <w:spacing w:val="-2"/>
              </w:rPr>
              <w:t> Approach</w:t>
            </w:r>
            <w:r>
              <w:rPr/>
              <w:tab/>
            </w:r>
            <w:r>
              <w:rPr>
                <w:spacing w:val="-5"/>
              </w:rPr>
              <w:t>34</w:t>
            </w:r>
          </w:hyperlink>
        </w:p>
        <w:p>
          <w:pPr>
            <w:pStyle w:val="TOC4"/>
            <w:numPr>
              <w:ilvl w:val="2"/>
              <w:numId w:val="5"/>
            </w:numPr>
            <w:tabs>
              <w:tab w:pos="1368" w:val="left" w:leader="none"/>
              <w:tab w:pos="9009" w:val="right" w:leader="underscore"/>
            </w:tabs>
            <w:spacing w:line="240" w:lineRule="auto" w:before="0" w:after="0"/>
            <w:ind w:left="1368" w:right="0" w:hanging="720"/>
            <w:jc w:val="left"/>
          </w:pPr>
          <w:hyperlink w:history="true" w:anchor="_bookmark40">
            <w:r>
              <w:rPr/>
              <w:t>Type</w:t>
            </w:r>
            <w:r>
              <w:rPr>
                <w:spacing w:val="-1"/>
              </w:rPr>
              <w:t> </w:t>
            </w:r>
            <w:r>
              <w:rPr/>
              <w:t>and</w:t>
            </w:r>
            <w:r>
              <w:rPr>
                <w:spacing w:val="-2"/>
              </w:rPr>
              <w:t> </w:t>
            </w:r>
            <w:r>
              <w:rPr/>
              <w:t>Sources</w:t>
            </w:r>
            <w:r>
              <w:rPr>
                <w:spacing w:val="-1"/>
              </w:rPr>
              <w:t> </w:t>
            </w:r>
            <w:r>
              <w:rPr/>
              <w:t>of</w:t>
            </w:r>
            <w:r>
              <w:rPr>
                <w:spacing w:val="-1"/>
              </w:rPr>
              <w:t> </w:t>
            </w:r>
            <w:r>
              <w:rPr>
                <w:spacing w:val="-4"/>
              </w:rPr>
              <w:t>Data</w:t>
            </w:r>
            <w:r>
              <w:rPr/>
              <w:tab/>
            </w:r>
            <w:r>
              <w:rPr>
                <w:spacing w:val="-5"/>
              </w:rPr>
              <w:t>34</w:t>
            </w:r>
          </w:hyperlink>
        </w:p>
        <w:p>
          <w:pPr>
            <w:pStyle w:val="TOC4"/>
            <w:numPr>
              <w:ilvl w:val="2"/>
              <w:numId w:val="5"/>
            </w:numPr>
            <w:tabs>
              <w:tab w:pos="1368" w:val="left" w:leader="none"/>
              <w:tab w:pos="9009" w:val="right" w:leader="underscore"/>
            </w:tabs>
            <w:spacing w:line="240" w:lineRule="auto" w:before="0" w:after="0"/>
            <w:ind w:left="1368" w:right="0" w:hanging="720"/>
            <w:jc w:val="left"/>
          </w:pPr>
          <w:hyperlink w:history="true" w:anchor="_bookmark41">
            <w:r>
              <w:rPr/>
              <w:t>Primary</w:t>
            </w:r>
            <w:r>
              <w:rPr>
                <w:spacing w:val="-7"/>
              </w:rPr>
              <w:t> </w:t>
            </w:r>
            <w:r>
              <w:rPr>
                <w:spacing w:val="-4"/>
              </w:rPr>
              <w:t>Data</w:t>
            </w:r>
            <w:r>
              <w:rPr/>
              <w:tab/>
            </w:r>
            <w:r>
              <w:rPr>
                <w:spacing w:val="-5"/>
              </w:rPr>
              <w:t>34</w:t>
            </w:r>
          </w:hyperlink>
        </w:p>
        <w:p>
          <w:pPr>
            <w:pStyle w:val="TOC4"/>
            <w:numPr>
              <w:ilvl w:val="2"/>
              <w:numId w:val="5"/>
            </w:numPr>
            <w:tabs>
              <w:tab w:pos="1368" w:val="left" w:leader="none"/>
              <w:tab w:pos="9009" w:val="right" w:leader="underscore"/>
            </w:tabs>
            <w:spacing w:line="240" w:lineRule="auto" w:before="0" w:after="0"/>
            <w:ind w:left="1368" w:right="0" w:hanging="720"/>
            <w:jc w:val="left"/>
          </w:pPr>
          <w:hyperlink w:history="true" w:anchor="_bookmark42">
            <w:r>
              <w:rPr/>
              <w:t>Secondary</w:t>
            </w:r>
            <w:r>
              <w:rPr>
                <w:spacing w:val="-7"/>
              </w:rPr>
              <w:t> </w:t>
            </w:r>
            <w:r>
              <w:rPr>
                <w:spacing w:val="-4"/>
              </w:rPr>
              <w:t>Data</w:t>
            </w:r>
            <w:r>
              <w:rPr/>
              <w:tab/>
            </w:r>
            <w:r>
              <w:rPr>
                <w:spacing w:val="-5"/>
              </w:rPr>
              <w:t>34</w:t>
            </w:r>
          </w:hyperlink>
        </w:p>
        <w:p>
          <w:pPr>
            <w:pStyle w:val="TOC4"/>
            <w:numPr>
              <w:ilvl w:val="2"/>
              <w:numId w:val="5"/>
            </w:numPr>
            <w:tabs>
              <w:tab w:pos="1368" w:val="left" w:leader="none"/>
              <w:tab w:pos="9009" w:val="right" w:leader="underscore"/>
            </w:tabs>
            <w:spacing w:line="240" w:lineRule="auto" w:before="0" w:after="0"/>
            <w:ind w:left="1368" w:right="0" w:hanging="720"/>
            <w:jc w:val="left"/>
          </w:pPr>
          <w:hyperlink w:history="true" w:anchor="_bookmark43">
            <w:r>
              <w:rPr/>
              <w:t>Method</w:t>
            </w:r>
            <w:r>
              <w:rPr>
                <w:spacing w:val="-1"/>
              </w:rPr>
              <w:t> </w:t>
            </w:r>
            <w:r>
              <w:rPr/>
              <w:t>of</w:t>
            </w:r>
            <w:r>
              <w:rPr>
                <w:spacing w:val="-1"/>
              </w:rPr>
              <w:t> </w:t>
            </w:r>
            <w:r>
              <w:rPr/>
              <w:t>data </w:t>
            </w:r>
            <w:r>
              <w:rPr>
                <w:spacing w:val="-2"/>
              </w:rPr>
              <w:t>analysis</w:t>
            </w:r>
            <w:r>
              <w:rPr/>
              <w:tab/>
            </w:r>
            <w:r>
              <w:rPr>
                <w:spacing w:val="-5"/>
              </w:rPr>
              <w:t>35</w:t>
            </w:r>
          </w:hyperlink>
        </w:p>
        <w:p>
          <w:pPr>
            <w:pStyle w:val="TOC4"/>
            <w:numPr>
              <w:ilvl w:val="2"/>
              <w:numId w:val="5"/>
            </w:numPr>
            <w:tabs>
              <w:tab w:pos="1368" w:val="left" w:leader="none"/>
              <w:tab w:pos="9009" w:val="right" w:leader="underscore"/>
            </w:tabs>
            <w:spacing w:line="240" w:lineRule="auto" w:before="0" w:after="0"/>
            <w:ind w:left="1368" w:right="0" w:hanging="720"/>
            <w:jc w:val="left"/>
          </w:pPr>
          <w:hyperlink w:history="true" w:anchor="_bookmark44">
            <w:r>
              <w:rPr/>
              <w:t>Model</w:t>
            </w:r>
            <w:r>
              <w:rPr>
                <w:spacing w:val="-2"/>
              </w:rPr>
              <w:t> specification</w:t>
            </w:r>
            <w:r>
              <w:rPr/>
              <w:tab/>
            </w:r>
            <w:r>
              <w:rPr>
                <w:spacing w:val="-5"/>
              </w:rPr>
              <w:t>36</w:t>
            </w:r>
          </w:hyperlink>
        </w:p>
        <w:p>
          <w:pPr>
            <w:pStyle w:val="TOC4"/>
            <w:numPr>
              <w:ilvl w:val="2"/>
              <w:numId w:val="5"/>
            </w:numPr>
            <w:tabs>
              <w:tab w:pos="1368" w:val="left" w:leader="none"/>
              <w:tab w:pos="9009" w:val="right" w:leader="underscore"/>
            </w:tabs>
            <w:spacing w:line="240" w:lineRule="auto" w:before="1" w:after="0"/>
            <w:ind w:left="1368" w:right="0" w:hanging="720"/>
            <w:jc w:val="left"/>
          </w:pPr>
          <w:hyperlink w:history="true" w:anchor="_bookmark45">
            <w:r>
              <w:rPr/>
              <w:t>Variables</w:t>
            </w:r>
            <w:r>
              <w:rPr>
                <w:spacing w:val="-4"/>
              </w:rPr>
              <w:t> </w:t>
            </w:r>
            <w:r>
              <w:rPr/>
              <w:t>and</w:t>
            </w:r>
            <w:r>
              <w:rPr>
                <w:spacing w:val="-2"/>
              </w:rPr>
              <w:t> definition</w:t>
            </w:r>
            <w:r>
              <w:rPr/>
              <w:tab/>
            </w:r>
            <w:r>
              <w:rPr>
                <w:spacing w:val="-5"/>
              </w:rPr>
              <w:t>38</w:t>
            </w:r>
          </w:hyperlink>
        </w:p>
        <w:p>
          <w:pPr>
            <w:pStyle w:val="TOC1"/>
            <w:tabs>
              <w:tab w:pos="9009" w:val="right" w:leader="underscore"/>
            </w:tabs>
          </w:pPr>
          <w:hyperlink w:history="true" w:anchor="_bookmark46">
            <w:r>
              <w:rPr/>
              <w:t>CHAPTER</w:t>
            </w:r>
            <w:r>
              <w:rPr>
                <w:spacing w:val="-2"/>
              </w:rPr>
              <w:t> </w:t>
            </w:r>
            <w:r>
              <w:rPr/>
              <w:t>FIVE:</w:t>
            </w:r>
            <w:r>
              <w:rPr>
                <w:spacing w:val="-3"/>
              </w:rPr>
              <w:t> </w:t>
            </w:r>
            <w:r>
              <w:rPr/>
              <w:t>RESULT</w:t>
            </w:r>
            <w:r>
              <w:rPr>
                <w:spacing w:val="-2"/>
              </w:rPr>
              <w:t> </w:t>
            </w:r>
            <w:r>
              <w:rPr/>
              <w:t>AND</w:t>
            </w:r>
            <w:r>
              <w:rPr>
                <w:spacing w:val="-2"/>
              </w:rPr>
              <w:t> DISCUSSION</w:t>
            </w:r>
            <w:r>
              <w:rPr/>
              <w:tab/>
            </w:r>
            <w:r>
              <w:rPr>
                <w:spacing w:val="-5"/>
              </w:rPr>
              <w:t>40</w:t>
            </w:r>
          </w:hyperlink>
        </w:p>
        <w:p>
          <w:pPr>
            <w:pStyle w:val="TOC3"/>
            <w:numPr>
              <w:ilvl w:val="1"/>
              <w:numId w:val="6"/>
            </w:numPr>
            <w:tabs>
              <w:tab w:pos="1128" w:val="left" w:leader="none"/>
              <w:tab w:pos="9009" w:val="right" w:leader="underscore"/>
            </w:tabs>
            <w:spacing w:line="240" w:lineRule="auto" w:before="159" w:after="0"/>
            <w:ind w:left="1128" w:right="0" w:hanging="720"/>
            <w:jc w:val="left"/>
          </w:pPr>
          <w:hyperlink w:history="true" w:anchor="_bookmark47">
            <w:r>
              <w:rPr/>
              <w:t>Trend</w:t>
            </w:r>
            <w:r>
              <w:rPr>
                <w:spacing w:val="-2"/>
              </w:rPr>
              <w:t> </w:t>
            </w:r>
            <w:r>
              <w:rPr/>
              <w:t>analysis</w:t>
            </w:r>
            <w:r>
              <w:rPr>
                <w:spacing w:val="-1"/>
              </w:rPr>
              <w:t> </w:t>
            </w:r>
            <w:r>
              <w:rPr/>
              <w:t>of</w:t>
            </w:r>
            <w:r>
              <w:rPr>
                <w:spacing w:val="-1"/>
              </w:rPr>
              <w:t> </w:t>
            </w:r>
            <w:r>
              <w:rPr/>
              <w:t>all</w:t>
            </w:r>
            <w:r>
              <w:rPr>
                <w:spacing w:val="-1"/>
              </w:rPr>
              <w:t> </w:t>
            </w:r>
            <w:r>
              <w:rPr>
                <w:spacing w:val="-2"/>
              </w:rPr>
              <w:t>variables</w:t>
            </w:r>
            <w:r>
              <w:rPr/>
              <w:tab/>
            </w:r>
            <w:r>
              <w:rPr>
                <w:spacing w:val="-5"/>
              </w:rPr>
              <w:t>40</w:t>
            </w:r>
          </w:hyperlink>
        </w:p>
        <w:p>
          <w:pPr>
            <w:pStyle w:val="TOC4"/>
            <w:numPr>
              <w:ilvl w:val="2"/>
              <w:numId w:val="6"/>
            </w:numPr>
            <w:tabs>
              <w:tab w:pos="1368" w:val="left" w:leader="none"/>
              <w:tab w:pos="9009" w:val="right" w:leader="underscore"/>
            </w:tabs>
            <w:spacing w:line="240" w:lineRule="auto" w:before="0" w:after="0"/>
            <w:ind w:left="1368" w:right="0" w:hanging="720"/>
            <w:jc w:val="left"/>
          </w:pPr>
          <w:hyperlink w:history="true" w:anchor="_bookmark48">
            <w:r>
              <w:rPr/>
              <w:t>Trends</w:t>
            </w:r>
            <w:r>
              <w:rPr>
                <w:spacing w:val="-3"/>
              </w:rPr>
              <w:t> </w:t>
            </w:r>
            <w:r>
              <w:rPr/>
              <w:t>of</w:t>
            </w:r>
            <w:r>
              <w:rPr>
                <w:spacing w:val="-1"/>
              </w:rPr>
              <w:t> </w:t>
            </w:r>
            <w:r>
              <w:rPr/>
              <w:t>Rea </w:t>
            </w:r>
            <w:r>
              <w:rPr>
                <w:spacing w:val="-5"/>
              </w:rPr>
              <w:t>GDP</w:t>
            </w:r>
            <w:r>
              <w:rPr/>
              <w:tab/>
            </w:r>
            <w:r>
              <w:rPr>
                <w:spacing w:val="-5"/>
              </w:rPr>
              <w:t>40</w:t>
            </w:r>
          </w:hyperlink>
        </w:p>
        <w:p>
          <w:pPr>
            <w:pStyle w:val="TOC4"/>
            <w:numPr>
              <w:ilvl w:val="2"/>
              <w:numId w:val="6"/>
            </w:numPr>
            <w:tabs>
              <w:tab w:pos="1368" w:val="left" w:leader="none"/>
              <w:tab w:pos="9009" w:val="right" w:leader="underscore"/>
            </w:tabs>
            <w:spacing w:line="240" w:lineRule="auto" w:before="0" w:after="0"/>
            <w:ind w:left="1368" w:right="0" w:hanging="720"/>
            <w:jc w:val="left"/>
          </w:pPr>
          <w:hyperlink w:history="true" w:anchor="_bookmark49">
            <w:r>
              <w:rPr/>
              <w:t>Consumption </w:t>
            </w:r>
            <w:r>
              <w:rPr>
                <w:spacing w:val="-2"/>
              </w:rPr>
              <w:t>Trend</w:t>
            </w:r>
            <w:r>
              <w:rPr/>
              <w:tab/>
            </w:r>
            <w:r>
              <w:rPr>
                <w:spacing w:val="-5"/>
              </w:rPr>
              <w:t>41</w:t>
            </w:r>
          </w:hyperlink>
        </w:p>
        <w:p>
          <w:pPr>
            <w:pStyle w:val="TOC4"/>
            <w:numPr>
              <w:ilvl w:val="2"/>
              <w:numId w:val="6"/>
            </w:numPr>
            <w:tabs>
              <w:tab w:pos="1368" w:val="left" w:leader="none"/>
              <w:tab w:pos="9009" w:val="right" w:leader="underscore"/>
            </w:tabs>
            <w:spacing w:line="240" w:lineRule="auto" w:before="0" w:after="0"/>
            <w:ind w:left="1368" w:right="0" w:hanging="720"/>
            <w:jc w:val="left"/>
          </w:pPr>
          <w:hyperlink w:history="true" w:anchor="_bookmark50">
            <w:r>
              <w:rPr/>
              <w:t>Trends</w:t>
            </w:r>
            <w:r>
              <w:rPr>
                <w:spacing w:val="-2"/>
              </w:rPr>
              <w:t> </w:t>
            </w:r>
            <w:r>
              <w:rPr>
                <w:spacing w:val="-5"/>
              </w:rPr>
              <w:t>FDI</w:t>
            </w:r>
            <w:r>
              <w:rPr/>
              <w:tab/>
            </w:r>
            <w:r>
              <w:rPr>
                <w:spacing w:val="-5"/>
              </w:rPr>
              <w:t>42</w:t>
            </w:r>
          </w:hyperlink>
        </w:p>
        <w:p>
          <w:pPr>
            <w:pStyle w:val="TOC4"/>
            <w:numPr>
              <w:ilvl w:val="2"/>
              <w:numId w:val="6"/>
            </w:numPr>
            <w:tabs>
              <w:tab w:pos="1368" w:val="left" w:leader="none"/>
              <w:tab w:pos="9009" w:val="right" w:leader="underscore"/>
            </w:tabs>
            <w:spacing w:line="240" w:lineRule="auto" w:before="0" w:after="0"/>
            <w:ind w:left="1368" w:right="0" w:hanging="720"/>
            <w:jc w:val="left"/>
          </w:pPr>
          <w:hyperlink w:history="true" w:anchor="_bookmark51">
            <w:r>
              <w:rPr/>
              <w:t>Trends</w:t>
            </w:r>
            <w:r>
              <w:rPr>
                <w:spacing w:val="-1"/>
              </w:rPr>
              <w:t> </w:t>
            </w:r>
            <w:r>
              <w:rPr/>
              <w:t>of Gross</w:t>
            </w:r>
            <w:r>
              <w:rPr>
                <w:spacing w:val="-1"/>
              </w:rPr>
              <w:t> </w:t>
            </w:r>
            <w:r>
              <w:rPr/>
              <w:t>domestic</w:t>
            </w:r>
            <w:r>
              <w:rPr>
                <w:spacing w:val="-1"/>
              </w:rPr>
              <w:t> </w:t>
            </w:r>
            <w:r>
              <w:rPr>
                <w:spacing w:val="-2"/>
              </w:rPr>
              <w:t>Saving/GDS/</w:t>
            </w:r>
            <w:r>
              <w:rPr/>
              <w:tab/>
            </w:r>
            <w:r>
              <w:rPr>
                <w:spacing w:val="-5"/>
              </w:rPr>
              <w:t>43</w:t>
            </w:r>
          </w:hyperlink>
        </w:p>
        <w:p>
          <w:pPr>
            <w:pStyle w:val="TOC4"/>
            <w:numPr>
              <w:ilvl w:val="2"/>
              <w:numId w:val="6"/>
            </w:numPr>
            <w:tabs>
              <w:tab w:pos="1368" w:val="left" w:leader="none"/>
              <w:tab w:pos="9009" w:val="right" w:leader="underscore"/>
            </w:tabs>
            <w:spacing w:line="240" w:lineRule="auto" w:before="0" w:after="0"/>
            <w:ind w:left="1368" w:right="0" w:hanging="720"/>
            <w:jc w:val="left"/>
          </w:pPr>
          <w:hyperlink w:history="true" w:anchor="_bookmark52">
            <w:r>
              <w:rPr/>
              <w:t>Trends</w:t>
            </w:r>
            <w:r>
              <w:rPr>
                <w:spacing w:val="-1"/>
              </w:rPr>
              <w:t> </w:t>
            </w:r>
            <w:r>
              <w:rPr/>
              <w:t>of</w:t>
            </w:r>
            <w:r>
              <w:rPr>
                <w:spacing w:val="-1"/>
              </w:rPr>
              <w:t> </w:t>
            </w:r>
            <w:r>
              <w:rPr>
                <w:spacing w:val="-2"/>
              </w:rPr>
              <w:t>Employment</w:t>
            </w:r>
            <w:r>
              <w:rPr/>
              <w:tab/>
            </w:r>
            <w:r>
              <w:rPr>
                <w:spacing w:val="-5"/>
              </w:rPr>
              <w:t>44</w:t>
            </w:r>
          </w:hyperlink>
        </w:p>
        <w:p>
          <w:pPr>
            <w:pStyle w:val="TOC4"/>
            <w:numPr>
              <w:ilvl w:val="2"/>
              <w:numId w:val="6"/>
            </w:numPr>
            <w:tabs>
              <w:tab w:pos="1368" w:val="left" w:leader="none"/>
              <w:tab w:pos="9009" w:val="right" w:leader="underscore"/>
            </w:tabs>
            <w:spacing w:line="240" w:lineRule="auto" w:before="0" w:after="0"/>
            <w:ind w:left="1368" w:right="0" w:hanging="720"/>
            <w:jc w:val="left"/>
          </w:pPr>
          <w:hyperlink w:history="true" w:anchor="_bookmark53">
            <w:r>
              <w:rPr/>
              <w:t>Domestic </w:t>
            </w:r>
            <w:r>
              <w:rPr>
                <w:spacing w:val="-2"/>
              </w:rPr>
              <w:t>Investment</w:t>
            </w:r>
            <w:r>
              <w:rPr/>
              <w:tab/>
            </w:r>
            <w:r>
              <w:rPr>
                <w:spacing w:val="-5"/>
              </w:rPr>
              <w:t>45</w:t>
            </w:r>
          </w:hyperlink>
        </w:p>
        <w:p>
          <w:pPr>
            <w:pStyle w:val="TOC4"/>
            <w:numPr>
              <w:ilvl w:val="2"/>
              <w:numId w:val="6"/>
            </w:numPr>
            <w:tabs>
              <w:tab w:pos="1368" w:val="left" w:leader="none"/>
              <w:tab w:pos="9009" w:val="right" w:leader="underscore"/>
            </w:tabs>
            <w:spacing w:line="240" w:lineRule="auto" w:before="0" w:after="0"/>
            <w:ind w:left="1368" w:right="0" w:hanging="720"/>
            <w:jc w:val="left"/>
          </w:pPr>
          <w:hyperlink w:history="true" w:anchor="_bookmark54">
            <w:r>
              <w:rPr/>
              <w:t>Trade</w:t>
            </w:r>
            <w:r>
              <w:rPr>
                <w:spacing w:val="-5"/>
              </w:rPr>
              <w:t> </w:t>
            </w:r>
            <w:r>
              <w:rPr>
                <w:spacing w:val="-2"/>
              </w:rPr>
              <w:t>balance</w:t>
            </w:r>
            <w:r>
              <w:rPr/>
              <w:tab/>
            </w:r>
            <w:r>
              <w:rPr>
                <w:spacing w:val="-5"/>
              </w:rPr>
              <w:t>46</w:t>
            </w:r>
          </w:hyperlink>
        </w:p>
        <w:p>
          <w:pPr>
            <w:pStyle w:val="TOC4"/>
            <w:numPr>
              <w:ilvl w:val="2"/>
              <w:numId w:val="6"/>
            </w:numPr>
            <w:tabs>
              <w:tab w:pos="1368" w:val="left" w:leader="none"/>
              <w:tab w:pos="9009" w:val="right" w:leader="underscore"/>
            </w:tabs>
            <w:spacing w:line="240" w:lineRule="auto" w:before="0" w:after="0"/>
            <w:ind w:left="1368" w:right="0" w:hanging="720"/>
            <w:jc w:val="left"/>
          </w:pPr>
          <w:hyperlink w:history="true" w:anchor="_bookmark55">
            <w:r>
              <w:rPr/>
              <w:t>Trends</w:t>
            </w:r>
            <w:r>
              <w:rPr>
                <w:spacing w:val="-3"/>
              </w:rPr>
              <w:t> </w:t>
            </w:r>
            <w:r>
              <w:rPr/>
              <w:t>of </w:t>
            </w:r>
            <w:r>
              <w:rPr>
                <w:spacing w:val="-2"/>
              </w:rPr>
              <w:t>Inflation</w:t>
            </w:r>
            <w:r>
              <w:rPr/>
              <w:tab/>
            </w:r>
            <w:r>
              <w:rPr>
                <w:spacing w:val="-5"/>
              </w:rPr>
              <w:t>46</w:t>
            </w:r>
          </w:hyperlink>
        </w:p>
        <w:p>
          <w:pPr>
            <w:pStyle w:val="TOC3"/>
            <w:numPr>
              <w:ilvl w:val="1"/>
              <w:numId w:val="6"/>
            </w:numPr>
            <w:tabs>
              <w:tab w:pos="1128" w:val="left" w:leader="none"/>
              <w:tab w:pos="9009" w:val="right" w:leader="underscore"/>
            </w:tabs>
            <w:spacing w:line="240" w:lineRule="auto" w:before="120" w:after="0"/>
            <w:ind w:left="1128" w:right="0" w:hanging="720"/>
            <w:jc w:val="left"/>
          </w:pPr>
          <w:hyperlink w:history="true" w:anchor="_bookmark56">
            <w:r>
              <w:rPr/>
              <w:t>Regression</w:t>
            </w:r>
            <w:r>
              <w:rPr>
                <w:spacing w:val="-2"/>
              </w:rPr>
              <w:t> </w:t>
            </w:r>
            <w:r>
              <w:rPr/>
              <w:t>analysis: Impacts</w:t>
            </w:r>
            <w:r>
              <w:rPr>
                <w:spacing w:val="-2"/>
              </w:rPr>
              <w:t> </w:t>
            </w:r>
            <w:r>
              <w:rPr/>
              <w:t>of</w:t>
            </w:r>
            <w:r>
              <w:rPr>
                <w:spacing w:val="-2"/>
              </w:rPr>
              <w:t> </w:t>
            </w:r>
            <w:r>
              <w:rPr/>
              <w:t>FDI</w:t>
            </w:r>
            <w:r>
              <w:rPr>
                <w:spacing w:val="-6"/>
              </w:rPr>
              <w:t> </w:t>
            </w:r>
            <w:r>
              <w:rPr/>
              <w:t>on</w:t>
            </w:r>
            <w:r>
              <w:rPr>
                <w:spacing w:val="-2"/>
              </w:rPr>
              <w:t> </w:t>
            </w:r>
            <w:r>
              <w:rPr/>
              <w:t>Economic </w:t>
            </w:r>
            <w:r>
              <w:rPr>
                <w:spacing w:val="-2"/>
              </w:rPr>
              <w:t>Growth</w:t>
            </w:r>
            <w:r>
              <w:rPr/>
              <w:tab/>
            </w:r>
            <w:r>
              <w:rPr>
                <w:spacing w:val="-5"/>
              </w:rPr>
              <w:t>47</w:t>
            </w:r>
          </w:hyperlink>
        </w:p>
        <w:p>
          <w:pPr>
            <w:pStyle w:val="TOC4"/>
            <w:numPr>
              <w:ilvl w:val="2"/>
              <w:numId w:val="6"/>
            </w:numPr>
            <w:tabs>
              <w:tab w:pos="1368" w:val="left" w:leader="none"/>
              <w:tab w:pos="9009" w:val="right" w:leader="underscore"/>
            </w:tabs>
            <w:spacing w:line="240" w:lineRule="auto" w:before="0" w:after="0"/>
            <w:ind w:left="1368" w:right="0" w:hanging="720"/>
            <w:jc w:val="left"/>
          </w:pPr>
          <w:hyperlink w:history="true" w:anchor="_bookmark57">
            <w:r>
              <w:rPr/>
              <w:t>Unit</w:t>
            </w:r>
            <w:r>
              <w:rPr>
                <w:spacing w:val="-2"/>
              </w:rPr>
              <w:t> </w:t>
            </w:r>
            <w:r>
              <w:rPr/>
              <w:t>Root </w:t>
            </w:r>
            <w:r>
              <w:rPr>
                <w:spacing w:val="-4"/>
              </w:rPr>
              <w:t>Test</w:t>
            </w:r>
            <w:r>
              <w:rPr/>
              <w:tab/>
            </w:r>
            <w:r>
              <w:rPr>
                <w:spacing w:val="-5"/>
              </w:rPr>
              <w:t>47</w:t>
            </w:r>
          </w:hyperlink>
        </w:p>
        <w:p>
          <w:pPr>
            <w:pStyle w:val="TOC4"/>
            <w:numPr>
              <w:ilvl w:val="2"/>
              <w:numId w:val="6"/>
            </w:numPr>
            <w:tabs>
              <w:tab w:pos="1368" w:val="left" w:leader="none"/>
              <w:tab w:pos="9009" w:val="right" w:leader="underscore"/>
            </w:tabs>
            <w:spacing w:line="240" w:lineRule="auto" w:before="0" w:after="0"/>
            <w:ind w:left="1368" w:right="0" w:hanging="720"/>
            <w:jc w:val="left"/>
          </w:pPr>
          <w:hyperlink w:history="true" w:anchor="_bookmark58">
            <w:r>
              <w:rPr/>
              <w:t>Long</w:t>
            </w:r>
            <w:r>
              <w:rPr>
                <w:spacing w:val="-3"/>
              </w:rPr>
              <w:t> </w:t>
            </w:r>
            <w:r>
              <w:rPr/>
              <w:t>Run</w:t>
            </w:r>
            <w:r>
              <w:rPr>
                <w:spacing w:val="1"/>
              </w:rPr>
              <w:t> </w:t>
            </w:r>
            <w:r>
              <w:rPr/>
              <w:t>Test for Co-</w:t>
            </w:r>
            <w:r>
              <w:rPr>
                <w:spacing w:val="-2"/>
              </w:rPr>
              <w:t>Integration</w:t>
            </w:r>
            <w:r>
              <w:rPr/>
              <w:tab/>
            </w:r>
            <w:r>
              <w:rPr>
                <w:spacing w:val="-5"/>
              </w:rPr>
              <w:t>48</w:t>
            </w:r>
          </w:hyperlink>
        </w:p>
        <w:p>
          <w:pPr>
            <w:pStyle w:val="TOC4"/>
            <w:numPr>
              <w:ilvl w:val="2"/>
              <w:numId w:val="6"/>
            </w:numPr>
            <w:tabs>
              <w:tab w:pos="1368" w:val="left" w:leader="none"/>
              <w:tab w:pos="9009" w:val="right" w:leader="underscore"/>
            </w:tabs>
            <w:spacing w:line="240" w:lineRule="auto" w:before="0" w:after="0"/>
            <w:ind w:left="1368" w:right="0" w:hanging="720"/>
            <w:jc w:val="left"/>
          </w:pPr>
          <w:hyperlink w:history="true" w:anchor="_bookmark59">
            <w:r>
              <w:rPr/>
              <w:t>Lag</w:t>
            </w:r>
            <w:r>
              <w:rPr>
                <w:spacing w:val="-7"/>
              </w:rPr>
              <w:t> </w:t>
            </w:r>
            <w:r>
              <w:rPr/>
              <w:t>Selection</w:t>
            </w:r>
            <w:r>
              <w:rPr>
                <w:spacing w:val="-1"/>
              </w:rPr>
              <w:t> </w:t>
            </w:r>
            <w:r>
              <w:rPr>
                <w:spacing w:val="-4"/>
              </w:rPr>
              <w:t>Test</w:t>
            </w:r>
            <w:r>
              <w:rPr/>
              <w:tab/>
            </w:r>
            <w:r>
              <w:rPr>
                <w:spacing w:val="-5"/>
              </w:rPr>
              <w:t>48</w:t>
            </w:r>
          </w:hyperlink>
        </w:p>
        <w:p>
          <w:pPr>
            <w:pStyle w:val="TOC4"/>
            <w:numPr>
              <w:ilvl w:val="2"/>
              <w:numId w:val="6"/>
            </w:numPr>
            <w:tabs>
              <w:tab w:pos="1368" w:val="left" w:leader="none"/>
              <w:tab w:pos="9009" w:val="right" w:leader="underscore"/>
            </w:tabs>
            <w:spacing w:line="240" w:lineRule="auto" w:before="0" w:after="0"/>
            <w:ind w:left="1368" w:right="0" w:hanging="720"/>
            <w:jc w:val="left"/>
          </w:pPr>
          <w:hyperlink w:history="true" w:anchor="_bookmark60">
            <w:r>
              <w:rPr/>
              <w:t>Test</w:t>
            </w:r>
            <w:r>
              <w:rPr>
                <w:spacing w:val="-1"/>
              </w:rPr>
              <w:t> </w:t>
            </w:r>
            <w:r>
              <w:rPr/>
              <w:t>for</w:t>
            </w:r>
            <w:r>
              <w:rPr>
                <w:spacing w:val="-2"/>
              </w:rPr>
              <w:t> Autocorrelation</w:t>
            </w:r>
            <w:r>
              <w:rPr/>
              <w:tab/>
            </w:r>
            <w:r>
              <w:rPr>
                <w:spacing w:val="-5"/>
              </w:rPr>
              <w:t>49</w:t>
            </w:r>
          </w:hyperlink>
        </w:p>
        <w:p>
          <w:pPr>
            <w:pStyle w:val="TOC4"/>
            <w:numPr>
              <w:ilvl w:val="2"/>
              <w:numId w:val="6"/>
            </w:numPr>
            <w:tabs>
              <w:tab w:pos="1368" w:val="left" w:leader="none"/>
              <w:tab w:pos="9009" w:val="right" w:leader="underscore"/>
            </w:tabs>
            <w:spacing w:line="240" w:lineRule="auto" w:before="0" w:after="0"/>
            <w:ind w:left="1368" w:right="0" w:hanging="720"/>
            <w:jc w:val="left"/>
          </w:pPr>
          <w:hyperlink w:history="true" w:anchor="_bookmark61">
            <w:r>
              <w:rPr/>
              <w:t>Normality</w:t>
            </w:r>
            <w:r>
              <w:rPr>
                <w:spacing w:val="-4"/>
              </w:rPr>
              <w:t> test</w:t>
            </w:r>
            <w:r>
              <w:rPr/>
              <w:tab/>
            </w:r>
            <w:r>
              <w:rPr>
                <w:spacing w:val="-5"/>
              </w:rPr>
              <w:t>49</w:t>
            </w:r>
          </w:hyperlink>
        </w:p>
        <w:p>
          <w:pPr>
            <w:pStyle w:val="TOC3"/>
            <w:numPr>
              <w:ilvl w:val="1"/>
              <w:numId w:val="6"/>
            </w:numPr>
            <w:tabs>
              <w:tab w:pos="1128" w:val="left" w:leader="none"/>
              <w:tab w:pos="9009" w:val="right" w:leader="underscore"/>
            </w:tabs>
            <w:spacing w:line="240" w:lineRule="auto" w:before="120" w:after="0"/>
            <w:ind w:left="1128" w:right="0" w:hanging="720"/>
            <w:jc w:val="left"/>
          </w:pPr>
          <w:hyperlink w:history="true" w:anchor="_bookmark62">
            <w:r>
              <w:rPr/>
              <w:t>Estimation</w:t>
            </w:r>
            <w:r>
              <w:rPr>
                <w:spacing w:val="-4"/>
              </w:rPr>
              <w:t> </w:t>
            </w:r>
            <w:r>
              <w:rPr/>
              <w:t>Result:</w:t>
            </w:r>
            <w:r>
              <w:rPr>
                <w:spacing w:val="-1"/>
              </w:rPr>
              <w:t> </w:t>
            </w:r>
            <w:r>
              <w:rPr/>
              <w:t>ARDL</w:t>
            </w:r>
            <w:r>
              <w:rPr>
                <w:spacing w:val="-4"/>
              </w:rPr>
              <w:t> </w:t>
            </w:r>
            <w:r>
              <w:rPr>
                <w:spacing w:val="-2"/>
              </w:rPr>
              <w:t>Model</w:t>
            </w:r>
            <w:r>
              <w:rPr/>
              <w:tab/>
            </w:r>
            <w:r>
              <w:rPr>
                <w:spacing w:val="-5"/>
              </w:rPr>
              <w:t>50</w:t>
            </w:r>
          </w:hyperlink>
        </w:p>
        <w:p>
          <w:pPr>
            <w:pStyle w:val="TOC3"/>
            <w:numPr>
              <w:ilvl w:val="1"/>
              <w:numId w:val="6"/>
            </w:numPr>
            <w:tabs>
              <w:tab w:pos="1128" w:val="left" w:leader="none"/>
              <w:tab w:pos="9009" w:val="right" w:leader="underscore"/>
            </w:tabs>
            <w:spacing w:line="240" w:lineRule="auto" w:before="120" w:after="0"/>
            <w:ind w:left="1128" w:right="0" w:hanging="720"/>
            <w:jc w:val="left"/>
          </w:pPr>
          <w:hyperlink w:history="true" w:anchor="_bookmark63">
            <w:r>
              <w:rPr/>
              <w:t>Interview</w:t>
            </w:r>
            <w:r>
              <w:rPr>
                <w:spacing w:val="-5"/>
              </w:rPr>
              <w:t> </w:t>
            </w:r>
            <w:r>
              <w:rPr>
                <w:spacing w:val="-2"/>
              </w:rPr>
              <w:t>Analysis</w:t>
            </w:r>
            <w:r>
              <w:rPr/>
              <w:tab/>
            </w:r>
            <w:r>
              <w:rPr>
                <w:spacing w:val="-5"/>
              </w:rPr>
              <w:t>52</w:t>
            </w:r>
          </w:hyperlink>
        </w:p>
        <w:p>
          <w:pPr>
            <w:pStyle w:val="TOC4"/>
            <w:numPr>
              <w:ilvl w:val="2"/>
              <w:numId w:val="6"/>
            </w:numPr>
            <w:tabs>
              <w:tab w:pos="1368" w:val="left" w:leader="none"/>
              <w:tab w:pos="9009" w:val="right" w:leader="underscore"/>
            </w:tabs>
            <w:spacing w:line="240" w:lineRule="auto" w:before="0" w:after="0"/>
            <w:ind w:left="1368" w:right="0" w:hanging="720"/>
            <w:jc w:val="left"/>
          </w:pPr>
          <w:hyperlink w:history="true" w:anchor="_bookmark64">
            <w:r>
              <w:rPr/>
              <w:t>Primary</w:t>
            </w:r>
            <w:r>
              <w:rPr>
                <w:spacing w:val="-7"/>
              </w:rPr>
              <w:t> </w:t>
            </w:r>
            <w:r>
              <w:rPr>
                <w:spacing w:val="-4"/>
              </w:rPr>
              <w:t>Data</w:t>
            </w:r>
            <w:r>
              <w:rPr/>
              <w:tab/>
            </w:r>
            <w:r>
              <w:rPr>
                <w:spacing w:val="-5"/>
              </w:rPr>
              <w:t>52</w:t>
            </w:r>
          </w:hyperlink>
        </w:p>
        <w:p>
          <w:pPr>
            <w:pStyle w:val="TOC4"/>
            <w:numPr>
              <w:ilvl w:val="2"/>
              <w:numId w:val="6"/>
            </w:numPr>
            <w:tabs>
              <w:tab w:pos="1368" w:val="left" w:leader="none"/>
              <w:tab w:pos="9009" w:val="right" w:leader="underscore"/>
            </w:tabs>
            <w:spacing w:line="240" w:lineRule="auto" w:before="0" w:after="0"/>
            <w:ind w:left="1368" w:right="0" w:hanging="720"/>
            <w:jc w:val="left"/>
          </w:pPr>
          <w:hyperlink w:history="true" w:anchor="_bookmark65">
            <w:r>
              <w:rPr/>
              <w:t>Secondary</w:t>
            </w:r>
            <w:r>
              <w:rPr>
                <w:spacing w:val="-7"/>
              </w:rPr>
              <w:t> </w:t>
            </w:r>
            <w:r>
              <w:rPr>
                <w:spacing w:val="-4"/>
              </w:rPr>
              <w:t>Data</w:t>
            </w:r>
            <w:r>
              <w:rPr/>
              <w:tab/>
            </w:r>
            <w:r>
              <w:rPr>
                <w:spacing w:val="-5"/>
              </w:rPr>
              <w:t>55</w:t>
            </w:r>
          </w:hyperlink>
        </w:p>
        <w:p>
          <w:pPr>
            <w:pStyle w:val="TOC4"/>
            <w:numPr>
              <w:ilvl w:val="2"/>
              <w:numId w:val="6"/>
            </w:numPr>
            <w:tabs>
              <w:tab w:pos="1368" w:val="left" w:leader="none"/>
              <w:tab w:pos="9009" w:val="right" w:leader="underscore"/>
            </w:tabs>
            <w:spacing w:line="240" w:lineRule="auto" w:before="1" w:after="0"/>
            <w:ind w:left="1368" w:right="0" w:hanging="720"/>
            <w:jc w:val="left"/>
          </w:pPr>
          <w:hyperlink w:history="true" w:anchor="_bookmark66">
            <w:r>
              <w:rPr/>
              <w:t>FDI</w:t>
            </w:r>
            <w:r>
              <w:rPr>
                <w:spacing w:val="-4"/>
              </w:rPr>
              <w:t> </w:t>
            </w:r>
            <w:r>
              <w:rPr/>
              <w:t>status and loan </w:t>
            </w:r>
            <w:r>
              <w:rPr>
                <w:spacing w:val="-2"/>
              </w:rPr>
              <w:t>performance</w:t>
            </w:r>
            <w:r>
              <w:rPr/>
              <w:tab/>
            </w:r>
            <w:r>
              <w:rPr>
                <w:spacing w:val="-5"/>
              </w:rPr>
              <w:t>57</w:t>
            </w:r>
          </w:hyperlink>
        </w:p>
        <w:p>
          <w:pPr>
            <w:pStyle w:val="TOC2"/>
            <w:tabs>
              <w:tab w:pos="9009" w:val="right" w:leader="underscore"/>
            </w:tabs>
          </w:pPr>
          <w:hyperlink w:history="true" w:anchor="_bookmark67">
            <w:r>
              <w:rPr/>
              <w:t>CHAPTER</w:t>
            </w:r>
            <w:r>
              <w:rPr>
                <w:spacing w:val="-10"/>
              </w:rPr>
              <w:t> </w:t>
            </w:r>
            <w:r>
              <w:rPr/>
              <w:t>SIX:</w:t>
            </w:r>
            <w:r>
              <w:rPr>
                <w:spacing w:val="-5"/>
              </w:rPr>
              <w:t> </w:t>
            </w:r>
            <w:r>
              <w:rPr/>
              <w:t>SUMMARY,</w:t>
            </w:r>
            <w:r>
              <w:rPr>
                <w:spacing w:val="-6"/>
              </w:rPr>
              <w:t> </w:t>
            </w:r>
            <w:r>
              <w:rPr/>
              <w:t>CONCLUSION</w:t>
            </w:r>
            <w:r>
              <w:rPr>
                <w:spacing w:val="-7"/>
              </w:rPr>
              <w:t> </w:t>
            </w:r>
            <w:r>
              <w:rPr/>
              <w:t>AND</w:t>
            </w:r>
            <w:r>
              <w:rPr>
                <w:spacing w:val="-7"/>
              </w:rPr>
              <w:t> </w:t>
            </w:r>
            <w:r>
              <w:rPr/>
              <w:t>POLICY</w:t>
            </w:r>
            <w:r>
              <w:rPr>
                <w:spacing w:val="-6"/>
              </w:rPr>
              <w:t> </w:t>
            </w:r>
            <w:r>
              <w:rPr>
                <w:spacing w:val="-2"/>
              </w:rPr>
              <w:t>RECOMMENDATIONS</w:t>
            </w:r>
            <w:r>
              <w:rPr/>
              <w:tab/>
            </w:r>
            <w:r>
              <w:rPr>
                <w:spacing w:val="-5"/>
              </w:rPr>
              <w:t>58</w:t>
            </w:r>
          </w:hyperlink>
        </w:p>
        <w:p>
          <w:pPr>
            <w:pStyle w:val="TOC3"/>
            <w:numPr>
              <w:ilvl w:val="1"/>
              <w:numId w:val="7"/>
            </w:numPr>
            <w:tabs>
              <w:tab w:pos="1128" w:val="left" w:leader="none"/>
              <w:tab w:pos="9009" w:val="right" w:leader="underscore"/>
            </w:tabs>
            <w:spacing w:line="240" w:lineRule="auto" w:before="155" w:after="0"/>
            <w:ind w:left="1128" w:right="0" w:hanging="720"/>
            <w:jc w:val="left"/>
          </w:pPr>
          <w:hyperlink w:history="true" w:anchor="_bookmark68">
            <w:r>
              <w:rPr>
                <w:spacing w:val="-2"/>
              </w:rPr>
              <w:t>Conclusion</w:t>
            </w:r>
            <w:r>
              <w:rPr/>
              <w:tab/>
            </w:r>
            <w:r>
              <w:rPr>
                <w:spacing w:val="-5"/>
              </w:rPr>
              <w:t>58</w:t>
            </w:r>
          </w:hyperlink>
        </w:p>
        <w:p>
          <w:pPr>
            <w:pStyle w:val="TOC3"/>
            <w:numPr>
              <w:ilvl w:val="1"/>
              <w:numId w:val="7"/>
            </w:numPr>
            <w:tabs>
              <w:tab w:pos="1128" w:val="left" w:leader="none"/>
              <w:tab w:pos="9009" w:val="right" w:leader="underscore"/>
            </w:tabs>
            <w:spacing w:line="240" w:lineRule="auto" w:before="120" w:after="0"/>
            <w:ind w:left="1128" w:right="0" w:hanging="720"/>
            <w:jc w:val="left"/>
          </w:pPr>
          <w:hyperlink w:history="true" w:anchor="_bookmark69">
            <w:r>
              <w:rPr/>
              <w:t>Recommendations</w:t>
            </w:r>
            <w:r>
              <w:rPr>
                <w:spacing w:val="-1"/>
              </w:rPr>
              <w:t> </w:t>
            </w:r>
            <w:r>
              <w:rPr/>
              <w:t>and</w:t>
            </w:r>
            <w:r>
              <w:rPr>
                <w:spacing w:val="-1"/>
              </w:rPr>
              <w:t> </w:t>
            </w:r>
            <w:r>
              <w:rPr/>
              <w:t>policy</w:t>
            </w:r>
            <w:r>
              <w:rPr>
                <w:spacing w:val="-5"/>
              </w:rPr>
              <w:t> </w:t>
            </w:r>
            <w:r>
              <w:rPr>
                <w:spacing w:val="-2"/>
              </w:rPr>
              <w:t>implications</w:t>
            </w:r>
            <w:r>
              <w:rPr/>
              <w:tab/>
            </w:r>
            <w:r>
              <w:rPr>
                <w:spacing w:val="-5"/>
              </w:rPr>
              <w:t>58</w:t>
            </w:r>
          </w:hyperlink>
        </w:p>
        <w:p>
          <w:pPr>
            <w:pStyle w:val="TOC1"/>
            <w:tabs>
              <w:tab w:pos="9009" w:val="right" w:leader="underscore"/>
            </w:tabs>
            <w:spacing w:before="123"/>
          </w:pPr>
          <w:hyperlink w:history="true" w:anchor="_bookmark70">
            <w:r>
              <w:rPr>
                <w:spacing w:val="-2"/>
              </w:rPr>
              <w:t>REFERENCES</w:t>
            </w:r>
            <w:r>
              <w:rPr/>
              <w:tab/>
            </w:r>
            <w:r>
              <w:rPr>
                <w:spacing w:val="-5"/>
              </w:rPr>
              <w:t>60</w:t>
            </w:r>
          </w:hyperlink>
        </w:p>
      </w:sdtContent>
    </w:sdt>
    <w:p>
      <w:pPr>
        <w:spacing w:after="0"/>
        <w:sectPr>
          <w:type w:val="continuous"/>
          <w:pgSz w:w="12240" w:h="15840"/>
          <w:pgMar w:header="0" w:footer="1067" w:top="1360" w:bottom="1495" w:left="1560" w:right="1320"/>
        </w:sectPr>
      </w:pPr>
    </w:p>
    <w:p>
      <w:pPr>
        <w:pStyle w:val="Heading1"/>
        <w:ind w:left="63"/>
      </w:pPr>
      <w:bookmarkStart w:name="_bookmark4" w:id="5"/>
      <w:bookmarkEnd w:id="5"/>
      <w:r>
        <w:rPr>
          <w:b w:val="0"/>
        </w:rPr>
      </w:r>
      <w:r>
        <w:rPr>
          <w:spacing w:val="-2"/>
        </w:rPr>
        <w:t>ACKNOWLEDGMENTS</w:t>
      </w:r>
    </w:p>
    <w:p>
      <w:pPr>
        <w:spacing w:line="362" w:lineRule="auto" w:before="217"/>
        <w:ind w:left="168" w:right="116" w:firstLine="0"/>
        <w:jc w:val="both"/>
        <w:rPr>
          <w:sz w:val="23"/>
        </w:rPr>
      </w:pPr>
      <w:r>
        <w:rPr>
          <w:sz w:val="23"/>
        </w:rPr>
        <w:t>Above all, I give thanks and praise to the God of all creation, whose strength and guidance</w:t>
      </w:r>
      <w:r>
        <w:rPr>
          <w:spacing w:val="40"/>
          <w:sz w:val="23"/>
        </w:rPr>
        <w:t> </w:t>
      </w:r>
      <w:r>
        <w:rPr>
          <w:sz w:val="23"/>
        </w:rPr>
        <w:t>enabled me to realize the accomplishment of my fastidious field of study.</w:t>
      </w:r>
    </w:p>
    <w:p>
      <w:pPr>
        <w:pStyle w:val="BodyText"/>
        <w:spacing w:line="360" w:lineRule="auto"/>
        <w:ind w:left="168" w:right="116"/>
        <w:jc w:val="both"/>
      </w:pPr>
      <w:r>
        <w:rPr/>
        <w:t>Many people assisted me to accomplish this work. First and foremost I would like to express my gratitude to my advisor, Dr. Girma Estiphanos for his continuous support, guidance and constructive comments. It was a pleasure to do this research under his supervision.</w:t>
      </w:r>
    </w:p>
    <w:p>
      <w:pPr>
        <w:pStyle w:val="BodyText"/>
        <w:spacing w:line="360" w:lineRule="auto"/>
        <w:ind w:left="168" w:right="116"/>
        <w:jc w:val="both"/>
      </w:pPr>
      <w:r>
        <w:rPr/>
        <w:t>I would also like to express my heartfelt thanks to staff of the Ethiopian Investment Commission, National bank of Ethiopia, Central statistics Agency, Development bank of Ethiopia, Planning commission and the Ethiopian Economic association who provided me important information to my study.</w:t>
      </w:r>
    </w:p>
    <w:p>
      <w:pPr>
        <w:spacing w:line="360" w:lineRule="auto" w:before="0"/>
        <w:ind w:left="168" w:right="116" w:firstLine="0"/>
        <w:jc w:val="both"/>
        <w:rPr>
          <w:sz w:val="23"/>
        </w:rPr>
      </w:pPr>
      <w:r>
        <w:rPr>
          <w:sz w:val="23"/>
        </w:rPr>
        <w:t>Moreover, I would like to thank Efrem Abera and Wubshet Birhahu, who as good friends were willing to help and gave me their best suggestions. Although both of them were busy, they rendered me their helping hands when need arises.</w:t>
      </w:r>
    </w:p>
    <w:p>
      <w:pPr>
        <w:pStyle w:val="BodyText"/>
        <w:spacing w:line="360" w:lineRule="auto"/>
        <w:ind w:left="168" w:right="116"/>
        <w:jc w:val="both"/>
      </w:pPr>
      <w:r>
        <w:rPr/>
        <w:t>Last but not the least my deepest appreciation is to my</w:t>
      </w:r>
      <w:r>
        <w:rPr>
          <w:spacing w:val="-3"/>
        </w:rPr>
        <w:t> </w:t>
      </w:r>
      <w:r>
        <w:rPr/>
        <w:t>wife Atsede Gidey for shouldering the burden of looking after my family during my full engagement of education, and to my children Yohana, Heyab and Haben who have a share in my success for their tolerance and </w:t>
      </w:r>
      <w:r>
        <w:rPr>
          <w:spacing w:val="-2"/>
        </w:rPr>
        <w:t>affection.</w:t>
      </w:r>
    </w:p>
    <w:p>
      <w:pPr>
        <w:spacing w:after="0" w:line="360" w:lineRule="auto"/>
        <w:jc w:val="both"/>
        <w:sectPr>
          <w:pgSz w:w="12240" w:h="15840"/>
          <w:pgMar w:header="0" w:footer="1067" w:top="1360" w:bottom="1260" w:left="1560" w:right="1320"/>
        </w:sectPr>
      </w:pPr>
    </w:p>
    <w:p>
      <w:pPr>
        <w:pStyle w:val="Heading1"/>
        <w:ind w:left="63"/>
      </w:pPr>
      <w:bookmarkStart w:name="_bookmark5" w:id="6"/>
      <w:bookmarkEnd w:id="6"/>
      <w:r>
        <w:rPr>
          <w:b w:val="0"/>
        </w:rPr>
      </w:r>
      <w:r>
        <w:rPr>
          <w:spacing w:val="-2"/>
        </w:rPr>
        <w:t>ABSTRACT</w:t>
      </w:r>
    </w:p>
    <w:p>
      <w:pPr>
        <w:pStyle w:val="BodyText"/>
        <w:spacing w:before="149"/>
        <w:rPr>
          <w:b/>
          <w:sz w:val="28"/>
        </w:rPr>
      </w:pPr>
    </w:p>
    <w:p>
      <w:pPr>
        <w:spacing w:line="360" w:lineRule="auto" w:before="0"/>
        <w:ind w:left="168" w:right="114" w:firstLine="0"/>
        <w:jc w:val="both"/>
        <w:rPr>
          <w:i/>
          <w:sz w:val="24"/>
        </w:rPr>
      </w:pPr>
      <w:r>
        <w:rPr>
          <w:i/>
          <w:sz w:val="24"/>
        </w:rPr>
        <w:t>The main purpose of this paper is to examine the impacts of foreign direct investment in Ethiopia based on time series data over the period 1992 to 2018 using aggregate national data. It measures particularly how FDI affects GDP growth; other control variables such as gross domestic saving, trade, government consumption, inflation, domestic Investment and Employment have been incorporated. In order to fully account for feedbacks, autoregressive distributed lag/ARDL/ model is utilized. The results show that there is short range as well as long-run relationship between foreign direct investment and economic growth and it is significant and affects positively. Results further show that the positive impact of domestic investment on economic growth becomes less when FDI assumes positive significant impact, implying the crawling out effect of FDI on domestic investment. Other major determinant of economic growth that was included in the model was domestic saving, government consumption</w:t>
      </w:r>
      <w:r>
        <w:rPr>
          <w:i/>
          <w:spacing w:val="-2"/>
          <w:sz w:val="24"/>
        </w:rPr>
        <w:t> </w:t>
      </w:r>
      <w:r>
        <w:rPr>
          <w:i/>
          <w:sz w:val="24"/>
        </w:rPr>
        <w:t>and</w:t>
      </w:r>
      <w:r>
        <w:rPr>
          <w:i/>
          <w:spacing w:val="-2"/>
          <w:sz w:val="24"/>
        </w:rPr>
        <w:t> </w:t>
      </w:r>
      <w:r>
        <w:rPr>
          <w:i/>
          <w:sz w:val="24"/>
        </w:rPr>
        <w:t>domestic</w:t>
      </w:r>
      <w:r>
        <w:rPr>
          <w:i/>
          <w:spacing w:val="-3"/>
          <w:sz w:val="24"/>
        </w:rPr>
        <w:t> </w:t>
      </w:r>
      <w:r>
        <w:rPr>
          <w:i/>
          <w:sz w:val="24"/>
        </w:rPr>
        <w:t>investment;</w:t>
      </w:r>
      <w:r>
        <w:rPr>
          <w:i/>
          <w:spacing w:val="-2"/>
          <w:sz w:val="24"/>
        </w:rPr>
        <w:t> </w:t>
      </w:r>
      <w:r>
        <w:rPr>
          <w:i/>
          <w:sz w:val="24"/>
        </w:rPr>
        <w:t>these</w:t>
      </w:r>
      <w:r>
        <w:rPr>
          <w:i/>
          <w:spacing w:val="-1"/>
          <w:sz w:val="24"/>
        </w:rPr>
        <w:t> </w:t>
      </w:r>
      <w:r>
        <w:rPr>
          <w:i/>
          <w:sz w:val="24"/>
        </w:rPr>
        <w:t>variables</w:t>
      </w:r>
      <w:r>
        <w:rPr>
          <w:i/>
          <w:spacing w:val="-2"/>
          <w:sz w:val="24"/>
        </w:rPr>
        <w:t> </w:t>
      </w:r>
      <w:r>
        <w:rPr>
          <w:i/>
          <w:sz w:val="24"/>
        </w:rPr>
        <w:t>also</w:t>
      </w:r>
      <w:r>
        <w:rPr>
          <w:i/>
          <w:spacing w:val="-2"/>
          <w:sz w:val="24"/>
        </w:rPr>
        <w:t> </w:t>
      </w:r>
      <w:r>
        <w:rPr>
          <w:i/>
          <w:sz w:val="24"/>
        </w:rPr>
        <w:t>show</w:t>
      </w:r>
      <w:r>
        <w:rPr>
          <w:i/>
          <w:spacing w:val="-2"/>
          <w:sz w:val="24"/>
        </w:rPr>
        <w:t> </w:t>
      </w:r>
      <w:r>
        <w:rPr>
          <w:i/>
          <w:sz w:val="24"/>
        </w:rPr>
        <w:t>that</w:t>
      </w:r>
      <w:r>
        <w:rPr>
          <w:i/>
          <w:spacing w:val="-2"/>
          <w:sz w:val="24"/>
        </w:rPr>
        <w:t> </w:t>
      </w:r>
      <w:r>
        <w:rPr>
          <w:i/>
          <w:sz w:val="24"/>
        </w:rPr>
        <w:t>they have</w:t>
      </w:r>
      <w:r>
        <w:rPr>
          <w:i/>
          <w:spacing w:val="-3"/>
          <w:sz w:val="24"/>
        </w:rPr>
        <w:t> </w:t>
      </w:r>
      <w:r>
        <w:rPr>
          <w:i/>
          <w:sz w:val="24"/>
        </w:rPr>
        <w:t>a positive</w:t>
      </w:r>
      <w:r>
        <w:rPr>
          <w:i/>
          <w:spacing w:val="-3"/>
          <w:sz w:val="24"/>
        </w:rPr>
        <w:t> </w:t>
      </w:r>
      <w:r>
        <w:rPr>
          <w:i/>
          <w:sz w:val="24"/>
        </w:rPr>
        <w:t>and significant effect on GDP. Results in this study imply the need for the government to setup institutions with clear regulation to control after operation and avoid any damage</w:t>
      </w:r>
      <w:r>
        <w:rPr>
          <w:i/>
          <w:spacing w:val="-2"/>
          <w:sz w:val="24"/>
        </w:rPr>
        <w:t> </w:t>
      </w:r>
      <w:r>
        <w:rPr>
          <w:i/>
          <w:sz w:val="24"/>
        </w:rPr>
        <w:t>and lags in utilizing benefits arise from FDI. Besides, the government should be able to create the right environment to realize the benefit from spillover effects of between domestic investment and FDI to adjust the crawling out effect. Hence, the researcher therefore recommends that, therefore, a host country that receives a diversified FDI or non-resource-seeking FDI when it has reached a certain minimum level of development. The implication of this for Ethiopia, resource poor least developed country, is that a certain minimum level of development is a necessary condition to attract and control negative impacts of FDI.</w:t>
      </w:r>
    </w:p>
    <w:p>
      <w:pPr>
        <w:pStyle w:val="BodyText"/>
        <w:spacing w:before="1"/>
        <w:ind w:left="168"/>
        <w:jc w:val="both"/>
      </w:pPr>
      <w:r>
        <w:rPr/>
        <w:t>Key</w:t>
      </w:r>
      <w:r>
        <w:rPr>
          <w:spacing w:val="-6"/>
        </w:rPr>
        <w:t> </w:t>
      </w:r>
      <w:r>
        <w:rPr/>
        <w:t>words:</w:t>
      </w:r>
      <w:r>
        <w:rPr>
          <w:spacing w:val="-1"/>
        </w:rPr>
        <w:t> </w:t>
      </w:r>
      <w:r>
        <w:rPr/>
        <w:t>FDI,</w:t>
      </w:r>
      <w:r>
        <w:rPr>
          <w:spacing w:val="1"/>
        </w:rPr>
        <w:t> </w:t>
      </w:r>
      <w:r>
        <w:rPr/>
        <w:t>Impact,</w:t>
      </w:r>
      <w:r>
        <w:rPr>
          <w:spacing w:val="1"/>
        </w:rPr>
        <w:t> </w:t>
      </w:r>
      <w:r>
        <w:rPr/>
        <w:t>GDP,</w:t>
      </w:r>
      <w:r>
        <w:rPr>
          <w:spacing w:val="-1"/>
        </w:rPr>
        <w:t> </w:t>
      </w:r>
      <w:r>
        <w:rPr>
          <w:spacing w:val="-2"/>
        </w:rPr>
        <w:t>Ethiopia</w:t>
      </w:r>
    </w:p>
    <w:p>
      <w:pPr>
        <w:spacing w:after="0"/>
        <w:jc w:val="both"/>
        <w:sectPr>
          <w:pgSz w:w="12240" w:h="15840"/>
          <w:pgMar w:header="0" w:footer="1067" w:top="1600" w:bottom="1260" w:left="1560" w:right="1320"/>
        </w:sectPr>
      </w:pPr>
    </w:p>
    <w:p>
      <w:pPr>
        <w:pStyle w:val="Heading1"/>
        <w:ind w:left="65"/>
      </w:pPr>
      <w:bookmarkStart w:name="_bookmark6" w:id="7"/>
      <w:bookmarkEnd w:id="7"/>
      <w:r>
        <w:rPr>
          <w:b w:val="0"/>
        </w:rPr>
      </w:r>
      <w:r>
        <w:rPr/>
        <w:t>LIST</w:t>
      </w:r>
      <w:r>
        <w:rPr>
          <w:spacing w:val="-1"/>
        </w:rPr>
        <w:t> </w:t>
      </w:r>
      <w:r>
        <w:rPr/>
        <w:t>OF</w:t>
      </w:r>
      <w:r>
        <w:rPr>
          <w:spacing w:val="-1"/>
        </w:rPr>
        <w:t> </w:t>
      </w:r>
      <w:r>
        <w:rPr>
          <w:spacing w:val="-2"/>
        </w:rPr>
        <w:t>ABBREVIATIONS</w:t>
      </w:r>
    </w:p>
    <w:p>
      <w:pPr>
        <w:pStyle w:val="BodyText"/>
        <w:spacing w:before="214"/>
        <w:rPr>
          <w:b/>
          <w:sz w:val="20"/>
        </w:rPr>
      </w:pPr>
    </w:p>
    <w:tbl>
      <w:tblPr>
        <w:tblW w:w="0" w:type="auto"/>
        <w:jc w:val="left"/>
        <w:tblInd w:w="1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81"/>
        <w:gridCol w:w="6579"/>
      </w:tblGrid>
      <w:tr>
        <w:trPr>
          <w:trHeight w:val="327" w:hRule="atLeast"/>
        </w:trPr>
        <w:tc>
          <w:tcPr>
            <w:tcW w:w="1681" w:type="dxa"/>
          </w:tcPr>
          <w:p>
            <w:pPr>
              <w:pStyle w:val="TableParagraph"/>
              <w:spacing w:line="255" w:lineRule="exact"/>
              <w:ind w:left="50"/>
              <w:rPr>
                <w:sz w:val="23"/>
              </w:rPr>
            </w:pPr>
            <w:r>
              <w:rPr>
                <w:spacing w:val="-2"/>
                <w:sz w:val="23"/>
              </w:rPr>
              <w:t>ADBG:</w:t>
            </w:r>
          </w:p>
        </w:tc>
        <w:tc>
          <w:tcPr>
            <w:tcW w:w="6579" w:type="dxa"/>
          </w:tcPr>
          <w:p>
            <w:pPr>
              <w:pStyle w:val="TableParagraph"/>
              <w:spacing w:line="255" w:lineRule="exact"/>
              <w:ind w:left="817"/>
              <w:rPr>
                <w:sz w:val="23"/>
              </w:rPr>
            </w:pPr>
            <w:r>
              <w:rPr>
                <w:sz w:val="23"/>
              </w:rPr>
              <w:t>African</w:t>
            </w:r>
            <w:r>
              <w:rPr>
                <w:spacing w:val="-6"/>
                <w:sz w:val="23"/>
              </w:rPr>
              <w:t> </w:t>
            </w:r>
            <w:r>
              <w:rPr>
                <w:sz w:val="23"/>
              </w:rPr>
              <w:t>Development</w:t>
            </w:r>
            <w:r>
              <w:rPr>
                <w:spacing w:val="-5"/>
                <w:sz w:val="23"/>
              </w:rPr>
              <w:t> </w:t>
            </w:r>
            <w:r>
              <w:rPr>
                <w:sz w:val="23"/>
              </w:rPr>
              <w:t>Bank</w:t>
            </w:r>
            <w:r>
              <w:rPr>
                <w:spacing w:val="-5"/>
                <w:sz w:val="23"/>
              </w:rPr>
              <w:t> </w:t>
            </w:r>
            <w:r>
              <w:rPr>
                <w:spacing w:val="-2"/>
                <w:sz w:val="23"/>
              </w:rPr>
              <w:t>Group</w:t>
            </w:r>
          </w:p>
        </w:tc>
      </w:tr>
      <w:tr>
        <w:trPr>
          <w:trHeight w:val="825" w:hRule="atLeast"/>
        </w:trPr>
        <w:tc>
          <w:tcPr>
            <w:tcW w:w="1681" w:type="dxa"/>
          </w:tcPr>
          <w:p>
            <w:pPr>
              <w:pStyle w:val="TableParagraph"/>
              <w:spacing w:before="62"/>
              <w:ind w:left="50"/>
              <w:rPr>
                <w:sz w:val="24"/>
              </w:rPr>
            </w:pPr>
            <w:r>
              <w:rPr>
                <w:spacing w:val="-2"/>
                <w:sz w:val="24"/>
              </w:rPr>
              <w:t>ARDL:</w:t>
            </w:r>
          </w:p>
          <w:p>
            <w:pPr>
              <w:pStyle w:val="TableParagraph"/>
              <w:spacing w:before="136"/>
              <w:ind w:left="50"/>
              <w:rPr>
                <w:sz w:val="24"/>
              </w:rPr>
            </w:pPr>
            <w:r>
              <w:rPr>
                <w:spacing w:val="-2"/>
                <w:sz w:val="24"/>
              </w:rPr>
              <w:t>AFDB:</w:t>
            </w:r>
          </w:p>
        </w:tc>
        <w:tc>
          <w:tcPr>
            <w:tcW w:w="6579" w:type="dxa"/>
          </w:tcPr>
          <w:p>
            <w:pPr>
              <w:pStyle w:val="TableParagraph"/>
              <w:spacing w:before="62"/>
              <w:ind w:left="817"/>
              <w:rPr>
                <w:sz w:val="24"/>
              </w:rPr>
            </w:pPr>
            <w:r>
              <w:rPr>
                <w:sz w:val="24"/>
              </w:rPr>
              <w:t>Auto</w:t>
            </w:r>
            <w:r>
              <w:rPr>
                <w:spacing w:val="-1"/>
                <w:sz w:val="24"/>
              </w:rPr>
              <w:t> </w:t>
            </w:r>
            <w:r>
              <w:rPr>
                <w:sz w:val="24"/>
              </w:rPr>
              <w:t>Regressive</w:t>
            </w:r>
            <w:r>
              <w:rPr>
                <w:spacing w:val="-2"/>
                <w:sz w:val="24"/>
              </w:rPr>
              <w:t> </w:t>
            </w:r>
            <w:r>
              <w:rPr>
                <w:sz w:val="24"/>
              </w:rPr>
              <w:t>Distributed </w:t>
            </w:r>
            <w:r>
              <w:rPr>
                <w:spacing w:val="-5"/>
                <w:sz w:val="24"/>
              </w:rPr>
              <w:t>Lag</w:t>
            </w:r>
          </w:p>
          <w:p>
            <w:pPr>
              <w:pStyle w:val="TableParagraph"/>
              <w:spacing w:before="136"/>
              <w:ind w:left="817"/>
              <w:rPr>
                <w:sz w:val="24"/>
              </w:rPr>
            </w:pPr>
            <w:r>
              <w:rPr>
                <w:sz w:val="24"/>
              </w:rPr>
              <w:t>African</w:t>
            </w:r>
            <w:r>
              <w:rPr>
                <w:spacing w:val="-3"/>
                <w:sz w:val="24"/>
              </w:rPr>
              <w:t> </w:t>
            </w:r>
            <w:r>
              <w:rPr>
                <w:sz w:val="24"/>
              </w:rPr>
              <w:t>Development</w:t>
            </w:r>
            <w:r>
              <w:rPr>
                <w:spacing w:val="-2"/>
                <w:sz w:val="24"/>
              </w:rPr>
              <w:t> </w:t>
            </w:r>
            <w:r>
              <w:rPr>
                <w:spacing w:val="-4"/>
                <w:sz w:val="24"/>
              </w:rPr>
              <w:t>Bank</w:t>
            </w:r>
          </w:p>
        </w:tc>
      </w:tr>
      <w:tr>
        <w:trPr>
          <w:trHeight w:val="414" w:hRule="atLeast"/>
        </w:trPr>
        <w:tc>
          <w:tcPr>
            <w:tcW w:w="1681" w:type="dxa"/>
          </w:tcPr>
          <w:p>
            <w:pPr>
              <w:pStyle w:val="TableParagraph"/>
              <w:spacing w:before="64"/>
              <w:ind w:left="50"/>
              <w:rPr>
                <w:sz w:val="24"/>
              </w:rPr>
            </w:pPr>
            <w:r>
              <w:rPr>
                <w:spacing w:val="-4"/>
                <w:sz w:val="24"/>
              </w:rPr>
              <w:t>DBE:</w:t>
            </w:r>
          </w:p>
        </w:tc>
        <w:tc>
          <w:tcPr>
            <w:tcW w:w="6579" w:type="dxa"/>
          </w:tcPr>
          <w:p>
            <w:pPr>
              <w:pStyle w:val="TableParagraph"/>
              <w:spacing w:before="64"/>
              <w:ind w:left="817"/>
              <w:rPr>
                <w:sz w:val="24"/>
              </w:rPr>
            </w:pPr>
            <w:r>
              <w:rPr>
                <w:sz w:val="24"/>
              </w:rPr>
              <w:t>Development</w:t>
            </w:r>
            <w:r>
              <w:rPr>
                <w:spacing w:val="-2"/>
                <w:sz w:val="24"/>
              </w:rPr>
              <w:t> </w:t>
            </w:r>
            <w:r>
              <w:rPr>
                <w:sz w:val="24"/>
              </w:rPr>
              <w:t>Bank</w:t>
            </w:r>
            <w:r>
              <w:rPr>
                <w:spacing w:val="-2"/>
                <w:sz w:val="24"/>
              </w:rPr>
              <w:t> </w:t>
            </w:r>
            <w:r>
              <w:rPr>
                <w:sz w:val="24"/>
              </w:rPr>
              <w:t>of</w:t>
            </w:r>
            <w:r>
              <w:rPr>
                <w:spacing w:val="-2"/>
                <w:sz w:val="24"/>
              </w:rPr>
              <w:t> Ethiopia</w:t>
            </w:r>
          </w:p>
        </w:tc>
      </w:tr>
      <w:tr>
        <w:trPr>
          <w:trHeight w:val="414" w:hRule="atLeast"/>
        </w:trPr>
        <w:tc>
          <w:tcPr>
            <w:tcW w:w="1681" w:type="dxa"/>
          </w:tcPr>
          <w:p>
            <w:pPr>
              <w:pStyle w:val="TableParagraph"/>
              <w:spacing w:before="63"/>
              <w:ind w:left="50"/>
              <w:rPr>
                <w:sz w:val="24"/>
              </w:rPr>
            </w:pPr>
            <w:r>
              <w:rPr>
                <w:spacing w:val="-4"/>
                <w:sz w:val="24"/>
              </w:rPr>
              <w:t>DCs:</w:t>
            </w:r>
          </w:p>
        </w:tc>
        <w:tc>
          <w:tcPr>
            <w:tcW w:w="6579" w:type="dxa"/>
          </w:tcPr>
          <w:p>
            <w:pPr>
              <w:pStyle w:val="TableParagraph"/>
              <w:spacing w:before="63"/>
              <w:ind w:left="817"/>
              <w:rPr>
                <w:sz w:val="24"/>
              </w:rPr>
            </w:pPr>
            <w:r>
              <w:rPr>
                <w:sz w:val="24"/>
              </w:rPr>
              <w:t>DCs:</w:t>
            </w:r>
            <w:r>
              <w:rPr>
                <w:spacing w:val="-2"/>
                <w:sz w:val="24"/>
              </w:rPr>
              <w:t> </w:t>
            </w:r>
            <w:r>
              <w:rPr>
                <w:sz w:val="24"/>
              </w:rPr>
              <w:t>Developed</w:t>
            </w:r>
            <w:r>
              <w:rPr>
                <w:spacing w:val="-1"/>
                <w:sz w:val="24"/>
              </w:rPr>
              <w:t> </w:t>
            </w:r>
            <w:r>
              <w:rPr>
                <w:spacing w:val="-2"/>
                <w:sz w:val="24"/>
              </w:rPr>
              <w:t>countries</w:t>
            </w:r>
          </w:p>
        </w:tc>
      </w:tr>
      <w:tr>
        <w:trPr>
          <w:trHeight w:val="414" w:hRule="atLeast"/>
        </w:trPr>
        <w:tc>
          <w:tcPr>
            <w:tcW w:w="1681" w:type="dxa"/>
          </w:tcPr>
          <w:p>
            <w:pPr>
              <w:pStyle w:val="TableParagraph"/>
              <w:spacing w:before="64"/>
              <w:ind w:left="50"/>
              <w:rPr>
                <w:sz w:val="24"/>
              </w:rPr>
            </w:pPr>
            <w:r>
              <w:rPr>
                <w:spacing w:val="-5"/>
                <w:sz w:val="24"/>
              </w:rPr>
              <w:t>DI:</w:t>
            </w:r>
          </w:p>
        </w:tc>
        <w:tc>
          <w:tcPr>
            <w:tcW w:w="6579" w:type="dxa"/>
          </w:tcPr>
          <w:p>
            <w:pPr>
              <w:pStyle w:val="TableParagraph"/>
              <w:spacing w:before="64"/>
              <w:ind w:left="817"/>
              <w:rPr>
                <w:sz w:val="24"/>
              </w:rPr>
            </w:pPr>
            <w:r>
              <w:rPr>
                <w:sz w:val="24"/>
              </w:rPr>
              <w:t>DI:</w:t>
            </w:r>
            <w:r>
              <w:rPr>
                <w:spacing w:val="-2"/>
                <w:sz w:val="24"/>
              </w:rPr>
              <w:t> </w:t>
            </w:r>
            <w:r>
              <w:rPr>
                <w:sz w:val="24"/>
              </w:rPr>
              <w:t>Domestic</w:t>
            </w:r>
            <w:r>
              <w:rPr>
                <w:spacing w:val="-1"/>
                <w:sz w:val="24"/>
              </w:rPr>
              <w:t> </w:t>
            </w:r>
            <w:r>
              <w:rPr>
                <w:spacing w:val="-2"/>
                <w:sz w:val="24"/>
              </w:rPr>
              <w:t>Investment</w:t>
            </w:r>
          </w:p>
        </w:tc>
      </w:tr>
      <w:tr>
        <w:trPr>
          <w:trHeight w:val="413" w:hRule="atLeast"/>
        </w:trPr>
        <w:tc>
          <w:tcPr>
            <w:tcW w:w="1681" w:type="dxa"/>
          </w:tcPr>
          <w:p>
            <w:pPr>
              <w:pStyle w:val="TableParagraph"/>
              <w:spacing w:before="63"/>
              <w:ind w:left="50"/>
              <w:rPr>
                <w:sz w:val="24"/>
              </w:rPr>
            </w:pPr>
            <w:r>
              <w:rPr>
                <w:spacing w:val="-4"/>
                <w:sz w:val="24"/>
              </w:rPr>
              <w:t>EEA:</w:t>
            </w:r>
          </w:p>
        </w:tc>
        <w:tc>
          <w:tcPr>
            <w:tcW w:w="6579" w:type="dxa"/>
          </w:tcPr>
          <w:p>
            <w:pPr>
              <w:pStyle w:val="TableParagraph"/>
              <w:spacing w:before="63"/>
              <w:ind w:left="817"/>
              <w:rPr>
                <w:sz w:val="24"/>
              </w:rPr>
            </w:pPr>
            <w:r>
              <w:rPr>
                <w:sz w:val="24"/>
              </w:rPr>
              <w:t>Ethiopian</w:t>
            </w:r>
            <w:r>
              <w:rPr>
                <w:spacing w:val="-1"/>
                <w:sz w:val="24"/>
              </w:rPr>
              <w:t> </w:t>
            </w:r>
            <w:r>
              <w:rPr>
                <w:sz w:val="24"/>
              </w:rPr>
              <w:t>Economic</w:t>
            </w:r>
            <w:r>
              <w:rPr>
                <w:spacing w:val="-2"/>
                <w:sz w:val="24"/>
              </w:rPr>
              <w:t> Association</w:t>
            </w:r>
          </w:p>
        </w:tc>
      </w:tr>
      <w:tr>
        <w:trPr>
          <w:trHeight w:val="413" w:hRule="atLeast"/>
        </w:trPr>
        <w:tc>
          <w:tcPr>
            <w:tcW w:w="1681" w:type="dxa"/>
          </w:tcPr>
          <w:p>
            <w:pPr>
              <w:pStyle w:val="TableParagraph"/>
              <w:spacing w:before="63"/>
              <w:ind w:left="50"/>
              <w:rPr>
                <w:sz w:val="24"/>
              </w:rPr>
            </w:pPr>
            <w:r>
              <w:rPr>
                <w:spacing w:val="-4"/>
                <w:sz w:val="24"/>
              </w:rPr>
              <w:t>EIA:</w:t>
            </w:r>
          </w:p>
        </w:tc>
        <w:tc>
          <w:tcPr>
            <w:tcW w:w="6579" w:type="dxa"/>
          </w:tcPr>
          <w:p>
            <w:pPr>
              <w:pStyle w:val="TableParagraph"/>
              <w:spacing w:before="63"/>
              <w:ind w:left="817"/>
              <w:rPr>
                <w:sz w:val="24"/>
              </w:rPr>
            </w:pPr>
            <w:r>
              <w:rPr>
                <w:sz w:val="24"/>
              </w:rPr>
              <w:t>Ethiopian</w:t>
            </w:r>
            <w:r>
              <w:rPr>
                <w:spacing w:val="-3"/>
                <w:sz w:val="24"/>
              </w:rPr>
              <w:t> </w:t>
            </w:r>
            <w:r>
              <w:rPr>
                <w:sz w:val="24"/>
              </w:rPr>
              <w:t>Investment</w:t>
            </w:r>
            <w:r>
              <w:rPr>
                <w:spacing w:val="-2"/>
                <w:sz w:val="24"/>
              </w:rPr>
              <w:t> Agency</w:t>
            </w:r>
          </w:p>
        </w:tc>
      </w:tr>
      <w:tr>
        <w:trPr>
          <w:trHeight w:val="414" w:hRule="atLeast"/>
        </w:trPr>
        <w:tc>
          <w:tcPr>
            <w:tcW w:w="1681" w:type="dxa"/>
          </w:tcPr>
          <w:p>
            <w:pPr>
              <w:pStyle w:val="TableParagraph"/>
              <w:spacing w:before="64"/>
              <w:ind w:left="50"/>
              <w:rPr>
                <w:sz w:val="24"/>
              </w:rPr>
            </w:pPr>
            <w:r>
              <w:rPr>
                <w:spacing w:val="-4"/>
                <w:sz w:val="24"/>
              </w:rPr>
              <w:t>EPA:</w:t>
            </w:r>
          </w:p>
        </w:tc>
        <w:tc>
          <w:tcPr>
            <w:tcW w:w="6579" w:type="dxa"/>
          </w:tcPr>
          <w:p>
            <w:pPr>
              <w:pStyle w:val="TableParagraph"/>
              <w:spacing w:before="64"/>
              <w:ind w:left="817"/>
              <w:rPr>
                <w:sz w:val="24"/>
              </w:rPr>
            </w:pPr>
            <w:r>
              <w:rPr>
                <w:sz w:val="24"/>
              </w:rPr>
              <w:t>Ethiopian</w:t>
            </w:r>
            <w:r>
              <w:rPr>
                <w:spacing w:val="-1"/>
                <w:sz w:val="24"/>
              </w:rPr>
              <w:t> </w:t>
            </w:r>
            <w:r>
              <w:rPr>
                <w:sz w:val="24"/>
              </w:rPr>
              <w:t>Privatization </w:t>
            </w:r>
            <w:r>
              <w:rPr>
                <w:spacing w:val="-2"/>
                <w:sz w:val="24"/>
              </w:rPr>
              <w:t>Agency</w:t>
            </w:r>
          </w:p>
        </w:tc>
      </w:tr>
      <w:tr>
        <w:trPr>
          <w:trHeight w:val="413" w:hRule="atLeast"/>
        </w:trPr>
        <w:tc>
          <w:tcPr>
            <w:tcW w:w="1681" w:type="dxa"/>
          </w:tcPr>
          <w:p>
            <w:pPr>
              <w:pStyle w:val="TableParagraph"/>
              <w:spacing w:before="63"/>
              <w:ind w:left="50"/>
              <w:rPr>
                <w:sz w:val="24"/>
              </w:rPr>
            </w:pPr>
            <w:r>
              <w:rPr>
                <w:spacing w:val="-2"/>
                <w:sz w:val="24"/>
              </w:rPr>
              <w:t>EPRDF:</w:t>
            </w:r>
          </w:p>
        </w:tc>
        <w:tc>
          <w:tcPr>
            <w:tcW w:w="6579" w:type="dxa"/>
          </w:tcPr>
          <w:p>
            <w:pPr>
              <w:pStyle w:val="TableParagraph"/>
              <w:spacing w:before="63"/>
              <w:ind w:left="817"/>
              <w:rPr>
                <w:sz w:val="24"/>
              </w:rPr>
            </w:pPr>
            <w:r>
              <w:rPr>
                <w:sz w:val="24"/>
              </w:rPr>
              <w:t>Ethiopian</w:t>
            </w:r>
            <w:r>
              <w:rPr>
                <w:spacing w:val="-3"/>
                <w:sz w:val="24"/>
              </w:rPr>
              <w:t> </w:t>
            </w:r>
            <w:r>
              <w:rPr>
                <w:sz w:val="24"/>
              </w:rPr>
              <w:t>People</w:t>
            </w:r>
            <w:r>
              <w:rPr>
                <w:spacing w:val="-2"/>
                <w:sz w:val="24"/>
              </w:rPr>
              <w:t> </w:t>
            </w:r>
            <w:r>
              <w:rPr>
                <w:sz w:val="24"/>
              </w:rPr>
              <w:t>Revolutionary</w:t>
            </w:r>
            <w:r>
              <w:rPr>
                <w:spacing w:val="-5"/>
                <w:sz w:val="24"/>
              </w:rPr>
              <w:t> </w:t>
            </w:r>
            <w:r>
              <w:rPr>
                <w:sz w:val="24"/>
              </w:rPr>
              <w:t>Democratic</w:t>
            </w:r>
            <w:r>
              <w:rPr>
                <w:spacing w:val="-1"/>
                <w:sz w:val="24"/>
              </w:rPr>
              <w:t> </w:t>
            </w:r>
            <w:r>
              <w:rPr>
                <w:spacing w:val="-2"/>
                <w:sz w:val="24"/>
              </w:rPr>
              <w:t>Front</w:t>
            </w:r>
          </w:p>
        </w:tc>
      </w:tr>
      <w:tr>
        <w:trPr>
          <w:trHeight w:val="413" w:hRule="atLeast"/>
        </w:trPr>
        <w:tc>
          <w:tcPr>
            <w:tcW w:w="1681" w:type="dxa"/>
          </w:tcPr>
          <w:p>
            <w:pPr>
              <w:pStyle w:val="TableParagraph"/>
              <w:spacing w:before="64"/>
              <w:ind w:left="50"/>
              <w:rPr>
                <w:sz w:val="24"/>
              </w:rPr>
            </w:pPr>
            <w:r>
              <w:rPr>
                <w:spacing w:val="-2"/>
                <w:sz w:val="24"/>
              </w:rPr>
              <w:t>FIAS:</w:t>
            </w:r>
          </w:p>
        </w:tc>
        <w:tc>
          <w:tcPr>
            <w:tcW w:w="6579" w:type="dxa"/>
          </w:tcPr>
          <w:p>
            <w:pPr>
              <w:pStyle w:val="TableParagraph"/>
              <w:spacing w:before="64"/>
              <w:ind w:left="817"/>
              <w:rPr>
                <w:sz w:val="24"/>
              </w:rPr>
            </w:pPr>
            <w:r>
              <w:rPr>
                <w:sz w:val="24"/>
              </w:rPr>
              <w:t>Foreign</w:t>
            </w:r>
            <w:r>
              <w:rPr>
                <w:spacing w:val="-2"/>
                <w:sz w:val="24"/>
              </w:rPr>
              <w:t> </w:t>
            </w:r>
            <w:r>
              <w:rPr>
                <w:sz w:val="24"/>
              </w:rPr>
              <w:t>Investment</w:t>
            </w:r>
            <w:r>
              <w:rPr>
                <w:spacing w:val="-3"/>
                <w:sz w:val="24"/>
              </w:rPr>
              <w:t> </w:t>
            </w:r>
            <w:r>
              <w:rPr>
                <w:sz w:val="24"/>
              </w:rPr>
              <w:t>Advisor</w:t>
            </w:r>
            <w:r>
              <w:rPr>
                <w:spacing w:val="-3"/>
                <w:sz w:val="24"/>
              </w:rPr>
              <w:t> </w:t>
            </w:r>
            <w:r>
              <w:rPr>
                <w:spacing w:val="-2"/>
                <w:sz w:val="24"/>
              </w:rPr>
              <w:t>Service</w:t>
            </w:r>
          </w:p>
        </w:tc>
      </w:tr>
      <w:tr>
        <w:trPr>
          <w:trHeight w:val="413" w:hRule="atLeast"/>
        </w:trPr>
        <w:tc>
          <w:tcPr>
            <w:tcW w:w="1681" w:type="dxa"/>
          </w:tcPr>
          <w:p>
            <w:pPr>
              <w:pStyle w:val="TableParagraph"/>
              <w:spacing w:before="63"/>
              <w:ind w:left="50"/>
              <w:rPr>
                <w:sz w:val="24"/>
              </w:rPr>
            </w:pPr>
            <w:r>
              <w:rPr>
                <w:spacing w:val="-4"/>
                <w:sz w:val="24"/>
              </w:rPr>
              <w:t>FDI:</w:t>
            </w:r>
          </w:p>
        </w:tc>
        <w:tc>
          <w:tcPr>
            <w:tcW w:w="6579" w:type="dxa"/>
          </w:tcPr>
          <w:p>
            <w:pPr>
              <w:pStyle w:val="TableParagraph"/>
              <w:spacing w:before="63"/>
              <w:ind w:left="817"/>
              <w:rPr>
                <w:sz w:val="24"/>
              </w:rPr>
            </w:pPr>
            <w:r>
              <w:rPr>
                <w:sz w:val="24"/>
              </w:rPr>
              <w:t>Foreign</w:t>
            </w:r>
            <w:r>
              <w:rPr>
                <w:spacing w:val="-3"/>
                <w:sz w:val="24"/>
              </w:rPr>
              <w:t> </w:t>
            </w:r>
            <w:r>
              <w:rPr>
                <w:sz w:val="24"/>
              </w:rPr>
              <w:t>Direct</w:t>
            </w:r>
            <w:r>
              <w:rPr>
                <w:spacing w:val="-1"/>
                <w:sz w:val="24"/>
              </w:rPr>
              <w:t> </w:t>
            </w:r>
            <w:r>
              <w:rPr>
                <w:spacing w:val="-2"/>
                <w:sz w:val="24"/>
              </w:rPr>
              <w:t>Investment</w:t>
            </w:r>
          </w:p>
        </w:tc>
      </w:tr>
      <w:tr>
        <w:trPr>
          <w:trHeight w:val="413" w:hRule="atLeast"/>
        </w:trPr>
        <w:tc>
          <w:tcPr>
            <w:tcW w:w="1681" w:type="dxa"/>
          </w:tcPr>
          <w:p>
            <w:pPr>
              <w:pStyle w:val="TableParagraph"/>
              <w:spacing w:before="64"/>
              <w:ind w:left="50"/>
              <w:rPr>
                <w:sz w:val="24"/>
              </w:rPr>
            </w:pPr>
            <w:r>
              <w:rPr>
                <w:spacing w:val="-2"/>
                <w:sz w:val="24"/>
              </w:rPr>
              <w:t>FDRE:</w:t>
            </w:r>
          </w:p>
        </w:tc>
        <w:tc>
          <w:tcPr>
            <w:tcW w:w="6579" w:type="dxa"/>
          </w:tcPr>
          <w:p>
            <w:pPr>
              <w:pStyle w:val="TableParagraph"/>
              <w:spacing w:before="64"/>
              <w:ind w:left="817"/>
              <w:rPr>
                <w:sz w:val="24"/>
              </w:rPr>
            </w:pPr>
            <w:r>
              <w:rPr>
                <w:sz w:val="24"/>
              </w:rPr>
              <w:t>Federal</w:t>
            </w:r>
            <w:r>
              <w:rPr>
                <w:spacing w:val="-2"/>
                <w:sz w:val="24"/>
              </w:rPr>
              <w:t> </w:t>
            </w:r>
            <w:r>
              <w:rPr>
                <w:sz w:val="24"/>
              </w:rPr>
              <w:t>Democratic</w:t>
            </w:r>
            <w:r>
              <w:rPr>
                <w:spacing w:val="-2"/>
                <w:sz w:val="24"/>
              </w:rPr>
              <w:t> </w:t>
            </w:r>
            <w:r>
              <w:rPr>
                <w:sz w:val="24"/>
              </w:rPr>
              <w:t>Republic</w:t>
            </w:r>
            <w:r>
              <w:rPr>
                <w:spacing w:val="-2"/>
                <w:sz w:val="24"/>
              </w:rPr>
              <w:t> </w:t>
            </w:r>
            <w:r>
              <w:rPr>
                <w:sz w:val="24"/>
              </w:rPr>
              <w:t>of</w:t>
            </w:r>
            <w:r>
              <w:rPr>
                <w:spacing w:val="-1"/>
                <w:sz w:val="24"/>
              </w:rPr>
              <w:t> </w:t>
            </w:r>
            <w:r>
              <w:rPr>
                <w:spacing w:val="-2"/>
                <w:sz w:val="24"/>
              </w:rPr>
              <w:t>Ethiopia</w:t>
            </w:r>
          </w:p>
        </w:tc>
      </w:tr>
      <w:tr>
        <w:trPr>
          <w:trHeight w:val="414" w:hRule="atLeast"/>
        </w:trPr>
        <w:tc>
          <w:tcPr>
            <w:tcW w:w="1681" w:type="dxa"/>
          </w:tcPr>
          <w:p>
            <w:pPr>
              <w:pStyle w:val="TableParagraph"/>
              <w:spacing w:before="63"/>
              <w:ind w:left="50"/>
              <w:rPr>
                <w:sz w:val="24"/>
              </w:rPr>
            </w:pPr>
            <w:r>
              <w:rPr>
                <w:spacing w:val="-5"/>
                <w:sz w:val="24"/>
              </w:rPr>
              <w:t>GIZ</w:t>
            </w:r>
          </w:p>
        </w:tc>
        <w:tc>
          <w:tcPr>
            <w:tcW w:w="6579" w:type="dxa"/>
          </w:tcPr>
          <w:p>
            <w:pPr>
              <w:pStyle w:val="TableParagraph"/>
              <w:spacing w:before="63"/>
              <w:ind w:left="817"/>
              <w:rPr>
                <w:sz w:val="24"/>
              </w:rPr>
            </w:pPr>
            <w:r>
              <w:rPr>
                <w:sz w:val="24"/>
              </w:rPr>
              <w:t>Gessellschaft</w:t>
            </w:r>
            <w:r>
              <w:rPr>
                <w:spacing w:val="-2"/>
                <w:sz w:val="24"/>
              </w:rPr>
              <w:t> </w:t>
            </w:r>
            <w:r>
              <w:rPr>
                <w:sz w:val="24"/>
              </w:rPr>
              <w:t>fur</w:t>
            </w:r>
            <w:r>
              <w:rPr>
                <w:spacing w:val="-2"/>
                <w:sz w:val="24"/>
              </w:rPr>
              <w:t> </w:t>
            </w:r>
            <w:r>
              <w:rPr>
                <w:sz w:val="24"/>
              </w:rPr>
              <w:t>Internationale</w:t>
            </w:r>
            <w:r>
              <w:rPr>
                <w:spacing w:val="-3"/>
                <w:sz w:val="24"/>
              </w:rPr>
              <w:t> </w:t>
            </w:r>
            <w:r>
              <w:rPr>
                <w:spacing w:val="-2"/>
                <w:sz w:val="24"/>
              </w:rPr>
              <w:t>Zusammenarbeit</w:t>
            </w:r>
          </w:p>
        </w:tc>
      </w:tr>
      <w:tr>
        <w:trPr>
          <w:trHeight w:val="414" w:hRule="atLeast"/>
        </w:trPr>
        <w:tc>
          <w:tcPr>
            <w:tcW w:w="1681" w:type="dxa"/>
          </w:tcPr>
          <w:p>
            <w:pPr>
              <w:pStyle w:val="TableParagraph"/>
              <w:spacing w:before="64"/>
              <w:ind w:left="50"/>
              <w:rPr>
                <w:sz w:val="24"/>
              </w:rPr>
            </w:pPr>
            <w:r>
              <w:rPr>
                <w:spacing w:val="-4"/>
                <w:sz w:val="24"/>
              </w:rPr>
              <w:t>GTP:</w:t>
            </w:r>
          </w:p>
        </w:tc>
        <w:tc>
          <w:tcPr>
            <w:tcW w:w="6579" w:type="dxa"/>
          </w:tcPr>
          <w:p>
            <w:pPr>
              <w:pStyle w:val="TableParagraph"/>
              <w:spacing w:before="64"/>
              <w:ind w:left="877"/>
              <w:rPr>
                <w:sz w:val="24"/>
              </w:rPr>
            </w:pPr>
            <w:r>
              <w:rPr>
                <w:sz w:val="24"/>
              </w:rPr>
              <w:t>Growth</w:t>
            </w:r>
            <w:r>
              <w:rPr>
                <w:spacing w:val="-1"/>
                <w:sz w:val="24"/>
              </w:rPr>
              <w:t> </w:t>
            </w:r>
            <w:r>
              <w:rPr>
                <w:sz w:val="24"/>
              </w:rPr>
              <w:t>and</w:t>
            </w:r>
            <w:r>
              <w:rPr>
                <w:spacing w:val="-1"/>
                <w:sz w:val="24"/>
              </w:rPr>
              <w:t> </w:t>
            </w:r>
            <w:r>
              <w:rPr>
                <w:sz w:val="24"/>
              </w:rPr>
              <w:t>Transformation</w:t>
            </w:r>
            <w:r>
              <w:rPr>
                <w:spacing w:val="-1"/>
                <w:sz w:val="24"/>
              </w:rPr>
              <w:t> </w:t>
            </w:r>
            <w:r>
              <w:rPr>
                <w:spacing w:val="-4"/>
                <w:sz w:val="24"/>
              </w:rPr>
              <w:t>Plan</w:t>
            </w:r>
          </w:p>
        </w:tc>
      </w:tr>
      <w:tr>
        <w:trPr>
          <w:trHeight w:val="413" w:hRule="atLeast"/>
        </w:trPr>
        <w:tc>
          <w:tcPr>
            <w:tcW w:w="1681" w:type="dxa"/>
          </w:tcPr>
          <w:p>
            <w:pPr>
              <w:pStyle w:val="TableParagraph"/>
              <w:spacing w:before="63"/>
              <w:ind w:left="50"/>
              <w:rPr>
                <w:sz w:val="24"/>
              </w:rPr>
            </w:pPr>
            <w:r>
              <w:rPr>
                <w:spacing w:val="-4"/>
                <w:sz w:val="24"/>
              </w:rPr>
              <w:t>IMF:</w:t>
            </w:r>
          </w:p>
        </w:tc>
        <w:tc>
          <w:tcPr>
            <w:tcW w:w="6579" w:type="dxa"/>
          </w:tcPr>
          <w:p>
            <w:pPr>
              <w:pStyle w:val="TableParagraph"/>
              <w:spacing w:before="63"/>
              <w:ind w:left="817"/>
              <w:rPr>
                <w:sz w:val="24"/>
              </w:rPr>
            </w:pPr>
            <w:r>
              <w:rPr>
                <w:sz w:val="24"/>
              </w:rPr>
              <w:t>International</w:t>
            </w:r>
            <w:r>
              <w:rPr>
                <w:spacing w:val="-2"/>
                <w:sz w:val="24"/>
              </w:rPr>
              <w:t> </w:t>
            </w:r>
            <w:r>
              <w:rPr>
                <w:sz w:val="24"/>
              </w:rPr>
              <w:t>Monetary</w:t>
            </w:r>
            <w:r>
              <w:rPr>
                <w:spacing w:val="-6"/>
                <w:sz w:val="24"/>
              </w:rPr>
              <w:t> </w:t>
            </w:r>
            <w:r>
              <w:rPr>
                <w:spacing w:val="-4"/>
                <w:sz w:val="24"/>
              </w:rPr>
              <w:t>Fund</w:t>
            </w:r>
          </w:p>
        </w:tc>
      </w:tr>
      <w:tr>
        <w:trPr>
          <w:trHeight w:val="413" w:hRule="atLeast"/>
        </w:trPr>
        <w:tc>
          <w:tcPr>
            <w:tcW w:w="1681" w:type="dxa"/>
          </w:tcPr>
          <w:p>
            <w:pPr>
              <w:pStyle w:val="TableParagraph"/>
              <w:spacing w:before="64"/>
              <w:ind w:left="50"/>
              <w:rPr>
                <w:sz w:val="24"/>
              </w:rPr>
            </w:pPr>
            <w:r>
              <w:rPr>
                <w:spacing w:val="-4"/>
                <w:sz w:val="24"/>
              </w:rPr>
              <w:t>JVP:</w:t>
            </w:r>
          </w:p>
        </w:tc>
        <w:tc>
          <w:tcPr>
            <w:tcW w:w="6579" w:type="dxa"/>
          </w:tcPr>
          <w:p>
            <w:pPr>
              <w:pStyle w:val="TableParagraph"/>
              <w:spacing w:before="64"/>
              <w:ind w:left="817"/>
              <w:rPr>
                <w:sz w:val="24"/>
              </w:rPr>
            </w:pPr>
            <w:r>
              <w:rPr>
                <w:sz w:val="24"/>
              </w:rPr>
              <w:t>Joint-Venture</w:t>
            </w:r>
            <w:r>
              <w:rPr>
                <w:spacing w:val="-5"/>
                <w:sz w:val="24"/>
              </w:rPr>
              <w:t> </w:t>
            </w:r>
            <w:r>
              <w:rPr>
                <w:spacing w:val="-2"/>
                <w:sz w:val="24"/>
              </w:rPr>
              <w:t>Proclamation</w:t>
            </w:r>
          </w:p>
        </w:tc>
      </w:tr>
      <w:tr>
        <w:trPr>
          <w:trHeight w:val="413" w:hRule="atLeast"/>
        </w:trPr>
        <w:tc>
          <w:tcPr>
            <w:tcW w:w="1681" w:type="dxa"/>
          </w:tcPr>
          <w:p>
            <w:pPr>
              <w:pStyle w:val="TableParagraph"/>
              <w:spacing w:before="63"/>
              <w:ind w:left="50"/>
              <w:rPr>
                <w:sz w:val="24"/>
              </w:rPr>
            </w:pPr>
            <w:r>
              <w:rPr>
                <w:spacing w:val="-2"/>
                <w:sz w:val="24"/>
              </w:rPr>
              <w:t>LDCs:</w:t>
            </w:r>
          </w:p>
        </w:tc>
        <w:tc>
          <w:tcPr>
            <w:tcW w:w="6579" w:type="dxa"/>
          </w:tcPr>
          <w:p>
            <w:pPr>
              <w:pStyle w:val="TableParagraph"/>
              <w:spacing w:before="63"/>
              <w:ind w:left="817"/>
              <w:rPr>
                <w:sz w:val="24"/>
              </w:rPr>
            </w:pPr>
            <w:r>
              <w:rPr>
                <w:sz w:val="24"/>
              </w:rPr>
              <w:t>Less</w:t>
            </w:r>
            <w:r>
              <w:rPr>
                <w:spacing w:val="-2"/>
                <w:sz w:val="24"/>
              </w:rPr>
              <w:t> </w:t>
            </w:r>
            <w:r>
              <w:rPr>
                <w:sz w:val="24"/>
              </w:rPr>
              <w:t>Developed</w:t>
            </w:r>
            <w:r>
              <w:rPr>
                <w:spacing w:val="-2"/>
                <w:sz w:val="24"/>
              </w:rPr>
              <w:t> countries</w:t>
            </w:r>
          </w:p>
        </w:tc>
      </w:tr>
      <w:tr>
        <w:trPr>
          <w:trHeight w:val="340" w:hRule="atLeast"/>
        </w:trPr>
        <w:tc>
          <w:tcPr>
            <w:tcW w:w="1681" w:type="dxa"/>
          </w:tcPr>
          <w:p>
            <w:pPr>
              <w:pStyle w:val="TableParagraph"/>
              <w:spacing w:line="256" w:lineRule="exact" w:before="64"/>
              <w:ind w:left="50"/>
              <w:rPr>
                <w:sz w:val="24"/>
              </w:rPr>
            </w:pPr>
            <w:r>
              <w:rPr>
                <w:spacing w:val="-2"/>
                <w:sz w:val="24"/>
              </w:rPr>
              <w:t>OECD:</w:t>
            </w:r>
          </w:p>
        </w:tc>
        <w:tc>
          <w:tcPr>
            <w:tcW w:w="6579" w:type="dxa"/>
          </w:tcPr>
          <w:p>
            <w:pPr>
              <w:pStyle w:val="TableParagraph"/>
              <w:spacing w:line="256" w:lineRule="exact" w:before="64"/>
              <w:ind w:left="817"/>
              <w:rPr>
                <w:sz w:val="24"/>
              </w:rPr>
            </w:pPr>
            <w:r>
              <w:rPr>
                <w:sz w:val="24"/>
              </w:rPr>
              <w:t>Organization</w:t>
            </w:r>
            <w:r>
              <w:rPr>
                <w:spacing w:val="-2"/>
                <w:sz w:val="24"/>
              </w:rPr>
              <w:t> </w:t>
            </w:r>
            <w:r>
              <w:rPr>
                <w:sz w:val="24"/>
              </w:rPr>
              <w:t>for</w:t>
            </w:r>
            <w:r>
              <w:rPr>
                <w:spacing w:val="-2"/>
                <w:sz w:val="24"/>
              </w:rPr>
              <w:t> </w:t>
            </w:r>
            <w:r>
              <w:rPr>
                <w:sz w:val="24"/>
              </w:rPr>
              <w:t>Economic</w:t>
            </w:r>
            <w:r>
              <w:rPr>
                <w:spacing w:val="-2"/>
                <w:sz w:val="24"/>
              </w:rPr>
              <w:t> </w:t>
            </w:r>
            <w:r>
              <w:rPr>
                <w:sz w:val="24"/>
              </w:rPr>
              <w:t>Co-operation</w:t>
            </w:r>
            <w:r>
              <w:rPr>
                <w:spacing w:val="-2"/>
                <w:sz w:val="24"/>
              </w:rPr>
              <w:t> </w:t>
            </w:r>
            <w:r>
              <w:rPr>
                <w:sz w:val="24"/>
              </w:rPr>
              <w:t>and</w:t>
            </w:r>
            <w:r>
              <w:rPr>
                <w:spacing w:val="-1"/>
                <w:sz w:val="24"/>
              </w:rPr>
              <w:t> </w:t>
            </w:r>
            <w:r>
              <w:rPr>
                <w:spacing w:val="-2"/>
                <w:sz w:val="24"/>
              </w:rPr>
              <w:t>Development</w:t>
            </w:r>
          </w:p>
        </w:tc>
      </w:tr>
    </w:tbl>
    <w:p>
      <w:pPr>
        <w:spacing w:after="0" w:line="256" w:lineRule="exact"/>
        <w:rPr>
          <w:sz w:val="24"/>
        </w:rPr>
        <w:sectPr>
          <w:pgSz w:w="12240" w:h="15840"/>
          <w:pgMar w:header="0" w:footer="1067" w:top="1600" w:bottom="1260" w:left="1560" w:right="1320"/>
        </w:sectPr>
      </w:pPr>
    </w:p>
    <w:p>
      <w:pPr>
        <w:pStyle w:val="BodyText"/>
        <w:spacing w:before="72"/>
        <w:ind w:left="168"/>
      </w:pPr>
      <w:r>
        <w:rPr/>
        <w:t>LIST</w:t>
      </w:r>
      <w:r>
        <w:rPr>
          <w:spacing w:val="-3"/>
        </w:rPr>
        <w:t> </w:t>
      </w:r>
      <w:r>
        <w:rPr/>
        <w:t>OF</w:t>
      </w:r>
      <w:r>
        <w:rPr>
          <w:spacing w:val="-3"/>
        </w:rPr>
        <w:t> </w:t>
      </w:r>
      <w:r>
        <w:rPr/>
        <w:t>ABBREVIATIONS</w:t>
      </w:r>
      <w:r>
        <w:rPr>
          <w:spacing w:val="-2"/>
        </w:rPr>
        <w:t> (Continued)</w:t>
      </w:r>
    </w:p>
    <w:p>
      <w:pPr>
        <w:pStyle w:val="BodyText"/>
        <w:rPr>
          <w:sz w:val="20"/>
        </w:rPr>
      </w:pPr>
    </w:p>
    <w:p>
      <w:pPr>
        <w:pStyle w:val="BodyText"/>
        <w:spacing w:before="223" w:after="1"/>
        <w:rPr>
          <w:sz w:val="20"/>
        </w:rPr>
      </w:pPr>
    </w:p>
    <w:tbl>
      <w:tblPr>
        <w:tblW w:w="0" w:type="auto"/>
        <w:jc w:val="left"/>
        <w:tblInd w:w="1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53"/>
        <w:gridCol w:w="5876"/>
      </w:tblGrid>
      <w:tr>
        <w:trPr>
          <w:trHeight w:val="326" w:hRule="atLeast"/>
        </w:trPr>
        <w:tc>
          <w:tcPr>
            <w:tcW w:w="1753" w:type="dxa"/>
          </w:tcPr>
          <w:p>
            <w:pPr>
              <w:pStyle w:val="TableParagraph"/>
              <w:spacing w:line="255" w:lineRule="exact"/>
              <w:ind w:left="50"/>
              <w:rPr>
                <w:sz w:val="23"/>
              </w:rPr>
            </w:pPr>
            <w:r>
              <w:rPr>
                <w:spacing w:val="-2"/>
                <w:sz w:val="23"/>
              </w:rPr>
              <w:t>MDGs:</w:t>
            </w:r>
          </w:p>
        </w:tc>
        <w:tc>
          <w:tcPr>
            <w:tcW w:w="5876" w:type="dxa"/>
          </w:tcPr>
          <w:p>
            <w:pPr>
              <w:pStyle w:val="TableParagraph"/>
              <w:spacing w:line="255" w:lineRule="exact"/>
              <w:ind w:left="745"/>
              <w:rPr>
                <w:sz w:val="23"/>
              </w:rPr>
            </w:pPr>
            <w:r>
              <w:rPr>
                <w:sz w:val="23"/>
              </w:rPr>
              <w:t>Millennium</w:t>
            </w:r>
            <w:r>
              <w:rPr>
                <w:spacing w:val="-7"/>
                <w:sz w:val="23"/>
              </w:rPr>
              <w:t> </w:t>
            </w:r>
            <w:r>
              <w:rPr>
                <w:sz w:val="23"/>
              </w:rPr>
              <w:t>Development</w:t>
            </w:r>
            <w:r>
              <w:rPr>
                <w:spacing w:val="-8"/>
                <w:sz w:val="23"/>
              </w:rPr>
              <w:t> </w:t>
            </w:r>
            <w:r>
              <w:rPr>
                <w:spacing w:val="-2"/>
                <w:sz w:val="23"/>
              </w:rPr>
              <w:t>Goals</w:t>
            </w:r>
          </w:p>
        </w:tc>
      </w:tr>
      <w:tr>
        <w:trPr>
          <w:trHeight w:val="397" w:hRule="atLeast"/>
        </w:trPr>
        <w:tc>
          <w:tcPr>
            <w:tcW w:w="1753" w:type="dxa"/>
          </w:tcPr>
          <w:p>
            <w:pPr>
              <w:pStyle w:val="TableParagraph"/>
              <w:spacing w:before="62"/>
              <w:ind w:left="50"/>
              <w:rPr>
                <w:sz w:val="23"/>
              </w:rPr>
            </w:pPr>
            <w:r>
              <w:rPr>
                <w:spacing w:val="-2"/>
                <w:sz w:val="23"/>
              </w:rPr>
              <w:t>MOFED:</w:t>
            </w:r>
          </w:p>
        </w:tc>
        <w:tc>
          <w:tcPr>
            <w:tcW w:w="5876" w:type="dxa"/>
          </w:tcPr>
          <w:p>
            <w:pPr>
              <w:pStyle w:val="TableParagraph"/>
              <w:spacing w:before="62"/>
              <w:ind w:left="745"/>
              <w:rPr>
                <w:sz w:val="23"/>
              </w:rPr>
            </w:pPr>
            <w:r>
              <w:rPr>
                <w:sz w:val="23"/>
              </w:rPr>
              <w:t>Ministry</w:t>
            </w:r>
            <w:r>
              <w:rPr>
                <w:spacing w:val="-7"/>
                <w:sz w:val="23"/>
              </w:rPr>
              <w:t> </w:t>
            </w:r>
            <w:r>
              <w:rPr>
                <w:sz w:val="23"/>
              </w:rPr>
              <w:t>of</w:t>
            </w:r>
            <w:r>
              <w:rPr>
                <w:spacing w:val="-3"/>
                <w:sz w:val="23"/>
              </w:rPr>
              <w:t> </w:t>
            </w:r>
            <w:r>
              <w:rPr>
                <w:sz w:val="23"/>
              </w:rPr>
              <w:t>Finance</w:t>
            </w:r>
            <w:r>
              <w:rPr>
                <w:spacing w:val="-1"/>
                <w:sz w:val="23"/>
              </w:rPr>
              <w:t> </w:t>
            </w:r>
            <w:r>
              <w:rPr>
                <w:sz w:val="23"/>
              </w:rPr>
              <w:t>and</w:t>
            </w:r>
            <w:r>
              <w:rPr>
                <w:spacing w:val="-5"/>
                <w:sz w:val="23"/>
              </w:rPr>
              <w:t> </w:t>
            </w:r>
            <w:r>
              <w:rPr>
                <w:sz w:val="23"/>
              </w:rPr>
              <w:t>Economic</w:t>
            </w:r>
            <w:r>
              <w:rPr>
                <w:spacing w:val="-1"/>
                <w:sz w:val="23"/>
              </w:rPr>
              <w:t> </w:t>
            </w:r>
            <w:r>
              <w:rPr>
                <w:spacing w:val="-2"/>
                <w:sz w:val="23"/>
              </w:rPr>
              <w:t>Development</w:t>
            </w:r>
          </w:p>
        </w:tc>
      </w:tr>
      <w:tr>
        <w:trPr>
          <w:trHeight w:val="396" w:hRule="atLeast"/>
        </w:trPr>
        <w:tc>
          <w:tcPr>
            <w:tcW w:w="1753" w:type="dxa"/>
          </w:tcPr>
          <w:p>
            <w:pPr>
              <w:pStyle w:val="TableParagraph"/>
              <w:spacing w:before="61"/>
              <w:ind w:left="50"/>
              <w:rPr>
                <w:sz w:val="23"/>
              </w:rPr>
            </w:pPr>
            <w:r>
              <w:rPr>
                <w:spacing w:val="-2"/>
                <w:sz w:val="23"/>
              </w:rPr>
              <w:t>MNCs:</w:t>
            </w:r>
          </w:p>
        </w:tc>
        <w:tc>
          <w:tcPr>
            <w:tcW w:w="5876" w:type="dxa"/>
          </w:tcPr>
          <w:p>
            <w:pPr>
              <w:pStyle w:val="TableParagraph"/>
              <w:spacing w:before="61"/>
              <w:ind w:left="745"/>
              <w:rPr>
                <w:sz w:val="23"/>
              </w:rPr>
            </w:pPr>
            <w:r>
              <w:rPr>
                <w:sz w:val="23"/>
              </w:rPr>
              <w:t>Multinational</w:t>
            </w:r>
            <w:r>
              <w:rPr>
                <w:spacing w:val="-9"/>
                <w:sz w:val="23"/>
              </w:rPr>
              <w:t> </w:t>
            </w:r>
            <w:r>
              <w:rPr>
                <w:spacing w:val="-2"/>
                <w:sz w:val="23"/>
              </w:rPr>
              <w:t>companies</w:t>
            </w:r>
          </w:p>
        </w:tc>
      </w:tr>
      <w:tr>
        <w:trPr>
          <w:trHeight w:val="395" w:hRule="atLeast"/>
        </w:trPr>
        <w:tc>
          <w:tcPr>
            <w:tcW w:w="1753" w:type="dxa"/>
          </w:tcPr>
          <w:p>
            <w:pPr>
              <w:pStyle w:val="TableParagraph"/>
              <w:spacing w:before="61"/>
              <w:ind w:left="50"/>
              <w:rPr>
                <w:sz w:val="23"/>
              </w:rPr>
            </w:pPr>
            <w:r>
              <w:rPr>
                <w:spacing w:val="-2"/>
                <w:sz w:val="23"/>
              </w:rPr>
              <w:t>PPESA:</w:t>
            </w:r>
          </w:p>
        </w:tc>
        <w:tc>
          <w:tcPr>
            <w:tcW w:w="5876" w:type="dxa"/>
          </w:tcPr>
          <w:p>
            <w:pPr>
              <w:pStyle w:val="TableParagraph"/>
              <w:spacing w:before="61"/>
              <w:ind w:left="745"/>
              <w:rPr>
                <w:sz w:val="23"/>
              </w:rPr>
            </w:pPr>
            <w:r>
              <w:rPr>
                <w:sz w:val="23"/>
              </w:rPr>
              <w:t>Public</w:t>
            </w:r>
            <w:r>
              <w:rPr>
                <w:spacing w:val="-6"/>
                <w:sz w:val="23"/>
              </w:rPr>
              <w:t> </w:t>
            </w:r>
            <w:r>
              <w:rPr>
                <w:sz w:val="23"/>
              </w:rPr>
              <w:t>Enterprises</w:t>
            </w:r>
            <w:r>
              <w:rPr>
                <w:spacing w:val="-5"/>
                <w:sz w:val="23"/>
              </w:rPr>
              <w:t> </w:t>
            </w:r>
            <w:r>
              <w:rPr>
                <w:sz w:val="23"/>
              </w:rPr>
              <w:t>Supervising</w:t>
            </w:r>
            <w:r>
              <w:rPr>
                <w:spacing w:val="-6"/>
                <w:sz w:val="23"/>
              </w:rPr>
              <w:t> </w:t>
            </w:r>
            <w:r>
              <w:rPr>
                <w:spacing w:val="-2"/>
                <w:sz w:val="23"/>
              </w:rPr>
              <w:t>Authority</w:t>
            </w:r>
          </w:p>
        </w:tc>
      </w:tr>
      <w:tr>
        <w:trPr>
          <w:trHeight w:val="397" w:hRule="atLeast"/>
        </w:trPr>
        <w:tc>
          <w:tcPr>
            <w:tcW w:w="1753" w:type="dxa"/>
          </w:tcPr>
          <w:p>
            <w:pPr>
              <w:pStyle w:val="TableParagraph"/>
              <w:spacing w:before="61"/>
              <w:ind w:left="50"/>
              <w:rPr>
                <w:sz w:val="23"/>
              </w:rPr>
            </w:pPr>
            <w:r>
              <w:rPr>
                <w:spacing w:val="-2"/>
                <w:sz w:val="23"/>
              </w:rPr>
              <w:t>PPER:</w:t>
            </w:r>
          </w:p>
        </w:tc>
        <w:tc>
          <w:tcPr>
            <w:tcW w:w="5876" w:type="dxa"/>
          </w:tcPr>
          <w:p>
            <w:pPr>
              <w:pStyle w:val="TableParagraph"/>
              <w:spacing w:before="61"/>
              <w:ind w:left="745"/>
              <w:rPr>
                <w:sz w:val="23"/>
              </w:rPr>
            </w:pPr>
            <w:r>
              <w:rPr>
                <w:sz w:val="23"/>
              </w:rPr>
              <w:t>Project</w:t>
            </w:r>
            <w:r>
              <w:rPr>
                <w:spacing w:val="-6"/>
                <w:sz w:val="23"/>
              </w:rPr>
              <w:t> </w:t>
            </w:r>
            <w:r>
              <w:rPr>
                <w:sz w:val="23"/>
              </w:rPr>
              <w:t>Performance</w:t>
            </w:r>
            <w:r>
              <w:rPr>
                <w:spacing w:val="-5"/>
                <w:sz w:val="23"/>
              </w:rPr>
              <w:t> </w:t>
            </w:r>
            <w:r>
              <w:rPr>
                <w:sz w:val="23"/>
              </w:rPr>
              <w:t>Evaluation</w:t>
            </w:r>
            <w:r>
              <w:rPr>
                <w:spacing w:val="-7"/>
                <w:sz w:val="23"/>
              </w:rPr>
              <w:t> </w:t>
            </w:r>
            <w:r>
              <w:rPr>
                <w:spacing w:val="-2"/>
                <w:sz w:val="23"/>
              </w:rPr>
              <w:t>Report</w:t>
            </w:r>
          </w:p>
        </w:tc>
      </w:tr>
      <w:tr>
        <w:trPr>
          <w:trHeight w:val="397" w:hRule="atLeast"/>
        </w:trPr>
        <w:tc>
          <w:tcPr>
            <w:tcW w:w="1753" w:type="dxa"/>
          </w:tcPr>
          <w:p>
            <w:pPr>
              <w:pStyle w:val="TableParagraph"/>
              <w:spacing w:before="62"/>
              <w:ind w:left="50"/>
              <w:rPr>
                <w:sz w:val="23"/>
              </w:rPr>
            </w:pPr>
            <w:r>
              <w:rPr>
                <w:spacing w:val="-5"/>
                <w:sz w:val="23"/>
              </w:rPr>
              <w:t>PM:</w:t>
            </w:r>
          </w:p>
        </w:tc>
        <w:tc>
          <w:tcPr>
            <w:tcW w:w="5876" w:type="dxa"/>
          </w:tcPr>
          <w:p>
            <w:pPr>
              <w:pStyle w:val="TableParagraph"/>
              <w:spacing w:before="62"/>
              <w:ind w:left="745"/>
              <w:rPr>
                <w:sz w:val="23"/>
              </w:rPr>
            </w:pPr>
            <w:r>
              <w:rPr>
                <w:sz w:val="23"/>
              </w:rPr>
              <w:t>Prime</w:t>
            </w:r>
            <w:r>
              <w:rPr>
                <w:spacing w:val="-3"/>
                <w:sz w:val="23"/>
              </w:rPr>
              <w:t> </w:t>
            </w:r>
            <w:r>
              <w:rPr>
                <w:spacing w:val="-2"/>
                <w:sz w:val="23"/>
              </w:rPr>
              <w:t>Minister</w:t>
            </w:r>
          </w:p>
        </w:tc>
      </w:tr>
      <w:tr>
        <w:trPr>
          <w:trHeight w:val="396" w:hRule="atLeast"/>
        </w:trPr>
        <w:tc>
          <w:tcPr>
            <w:tcW w:w="1753" w:type="dxa"/>
          </w:tcPr>
          <w:p>
            <w:pPr>
              <w:pStyle w:val="TableParagraph"/>
              <w:spacing w:before="61"/>
              <w:ind w:left="50"/>
              <w:rPr>
                <w:sz w:val="23"/>
              </w:rPr>
            </w:pPr>
            <w:r>
              <w:rPr>
                <w:spacing w:val="-4"/>
                <w:sz w:val="23"/>
              </w:rPr>
              <w:t>OLS:</w:t>
            </w:r>
          </w:p>
        </w:tc>
        <w:tc>
          <w:tcPr>
            <w:tcW w:w="5876" w:type="dxa"/>
          </w:tcPr>
          <w:p>
            <w:pPr>
              <w:pStyle w:val="TableParagraph"/>
              <w:spacing w:before="61"/>
              <w:ind w:left="745"/>
              <w:rPr>
                <w:sz w:val="23"/>
              </w:rPr>
            </w:pPr>
            <w:r>
              <w:rPr>
                <w:sz w:val="23"/>
              </w:rPr>
              <w:t>Ordinary</w:t>
            </w:r>
            <w:r>
              <w:rPr>
                <w:spacing w:val="-6"/>
                <w:sz w:val="23"/>
              </w:rPr>
              <w:t> </w:t>
            </w:r>
            <w:r>
              <w:rPr>
                <w:sz w:val="23"/>
              </w:rPr>
              <w:t>Least</w:t>
            </w:r>
            <w:r>
              <w:rPr>
                <w:spacing w:val="-3"/>
                <w:sz w:val="23"/>
              </w:rPr>
              <w:t> </w:t>
            </w:r>
            <w:r>
              <w:rPr>
                <w:spacing w:val="-2"/>
                <w:sz w:val="23"/>
              </w:rPr>
              <w:t>Square</w:t>
            </w:r>
          </w:p>
        </w:tc>
      </w:tr>
      <w:tr>
        <w:trPr>
          <w:trHeight w:val="397" w:hRule="atLeast"/>
        </w:trPr>
        <w:tc>
          <w:tcPr>
            <w:tcW w:w="1753" w:type="dxa"/>
          </w:tcPr>
          <w:p>
            <w:pPr>
              <w:pStyle w:val="TableParagraph"/>
              <w:spacing w:before="61"/>
              <w:ind w:left="50"/>
              <w:rPr>
                <w:sz w:val="23"/>
              </w:rPr>
            </w:pPr>
            <w:r>
              <w:rPr>
                <w:spacing w:val="-2"/>
                <w:sz w:val="23"/>
              </w:rPr>
              <w:t>MDGs:</w:t>
            </w:r>
          </w:p>
        </w:tc>
        <w:tc>
          <w:tcPr>
            <w:tcW w:w="5876" w:type="dxa"/>
          </w:tcPr>
          <w:p>
            <w:pPr>
              <w:pStyle w:val="TableParagraph"/>
              <w:spacing w:before="61"/>
              <w:ind w:left="745"/>
              <w:rPr>
                <w:sz w:val="23"/>
              </w:rPr>
            </w:pPr>
            <w:r>
              <w:rPr>
                <w:sz w:val="23"/>
              </w:rPr>
              <w:t>Millennium</w:t>
            </w:r>
            <w:r>
              <w:rPr>
                <w:spacing w:val="-7"/>
                <w:sz w:val="23"/>
              </w:rPr>
              <w:t> </w:t>
            </w:r>
            <w:r>
              <w:rPr>
                <w:sz w:val="23"/>
              </w:rPr>
              <w:t>Development</w:t>
            </w:r>
            <w:r>
              <w:rPr>
                <w:spacing w:val="-8"/>
                <w:sz w:val="23"/>
              </w:rPr>
              <w:t> </w:t>
            </w:r>
            <w:r>
              <w:rPr>
                <w:spacing w:val="-2"/>
                <w:sz w:val="23"/>
              </w:rPr>
              <w:t>Goals</w:t>
            </w:r>
          </w:p>
        </w:tc>
      </w:tr>
      <w:tr>
        <w:trPr>
          <w:trHeight w:val="397" w:hRule="atLeast"/>
        </w:trPr>
        <w:tc>
          <w:tcPr>
            <w:tcW w:w="1753" w:type="dxa"/>
          </w:tcPr>
          <w:p>
            <w:pPr>
              <w:pStyle w:val="TableParagraph"/>
              <w:spacing w:before="62"/>
              <w:ind w:left="50"/>
              <w:rPr>
                <w:sz w:val="23"/>
              </w:rPr>
            </w:pPr>
            <w:r>
              <w:rPr>
                <w:spacing w:val="-4"/>
                <w:sz w:val="23"/>
              </w:rPr>
              <w:t>SAP:</w:t>
            </w:r>
          </w:p>
        </w:tc>
        <w:tc>
          <w:tcPr>
            <w:tcW w:w="5876" w:type="dxa"/>
          </w:tcPr>
          <w:p>
            <w:pPr>
              <w:pStyle w:val="TableParagraph"/>
              <w:spacing w:before="62"/>
              <w:ind w:left="745"/>
              <w:rPr>
                <w:sz w:val="23"/>
              </w:rPr>
            </w:pPr>
            <w:r>
              <w:rPr>
                <w:sz w:val="23"/>
              </w:rPr>
              <w:t>Structure</w:t>
            </w:r>
            <w:r>
              <w:rPr>
                <w:spacing w:val="-5"/>
                <w:sz w:val="23"/>
              </w:rPr>
              <w:t> </w:t>
            </w:r>
            <w:r>
              <w:rPr>
                <w:sz w:val="23"/>
              </w:rPr>
              <w:t>Adjustment</w:t>
            </w:r>
            <w:r>
              <w:rPr>
                <w:spacing w:val="-5"/>
                <w:sz w:val="23"/>
              </w:rPr>
              <w:t> </w:t>
            </w:r>
            <w:r>
              <w:rPr>
                <w:spacing w:val="-2"/>
                <w:sz w:val="23"/>
              </w:rPr>
              <w:t>Program</w:t>
            </w:r>
          </w:p>
        </w:tc>
      </w:tr>
      <w:tr>
        <w:trPr>
          <w:trHeight w:val="396" w:hRule="atLeast"/>
        </w:trPr>
        <w:tc>
          <w:tcPr>
            <w:tcW w:w="1753" w:type="dxa"/>
          </w:tcPr>
          <w:p>
            <w:pPr>
              <w:pStyle w:val="TableParagraph"/>
              <w:spacing w:before="61"/>
              <w:ind w:left="50"/>
              <w:rPr>
                <w:sz w:val="23"/>
              </w:rPr>
            </w:pPr>
            <w:r>
              <w:rPr>
                <w:spacing w:val="-2"/>
                <w:sz w:val="23"/>
              </w:rPr>
              <w:t>UNCTAD</w:t>
            </w:r>
          </w:p>
        </w:tc>
        <w:tc>
          <w:tcPr>
            <w:tcW w:w="5876" w:type="dxa"/>
          </w:tcPr>
          <w:p>
            <w:pPr>
              <w:pStyle w:val="TableParagraph"/>
              <w:spacing w:before="61"/>
              <w:ind w:left="745"/>
              <w:rPr>
                <w:sz w:val="23"/>
              </w:rPr>
            </w:pPr>
            <w:r>
              <w:rPr>
                <w:sz w:val="23"/>
              </w:rPr>
              <w:t>United</w:t>
            </w:r>
            <w:r>
              <w:rPr>
                <w:spacing w:val="-3"/>
                <w:sz w:val="23"/>
              </w:rPr>
              <w:t> </w:t>
            </w:r>
            <w:r>
              <w:rPr>
                <w:sz w:val="23"/>
              </w:rPr>
              <w:t>Nations</w:t>
            </w:r>
            <w:r>
              <w:rPr>
                <w:spacing w:val="-3"/>
                <w:sz w:val="23"/>
              </w:rPr>
              <w:t> </w:t>
            </w:r>
            <w:r>
              <w:rPr>
                <w:sz w:val="23"/>
              </w:rPr>
              <w:t>Conference</w:t>
            </w:r>
            <w:r>
              <w:rPr>
                <w:spacing w:val="-3"/>
                <w:sz w:val="23"/>
              </w:rPr>
              <w:t> </w:t>
            </w:r>
            <w:r>
              <w:rPr>
                <w:sz w:val="23"/>
              </w:rPr>
              <w:t>on</w:t>
            </w:r>
            <w:r>
              <w:rPr>
                <w:spacing w:val="-3"/>
                <w:sz w:val="23"/>
              </w:rPr>
              <w:t> </w:t>
            </w:r>
            <w:r>
              <w:rPr>
                <w:sz w:val="23"/>
              </w:rPr>
              <w:t>Trade</w:t>
            </w:r>
            <w:r>
              <w:rPr>
                <w:spacing w:val="-4"/>
                <w:sz w:val="23"/>
              </w:rPr>
              <w:t> </w:t>
            </w:r>
            <w:r>
              <w:rPr>
                <w:sz w:val="23"/>
              </w:rPr>
              <w:t>and</w:t>
            </w:r>
            <w:r>
              <w:rPr>
                <w:spacing w:val="-2"/>
                <w:sz w:val="23"/>
              </w:rPr>
              <w:t> Development</w:t>
            </w:r>
          </w:p>
        </w:tc>
      </w:tr>
      <w:tr>
        <w:trPr>
          <w:trHeight w:val="325" w:hRule="atLeast"/>
        </w:trPr>
        <w:tc>
          <w:tcPr>
            <w:tcW w:w="1753" w:type="dxa"/>
          </w:tcPr>
          <w:p>
            <w:pPr>
              <w:pStyle w:val="TableParagraph"/>
              <w:spacing w:line="245" w:lineRule="exact" w:before="61"/>
              <w:ind w:left="50"/>
              <w:rPr>
                <w:sz w:val="23"/>
              </w:rPr>
            </w:pPr>
            <w:r>
              <w:rPr>
                <w:spacing w:val="-5"/>
                <w:sz w:val="23"/>
              </w:rPr>
              <w:t>WB:</w:t>
            </w:r>
          </w:p>
        </w:tc>
        <w:tc>
          <w:tcPr>
            <w:tcW w:w="5876" w:type="dxa"/>
          </w:tcPr>
          <w:p>
            <w:pPr>
              <w:pStyle w:val="TableParagraph"/>
              <w:spacing w:line="245" w:lineRule="exact" w:before="61"/>
              <w:ind w:left="745"/>
              <w:rPr>
                <w:sz w:val="23"/>
              </w:rPr>
            </w:pPr>
            <w:r>
              <w:rPr>
                <w:sz w:val="23"/>
              </w:rPr>
              <w:t>World</w:t>
            </w:r>
            <w:r>
              <w:rPr>
                <w:spacing w:val="53"/>
                <w:sz w:val="23"/>
              </w:rPr>
              <w:t> </w:t>
            </w:r>
            <w:r>
              <w:rPr>
                <w:spacing w:val="-4"/>
                <w:sz w:val="23"/>
              </w:rPr>
              <w:t>Bank</w:t>
            </w:r>
          </w:p>
        </w:tc>
      </w:tr>
    </w:tbl>
    <w:p>
      <w:pPr>
        <w:spacing w:after="0" w:line="245" w:lineRule="exact"/>
        <w:rPr>
          <w:sz w:val="23"/>
        </w:rPr>
        <w:sectPr>
          <w:pgSz w:w="12240" w:h="15840"/>
          <w:pgMar w:header="0" w:footer="1067" w:top="1360" w:bottom="1260" w:left="1560" w:right="1320"/>
        </w:sectPr>
      </w:pPr>
    </w:p>
    <w:p>
      <w:pPr>
        <w:pStyle w:val="Heading1"/>
        <w:ind w:left="65"/>
      </w:pPr>
      <w:bookmarkStart w:name="_bookmark7" w:id="8"/>
      <w:bookmarkEnd w:id="8"/>
      <w:r>
        <w:rPr>
          <w:b w:val="0"/>
        </w:rPr>
      </w:r>
      <w:r>
        <w:rPr/>
        <w:t>LIST</w:t>
      </w:r>
      <w:r>
        <w:rPr>
          <w:spacing w:val="-1"/>
        </w:rPr>
        <w:t> </w:t>
      </w:r>
      <w:r>
        <w:rPr/>
        <w:t>OF</w:t>
      </w:r>
      <w:r>
        <w:rPr>
          <w:spacing w:val="-1"/>
        </w:rPr>
        <w:t> </w:t>
      </w:r>
      <w:r>
        <w:rPr>
          <w:spacing w:val="-2"/>
        </w:rPr>
        <w:t>TABLES</w:t>
      </w:r>
    </w:p>
    <w:p>
      <w:pPr>
        <w:pStyle w:val="BodyText"/>
        <w:spacing w:before="154"/>
        <w:rPr>
          <w:b/>
          <w:sz w:val="28"/>
        </w:rPr>
      </w:pPr>
    </w:p>
    <w:p>
      <w:pPr>
        <w:tabs>
          <w:tab w:pos="8469" w:val="left" w:leader="none"/>
        </w:tabs>
        <w:spacing w:before="0"/>
        <w:ind w:left="389" w:right="0" w:firstLine="0"/>
        <w:jc w:val="left"/>
        <w:rPr>
          <w:b/>
          <w:sz w:val="24"/>
        </w:rPr>
      </w:pPr>
      <w:r>
        <w:rPr>
          <w:b/>
          <w:spacing w:val="-2"/>
          <w:sz w:val="24"/>
        </w:rPr>
        <w:t>TABLE</w:t>
      </w:r>
      <w:r>
        <w:rPr>
          <w:b/>
          <w:sz w:val="24"/>
        </w:rPr>
        <w:tab/>
      </w:r>
      <w:r>
        <w:rPr>
          <w:b/>
          <w:spacing w:val="-4"/>
          <w:sz w:val="24"/>
        </w:rPr>
        <w:t>PAGE</w:t>
      </w:r>
    </w:p>
    <w:p>
      <w:pPr>
        <w:pStyle w:val="BodyText"/>
        <w:tabs>
          <w:tab w:pos="9241" w:val="right" w:leader="none"/>
        </w:tabs>
        <w:spacing w:before="132"/>
        <w:ind w:left="168"/>
      </w:pPr>
      <w:r>
        <w:rPr/>
        <mc:AlternateContent>
          <mc:Choice Requires="wps">
            <w:drawing>
              <wp:anchor distT="0" distB="0" distL="0" distR="0" allowOverlap="1" layoutInCell="1" locked="0" behindDoc="1" simplePos="0" relativeHeight="485602816">
                <wp:simplePos x="0" y="0"/>
                <wp:positionH relativeFrom="page">
                  <wp:posOffset>3568319</wp:posOffset>
                </wp:positionH>
                <wp:positionV relativeFrom="paragraph">
                  <wp:posOffset>192210</wp:posOffset>
                </wp:positionV>
                <wp:extent cx="3093085" cy="127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3093085" cy="1270"/>
                        </a:xfrm>
                        <a:custGeom>
                          <a:avLst/>
                          <a:gdLst/>
                          <a:ahLst/>
                          <a:cxnLst/>
                          <a:rect l="l" t="t" r="r" b="b"/>
                          <a:pathLst>
                            <a:path w="3093085" h="0">
                              <a:moveTo>
                                <a:pt x="0" y="0"/>
                              </a:moveTo>
                              <a:lnTo>
                                <a:pt x="3093030"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713664" from="280.970001pt,15.13467pt" to="524.515743pt,15.13467pt" stroked="true" strokeweight=".885563pt" strokecolor="#000000">
                <v:stroke dashstyle="dash"/>
                <w10:wrap type="none"/>
              </v:line>
            </w:pict>
          </mc:Fallback>
        </mc:AlternateContent>
      </w:r>
      <w:r>
        <w:rPr/>
        <w:t>Table</w:t>
      </w:r>
      <w:r>
        <w:rPr>
          <w:spacing w:val="-2"/>
        </w:rPr>
        <w:t> </w:t>
      </w:r>
      <w:r>
        <w:rPr/>
        <w:t>4.1.</w:t>
      </w:r>
      <w:r>
        <w:rPr>
          <w:spacing w:val="-1"/>
        </w:rPr>
        <w:t> </w:t>
      </w:r>
      <w:r>
        <w:rPr/>
        <w:t>unit</w:t>
      </w:r>
      <w:r>
        <w:rPr>
          <w:spacing w:val="-1"/>
        </w:rPr>
        <w:t> </w:t>
      </w:r>
      <w:r>
        <w:rPr/>
        <w:t>root</w:t>
      </w:r>
      <w:r>
        <w:rPr>
          <w:spacing w:val="-1"/>
        </w:rPr>
        <w:t> </w:t>
      </w:r>
      <w:r>
        <w:rPr/>
        <w:t>test</w:t>
      </w:r>
      <w:r>
        <w:rPr>
          <w:spacing w:val="-1"/>
        </w:rPr>
        <w:t> </w:t>
      </w:r>
      <w:r>
        <w:rPr/>
        <w:t>of</w:t>
      </w:r>
      <w:r>
        <w:rPr>
          <w:spacing w:val="-1"/>
        </w:rPr>
        <w:t> </w:t>
      </w:r>
      <w:r>
        <w:rPr/>
        <w:t>each</w:t>
      </w:r>
      <w:r>
        <w:rPr>
          <w:spacing w:val="-1"/>
        </w:rPr>
        <w:t> </w:t>
      </w:r>
      <w:r>
        <w:rPr>
          <w:spacing w:val="-2"/>
        </w:rPr>
        <w:t>variable</w:t>
      </w:r>
      <w:r>
        <w:rPr/>
        <w:tab/>
      </w:r>
      <w:r>
        <w:rPr>
          <w:spacing w:val="-5"/>
        </w:rPr>
        <w:t>48</w:t>
      </w:r>
    </w:p>
    <w:p>
      <w:pPr>
        <w:pStyle w:val="BodyText"/>
        <w:tabs>
          <w:tab w:pos="9241" w:val="right" w:leader="none"/>
        </w:tabs>
        <w:spacing w:before="139"/>
        <w:ind w:left="168"/>
      </w:pPr>
      <w:r>
        <w:rPr/>
        <mc:AlternateContent>
          <mc:Choice Requires="wps">
            <w:drawing>
              <wp:anchor distT="0" distB="0" distL="0" distR="0" allowOverlap="1" layoutInCell="1" locked="0" behindDoc="1" simplePos="0" relativeHeight="485603328">
                <wp:simplePos x="0" y="0"/>
                <wp:positionH relativeFrom="page">
                  <wp:posOffset>3847465</wp:posOffset>
                </wp:positionH>
                <wp:positionV relativeFrom="paragraph">
                  <wp:posOffset>196797</wp:posOffset>
                </wp:positionV>
                <wp:extent cx="2842895" cy="127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2842895" cy="1270"/>
                        </a:xfrm>
                        <a:custGeom>
                          <a:avLst/>
                          <a:gdLst/>
                          <a:ahLst/>
                          <a:cxnLst/>
                          <a:rect l="l" t="t" r="r" b="b"/>
                          <a:pathLst>
                            <a:path w="2842895" h="0">
                              <a:moveTo>
                                <a:pt x="0" y="0"/>
                              </a:moveTo>
                              <a:lnTo>
                                <a:pt x="2842666"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713152" from="302.950012pt,15.495852pt" to="526.781989pt,15.495852pt" stroked="true" strokeweight=".885563pt" strokecolor="#000000">
                <v:stroke dashstyle="dash"/>
                <w10:wrap type="none"/>
              </v:line>
            </w:pict>
          </mc:Fallback>
        </mc:AlternateContent>
      </w:r>
      <w:r>
        <w:rPr/>
        <w:t>Table</w:t>
      </w:r>
      <w:r>
        <w:rPr>
          <w:spacing w:val="-1"/>
        </w:rPr>
        <w:t> </w:t>
      </w:r>
      <w:r>
        <w:rPr/>
        <w:t>4.2.</w:t>
      </w:r>
      <w:r>
        <w:rPr>
          <w:spacing w:val="-2"/>
        </w:rPr>
        <w:t> </w:t>
      </w:r>
      <w:r>
        <w:rPr/>
        <w:t>Johansen</w:t>
      </w:r>
      <w:r>
        <w:rPr>
          <w:spacing w:val="-1"/>
        </w:rPr>
        <w:t> </w:t>
      </w:r>
      <w:r>
        <w:rPr/>
        <w:t>Tests</w:t>
      </w:r>
      <w:r>
        <w:rPr>
          <w:spacing w:val="-2"/>
        </w:rPr>
        <w:t> </w:t>
      </w:r>
      <w:r>
        <w:rPr/>
        <w:t>for</w:t>
      </w:r>
      <w:r>
        <w:rPr>
          <w:spacing w:val="-1"/>
        </w:rPr>
        <w:t> </w:t>
      </w:r>
      <w:r>
        <w:rPr/>
        <w:t>Co-</w:t>
      </w:r>
      <w:r>
        <w:rPr>
          <w:spacing w:val="-2"/>
        </w:rPr>
        <w:t>integration</w:t>
      </w:r>
      <w:r>
        <w:rPr/>
        <w:tab/>
      </w:r>
      <w:r>
        <w:rPr>
          <w:spacing w:val="-5"/>
        </w:rPr>
        <w:t>48</w:t>
      </w:r>
    </w:p>
    <w:p>
      <w:pPr>
        <w:pStyle w:val="BodyText"/>
        <w:tabs>
          <w:tab w:pos="9241" w:val="right" w:leader="none"/>
        </w:tabs>
        <w:spacing w:before="137"/>
        <w:ind w:left="168"/>
      </w:pPr>
      <w:r>
        <w:rPr/>
        <mc:AlternateContent>
          <mc:Choice Requires="wps">
            <w:drawing>
              <wp:anchor distT="0" distB="0" distL="0" distR="0" allowOverlap="1" layoutInCell="1" locked="0" behindDoc="1" simplePos="0" relativeHeight="485603840">
                <wp:simplePos x="0" y="0"/>
                <wp:positionH relativeFrom="page">
                  <wp:posOffset>2893186</wp:posOffset>
                </wp:positionH>
                <wp:positionV relativeFrom="paragraph">
                  <wp:posOffset>195415</wp:posOffset>
                </wp:positionV>
                <wp:extent cx="3801745" cy="127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3801745" cy="1270"/>
                        </a:xfrm>
                        <a:custGeom>
                          <a:avLst/>
                          <a:gdLst/>
                          <a:ahLst/>
                          <a:cxnLst/>
                          <a:rect l="l" t="t" r="r" b="b"/>
                          <a:pathLst>
                            <a:path w="3801745" h="0">
                              <a:moveTo>
                                <a:pt x="0" y="0"/>
                              </a:moveTo>
                              <a:lnTo>
                                <a:pt x="3801707"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712640" from="227.809998pt,15.387038pt" to="527.157057pt,15.387038pt" stroked="true" strokeweight=".885563pt" strokecolor="#000000">
                <v:stroke dashstyle="dash"/>
                <w10:wrap type="none"/>
              </v:line>
            </w:pict>
          </mc:Fallback>
        </mc:AlternateContent>
      </w:r>
      <w:r>
        <w:rPr/>
        <w:t>Table</w:t>
      </w:r>
      <w:r>
        <w:rPr>
          <w:spacing w:val="-1"/>
        </w:rPr>
        <w:t> </w:t>
      </w:r>
      <w:r>
        <w:rPr/>
        <w:t>4.3.</w:t>
      </w:r>
      <w:r>
        <w:rPr>
          <w:spacing w:val="58"/>
        </w:rPr>
        <w:t> </w:t>
      </w:r>
      <w:r>
        <w:rPr/>
        <w:t>Lag</w:t>
      </w:r>
      <w:r>
        <w:rPr>
          <w:spacing w:val="-3"/>
        </w:rPr>
        <w:t> </w:t>
      </w:r>
      <w:r>
        <w:rPr/>
        <w:t>selection</w:t>
      </w:r>
      <w:r>
        <w:rPr>
          <w:spacing w:val="1"/>
        </w:rPr>
        <w:t> </w:t>
      </w:r>
      <w:r>
        <w:rPr>
          <w:spacing w:val="-4"/>
        </w:rPr>
        <w:t>test</w:t>
      </w:r>
      <w:r>
        <w:rPr/>
        <w:tab/>
      </w:r>
      <w:r>
        <w:rPr>
          <w:spacing w:val="-5"/>
        </w:rPr>
        <w:t>49</w:t>
      </w:r>
    </w:p>
    <w:p>
      <w:pPr>
        <w:pStyle w:val="BodyText"/>
        <w:tabs>
          <w:tab w:pos="9241" w:val="right" w:leader="hyphen"/>
        </w:tabs>
        <w:spacing w:before="139"/>
        <w:ind w:left="168"/>
      </w:pPr>
      <w:r>
        <w:rPr/>
        <w:t>Table</w:t>
      </w:r>
      <w:r>
        <w:rPr>
          <w:spacing w:val="-2"/>
        </w:rPr>
        <w:t> </w:t>
      </w:r>
      <w:r>
        <w:rPr/>
        <w:t>4.4.</w:t>
      </w:r>
      <w:r>
        <w:rPr>
          <w:spacing w:val="-1"/>
        </w:rPr>
        <w:t> </w:t>
      </w:r>
      <w:r>
        <w:rPr/>
        <w:t>Durbin's</w:t>
      </w:r>
      <w:r>
        <w:rPr>
          <w:spacing w:val="-2"/>
        </w:rPr>
        <w:t> </w:t>
      </w:r>
      <w:r>
        <w:rPr/>
        <w:t>Alternative</w:t>
      </w:r>
      <w:r>
        <w:rPr>
          <w:spacing w:val="-2"/>
        </w:rPr>
        <w:t> </w:t>
      </w:r>
      <w:r>
        <w:rPr/>
        <w:t>Test</w:t>
      </w:r>
      <w:r>
        <w:rPr>
          <w:spacing w:val="-1"/>
        </w:rPr>
        <w:t> </w:t>
      </w:r>
      <w:r>
        <w:rPr/>
        <w:t>for</w:t>
      </w:r>
      <w:r>
        <w:rPr>
          <w:spacing w:val="-2"/>
        </w:rPr>
        <w:t> Autocorrelation</w:t>
      </w:r>
      <w:r>
        <w:rPr/>
        <w:tab/>
      </w:r>
      <w:r>
        <w:rPr>
          <w:spacing w:val="-5"/>
        </w:rPr>
        <w:t>49</w:t>
      </w:r>
    </w:p>
    <w:p>
      <w:pPr>
        <w:pStyle w:val="BodyText"/>
        <w:tabs>
          <w:tab w:pos="9249" w:val="right" w:leader="none"/>
        </w:tabs>
        <w:spacing w:before="137"/>
        <w:ind w:left="168"/>
      </w:pPr>
      <w:r>
        <w:rPr/>
        <mc:AlternateContent>
          <mc:Choice Requires="wps">
            <w:drawing>
              <wp:anchor distT="0" distB="0" distL="0" distR="0" allowOverlap="1" layoutInCell="1" locked="0" behindDoc="1" simplePos="0" relativeHeight="485604352">
                <wp:simplePos x="0" y="0"/>
                <wp:positionH relativeFrom="page">
                  <wp:posOffset>3158363</wp:posOffset>
                </wp:positionH>
                <wp:positionV relativeFrom="paragraph">
                  <wp:posOffset>195444</wp:posOffset>
                </wp:positionV>
                <wp:extent cx="3549015" cy="12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3549015" cy="1270"/>
                        </a:xfrm>
                        <a:custGeom>
                          <a:avLst/>
                          <a:gdLst/>
                          <a:ahLst/>
                          <a:cxnLst/>
                          <a:rect l="l" t="t" r="r" b="b"/>
                          <a:pathLst>
                            <a:path w="3549015" h="0">
                              <a:moveTo>
                                <a:pt x="0" y="0"/>
                              </a:moveTo>
                              <a:lnTo>
                                <a:pt x="3548412"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712128" from="248.690002pt,15.389345pt" to="528.092592pt,15.389345pt" stroked="true" strokeweight=".885563pt" strokecolor="#000000">
                <v:stroke dashstyle="dash"/>
                <w10:wrap type="none"/>
              </v:line>
            </w:pict>
          </mc:Fallback>
        </mc:AlternateContent>
      </w:r>
      <w:r>
        <w:rPr/>
        <w:t>Table</w:t>
      </w:r>
      <w:r>
        <w:rPr>
          <w:spacing w:val="-2"/>
        </w:rPr>
        <w:t> </w:t>
      </w:r>
      <w:r>
        <w:rPr/>
        <w:t>4.5.</w:t>
      </w:r>
      <w:r>
        <w:rPr>
          <w:spacing w:val="-1"/>
        </w:rPr>
        <w:t> </w:t>
      </w:r>
      <w:r>
        <w:rPr/>
        <w:t>VAR</w:t>
      </w:r>
      <w:r>
        <w:rPr>
          <w:spacing w:val="-2"/>
        </w:rPr>
        <w:t> </w:t>
      </w:r>
      <w:r>
        <w:rPr/>
        <w:t>estimation</w:t>
      </w:r>
      <w:r>
        <w:rPr>
          <w:spacing w:val="-1"/>
        </w:rPr>
        <w:t> </w:t>
      </w:r>
      <w:r>
        <w:rPr>
          <w:spacing w:val="-2"/>
        </w:rPr>
        <w:t>result</w:t>
      </w:r>
      <w:r>
        <w:rPr/>
        <w:tab/>
      </w:r>
      <w:r>
        <w:rPr>
          <w:spacing w:val="-5"/>
        </w:rPr>
        <w:t>51</w:t>
      </w:r>
    </w:p>
    <w:p>
      <w:pPr>
        <w:pStyle w:val="BodyText"/>
        <w:tabs>
          <w:tab w:pos="9189" w:val="right" w:leader="hyphen"/>
        </w:tabs>
        <w:spacing w:before="140"/>
        <w:ind w:left="168"/>
      </w:pPr>
      <w:r>
        <w:rPr/>
        <w:t>Table</w:t>
      </w:r>
      <w:r>
        <w:rPr>
          <w:spacing w:val="-2"/>
        </w:rPr>
        <w:t> </w:t>
      </w:r>
      <w:r>
        <w:rPr/>
        <w:t>4.6 Loan</w:t>
      </w:r>
      <w:r>
        <w:rPr>
          <w:spacing w:val="-1"/>
        </w:rPr>
        <w:t> </w:t>
      </w:r>
      <w:r>
        <w:rPr/>
        <w:t>Performance</w:t>
      </w:r>
      <w:r>
        <w:rPr>
          <w:spacing w:val="-3"/>
        </w:rPr>
        <w:t> </w:t>
      </w:r>
      <w:r>
        <w:rPr/>
        <w:t>and</w:t>
      </w:r>
      <w:r>
        <w:rPr>
          <w:spacing w:val="-1"/>
        </w:rPr>
        <w:t> </w:t>
      </w:r>
      <w:r>
        <w:rPr/>
        <w:t>Status</w:t>
      </w:r>
      <w:r>
        <w:rPr>
          <w:spacing w:val="-1"/>
        </w:rPr>
        <w:t> </w:t>
      </w:r>
      <w:r>
        <w:rPr/>
        <w:t>of </w:t>
      </w:r>
      <w:r>
        <w:rPr>
          <w:spacing w:val="-5"/>
        </w:rPr>
        <w:t>FDI</w:t>
      </w:r>
      <w:r>
        <w:rPr/>
        <w:tab/>
      </w:r>
      <w:r>
        <w:rPr>
          <w:spacing w:val="-5"/>
        </w:rPr>
        <w:t>54</w:t>
      </w:r>
    </w:p>
    <w:p>
      <w:pPr>
        <w:pStyle w:val="BodyText"/>
        <w:tabs>
          <w:tab w:pos="9196" w:val="right" w:leader="hyphen"/>
        </w:tabs>
        <w:spacing w:before="137"/>
        <w:ind w:left="168"/>
      </w:pPr>
      <w:r>
        <w:rPr/>
        <w:t>Table</w:t>
      </w:r>
      <w:r>
        <w:rPr>
          <w:spacing w:val="-1"/>
        </w:rPr>
        <w:t> </w:t>
      </w:r>
      <w:r>
        <w:rPr/>
        <w:t>4.7</w:t>
      </w:r>
      <w:r>
        <w:rPr>
          <w:spacing w:val="1"/>
        </w:rPr>
        <w:t> </w:t>
      </w:r>
      <w:r>
        <w:rPr/>
        <w:t>Lost FDI</w:t>
      </w:r>
      <w:r>
        <w:rPr>
          <w:spacing w:val="-4"/>
        </w:rPr>
        <w:t> </w:t>
      </w:r>
      <w:r>
        <w:rPr/>
        <w:t>and acquired by</w:t>
      </w:r>
      <w:r>
        <w:rPr>
          <w:spacing w:val="-5"/>
        </w:rPr>
        <w:t> </w:t>
      </w:r>
      <w:r>
        <w:rPr/>
        <w:t>the</w:t>
      </w:r>
      <w:r>
        <w:rPr>
          <w:spacing w:val="1"/>
        </w:rPr>
        <w:t> </w:t>
      </w:r>
      <w:r>
        <w:rPr>
          <w:spacing w:val="-4"/>
        </w:rPr>
        <w:t>Bank</w:t>
      </w:r>
      <w:r>
        <w:rPr/>
        <w:tab/>
      </w:r>
      <w:r>
        <w:rPr>
          <w:spacing w:val="-5"/>
        </w:rPr>
        <w:t>56</w:t>
      </w:r>
    </w:p>
    <w:p>
      <w:pPr>
        <w:pStyle w:val="BodyText"/>
        <w:tabs>
          <w:tab w:pos="9167" w:val="right" w:leader="none"/>
        </w:tabs>
        <w:spacing w:before="139"/>
        <w:ind w:left="168"/>
      </w:pPr>
      <w:r>
        <w:rPr/>
        <mc:AlternateContent>
          <mc:Choice Requires="wps">
            <w:drawing>
              <wp:anchor distT="0" distB="0" distL="0" distR="0" allowOverlap="1" layoutInCell="1" locked="0" behindDoc="1" simplePos="0" relativeHeight="485604864">
                <wp:simplePos x="0" y="0"/>
                <wp:positionH relativeFrom="page">
                  <wp:posOffset>2969386</wp:posOffset>
                </wp:positionH>
                <wp:positionV relativeFrom="paragraph">
                  <wp:posOffset>196632</wp:posOffset>
                </wp:positionV>
                <wp:extent cx="3649979" cy="127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3649979" cy="1270"/>
                        </a:xfrm>
                        <a:custGeom>
                          <a:avLst/>
                          <a:gdLst/>
                          <a:ahLst/>
                          <a:cxnLst/>
                          <a:rect l="l" t="t" r="r" b="b"/>
                          <a:pathLst>
                            <a:path w="3649979" h="0">
                              <a:moveTo>
                                <a:pt x="0" y="0"/>
                              </a:moveTo>
                              <a:lnTo>
                                <a:pt x="3649456"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711616" from="233.809998pt,15.482894pt" to="521.168775pt,15.482894pt" stroked="true" strokeweight=".885563pt" strokecolor="#000000">
                <v:stroke dashstyle="dash"/>
                <w10:wrap type="none"/>
              </v:line>
            </w:pict>
          </mc:Fallback>
        </mc:AlternateContent>
      </w:r>
      <w:r>
        <w:rPr/>
        <w:t>Table 4.8 FDI</w:t>
      </w:r>
      <w:r>
        <w:rPr>
          <w:spacing w:val="-4"/>
        </w:rPr>
        <w:t> </w:t>
      </w:r>
      <w:r>
        <w:rPr/>
        <w:t>Overdue</w:t>
      </w:r>
      <w:r>
        <w:rPr>
          <w:spacing w:val="-2"/>
        </w:rPr>
        <w:t> Status</w:t>
      </w:r>
      <w:r>
        <w:rPr/>
        <w:tab/>
      </w:r>
      <w:r>
        <w:rPr>
          <w:spacing w:val="-5"/>
        </w:rPr>
        <w:t>57</w:t>
      </w:r>
    </w:p>
    <w:p>
      <w:pPr>
        <w:spacing w:after="0"/>
        <w:sectPr>
          <w:pgSz w:w="12240" w:h="15840"/>
          <w:pgMar w:header="0" w:footer="1067" w:top="1600" w:bottom="1260" w:left="1560" w:right="1320"/>
        </w:sectPr>
      </w:pPr>
    </w:p>
    <w:p>
      <w:pPr>
        <w:pStyle w:val="Heading1"/>
        <w:ind w:left="64"/>
      </w:pPr>
      <w:bookmarkStart w:name="_bookmark8" w:id="9"/>
      <w:bookmarkEnd w:id="9"/>
      <w:r>
        <w:rPr>
          <w:b w:val="0"/>
        </w:rPr>
      </w:r>
      <w:r>
        <w:rPr/>
        <w:t>LIST</w:t>
      </w:r>
      <w:r>
        <w:rPr>
          <w:spacing w:val="-1"/>
        </w:rPr>
        <w:t> </w:t>
      </w:r>
      <w:r>
        <w:rPr/>
        <w:t>OF</w:t>
      </w:r>
      <w:r>
        <w:rPr>
          <w:spacing w:val="-1"/>
        </w:rPr>
        <w:t> </w:t>
      </w:r>
      <w:r>
        <w:rPr>
          <w:spacing w:val="-2"/>
        </w:rPr>
        <w:t>FIGURES</w:t>
      </w:r>
    </w:p>
    <w:p>
      <w:pPr>
        <w:pStyle w:val="BodyText"/>
        <w:spacing w:before="15"/>
        <w:rPr>
          <w:b/>
          <w:sz w:val="28"/>
        </w:rPr>
      </w:pPr>
    </w:p>
    <w:p>
      <w:pPr>
        <w:tabs>
          <w:tab w:pos="8341" w:val="left" w:leader="none"/>
        </w:tabs>
        <w:spacing w:before="0"/>
        <w:ind w:left="0" w:right="15" w:firstLine="0"/>
        <w:jc w:val="center"/>
        <w:rPr>
          <w:b/>
          <w:sz w:val="24"/>
        </w:rPr>
      </w:pPr>
      <w:r>
        <w:rPr>
          <w:b/>
          <w:spacing w:val="-2"/>
          <w:sz w:val="24"/>
        </w:rPr>
        <w:t>FIGURE</w:t>
      </w:r>
      <w:r>
        <w:rPr>
          <w:b/>
          <w:sz w:val="24"/>
        </w:rPr>
        <w:tab/>
      </w:r>
      <w:r>
        <w:rPr>
          <w:b/>
          <w:spacing w:val="-4"/>
          <w:sz w:val="24"/>
        </w:rPr>
        <w:t>PAGE</w:t>
      </w:r>
    </w:p>
    <w:p>
      <w:pPr>
        <w:pStyle w:val="BodyText"/>
        <w:tabs>
          <w:tab w:pos="9035" w:val="left" w:leader="none"/>
        </w:tabs>
        <w:spacing w:before="134"/>
        <w:ind w:left="168"/>
      </w:pPr>
      <w:r>
        <w:rPr/>
        <mc:AlternateContent>
          <mc:Choice Requires="wps">
            <w:drawing>
              <wp:anchor distT="0" distB="0" distL="0" distR="0" allowOverlap="1" layoutInCell="1" locked="0" behindDoc="1" simplePos="0" relativeHeight="485605376">
                <wp:simplePos x="0" y="0"/>
                <wp:positionH relativeFrom="page">
                  <wp:posOffset>3277234</wp:posOffset>
                </wp:positionH>
                <wp:positionV relativeFrom="paragraph">
                  <wp:posOffset>193607</wp:posOffset>
                </wp:positionV>
                <wp:extent cx="3450590" cy="127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3450590" cy="1270"/>
                        </a:xfrm>
                        <a:custGeom>
                          <a:avLst/>
                          <a:gdLst/>
                          <a:ahLst/>
                          <a:cxnLst/>
                          <a:rect l="l" t="t" r="r" b="b"/>
                          <a:pathLst>
                            <a:path w="3450590" h="0">
                              <a:moveTo>
                                <a:pt x="0" y="0"/>
                              </a:moveTo>
                              <a:lnTo>
                                <a:pt x="3450012"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711104" from="258.049988pt,15.244704pt" to="529.704529pt,15.244704pt" stroked="true" strokeweight=".885563pt" strokecolor="#000000">
                <v:stroke dashstyle="dash"/>
                <w10:wrap type="none"/>
              </v:line>
            </w:pict>
          </mc:Fallback>
        </mc:AlternateContent>
      </w:r>
      <w:r>
        <w:rPr/>
        <w:t>Figure</w:t>
      </w:r>
      <w:r>
        <w:rPr>
          <w:spacing w:val="57"/>
        </w:rPr>
        <w:t> </w:t>
      </w:r>
      <w:r>
        <w:rPr/>
        <w:t>1.1.</w:t>
      </w:r>
      <w:r>
        <w:rPr>
          <w:spacing w:val="-1"/>
        </w:rPr>
        <w:t> </w:t>
      </w:r>
      <w:r>
        <w:rPr/>
        <w:t>Conceptual </w:t>
      </w:r>
      <w:r>
        <w:rPr>
          <w:spacing w:val="-2"/>
        </w:rPr>
        <w:t>framework</w:t>
      </w:r>
      <w:r>
        <w:rPr/>
        <w:tab/>
      </w:r>
      <w:r>
        <w:rPr>
          <w:spacing w:val="-10"/>
        </w:rPr>
        <w:t>7</w:t>
      </w:r>
    </w:p>
    <w:p>
      <w:pPr>
        <w:pStyle w:val="BodyText"/>
        <w:tabs>
          <w:tab w:pos="9001" w:val="left" w:leader="none"/>
        </w:tabs>
        <w:spacing w:before="137"/>
        <w:ind w:left="168"/>
      </w:pPr>
      <w:r>
        <w:rPr/>
        <mc:AlternateContent>
          <mc:Choice Requires="wps">
            <w:drawing>
              <wp:anchor distT="0" distB="0" distL="0" distR="0" allowOverlap="1" layoutInCell="1" locked="0" behindDoc="1" simplePos="0" relativeHeight="485605888">
                <wp:simplePos x="0" y="0"/>
                <wp:positionH relativeFrom="page">
                  <wp:posOffset>3601846</wp:posOffset>
                </wp:positionH>
                <wp:positionV relativeFrom="paragraph">
                  <wp:posOffset>195400</wp:posOffset>
                </wp:positionV>
                <wp:extent cx="3093720" cy="127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3093720" cy="1270"/>
                        </a:xfrm>
                        <a:custGeom>
                          <a:avLst/>
                          <a:gdLst/>
                          <a:ahLst/>
                          <a:cxnLst/>
                          <a:rect l="l" t="t" r="r" b="b"/>
                          <a:pathLst>
                            <a:path w="3093720" h="0">
                              <a:moveTo>
                                <a:pt x="0" y="0"/>
                              </a:moveTo>
                              <a:lnTo>
                                <a:pt x="3093488"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710592" from="283.609985pt,15.38583pt" to="527.191727pt,15.38583pt" stroked="true" strokeweight=".885563pt" strokecolor="#000000">
                <v:stroke dashstyle="shortdash"/>
                <w10:wrap type="none"/>
              </v:line>
            </w:pict>
          </mc:Fallback>
        </mc:AlternateContent>
      </w:r>
      <w:r>
        <w:rPr/>
        <w:t>Figure</w:t>
      </w:r>
      <w:r>
        <w:rPr>
          <w:spacing w:val="-2"/>
        </w:rPr>
        <w:t> </w:t>
      </w:r>
      <w:r>
        <w:rPr/>
        <w:t>2. 1: GDP Composition by</w:t>
      </w:r>
      <w:r>
        <w:rPr>
          <w:spacing w:val="-8"/>
        </w:rPr>
        <w:t> </w:t>
      </w:r>
      <w:r>
        <w:rPr>
          <w:spacing w:val="-2"/>
        </w:rPr>
        <w:t>sector</w:t>
      </w:r>
      <w:r>
        <w:rPr/>
        <w:tab/>
      </w:r>
      <w:r>
        <w:rPr>
          <w:spacing w:val="-5"/>
        </w:rPr>
        <w:t>16</w:t>
      </w:r>
    </w:p>
    <w:p>
      <w:pPr>
        <w:pStyle w:val="BodyText"/>
        <w:tabs>
          <w:tab w:pos="8929" w:val="left" w:leader="none"/>
        </w:tabs>
        <w:spacing w:before="139"/>
        <w:ind w:left="168"/>
      </w:pPr>
      <w:r>
        <w:rPr/>
        <mc:AlternateContent>
          <mc:Choice Requires="wps">
            <w:drawing>
              <wp:anchor distT="0" distB="0" distL="0" distR="0" allowOverlap="1" layoutInCell="1" locked="0" behindDoc="1" simplePos="0" relativeHeight="485606400">
                <wp:simplePos x="0" y="0"/>
                <wp:positionH relativeFrom="page">
                  <wp:posOffset>3222370</wp:posOffset>
                </wp:positionH>
                <wp:positionV relativeFrom="paragraph">
                  <wp:posOffset>196812</wp:posOffset>
                </wp:positionV>
                <wp:extent cx="3400425" cy="127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3400425" cy="1270"/>
                        </a:xfrm>
                        <a:custGeom>
                          <a:avLst/>
                          <a:gdLst/>
                          <a:ahLst/>
                          <a:cxnLst/>
                          <a:rect l="l" t="t" r="r" b="b"/>
                          <a:pathLst>
                            <a:path w="3400425" h="0">
                              <a:moveTo>
                                <a:pt x="0" y="0"/>
                              </a:moveTo>
                              <a:lnTo>
                                <a:pt x="3400029"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710080" from="253.729996pt,15.497011pt" to="521.448820pt,15.497011pt" stroked="true" strokeweight=".885563pt" strokecolor="#000000">
                <v:stroke dashstyle="dash"/>
                <w10:wrap type="none"/>
              </v:line>
            </w:pict>
          </mc:Fallback>
        </mc:AlternateContent>
      </w:r>
      <w:r>
        <w:rPr/>
        <w:t>Figure</w:t>
      </w:r>
      <w:r>
        <w:rPr>
          <w:spacing w:val="-5"/>
        </w:rPr>
        <w:t> </w:t>
      </w:r>
      <w:r>
        <w:rPr/>
        <w:t>2.2:</w:t>
      </w:r>
      <w:r>
        <w:rPr>
          <w:spacing w:val="-1"/>
        </w:rPr>
        <w:t> </w:t>
      </w:r>
      <w:r>
        <w:rPr/>
        <w:t>Employment</w:t>
      </w:r>
      <w:r>
        <w:rPr>
          <w:spacing w:val="3"/>
        </w:rPr>
        <w:t> </w:t>
      </w:r>
      <w:r>
        <w:rPr/>
        <w:t>by</w:t>
      </w:r>
      <w:r>
        <w:rPr>
          <w:spacing w:val="-5"/>
        </w:rPr>
        <w:t> </w:t>
      </w:r>
      <w:r>
        <w:rPr>
          <w:spacing w:val="-2"/>
        </w:rPr>
        <w:t>sector</w:t>
      </w:r>
      <w:r>
        <w:rPr/>
        <w:tab/>
      </w:r>
      <w:r>
        <w:rPr>
          <w:spacing w:val="-5"/>
        </w:rPr>
        <w:t>17</w:t>
      </w:r>
    </w:p>
    <w:p>
      <w:pPr>
        <w:pStyle w:val="BodyText"/>
        <w:tabs>
          <w:tab w:pos="8937" w:val="left" w:leader="none"/>
        </w:tabs>
        <w:spacing w:before="137"/>
        <w:ind w:left="168"/>
      </w:pPr>
      <w:r>
        <w:rPr/>
        <mc:AlternateContent>
          <mc:Choice Requires="wps">
            <w:drawing>
              <wp:anchor distT="0" distB="0" distL="0" distR="0" allowOverlap="1" layoutInCell="1" locked="0" behindDoc="1" simplePos="0" relativeHeight="485606912">
                <wp:simplePos x="0" y="0"/>
                <wp:positionH relativeFrom="page">
                  <wp:posOffset>3684142</wp:posOffset>
                </wp:positionH>
                <wp:positionV relativeFrom="paragraph">
                  <wp:posOffset>195430</wp:posOffset>
                </wp:positionV>
                <wp:extent cx="2942590" cy="127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2942590" cy="1270"/>
                        </a:xfrm>
                        <a:custGeom>
                          <a:avLst/>
                          <a:gdLst/>
                          <a:ahLst/>
                          <a:cxnLst/>
                          <a:rect l="l" t="t" r="r" b="b"/>
                          <a:pathLst>
                            <a:path w="2942590" h="0">
                              <a:moveTo>
                                <a:pt x="0" y="0"/>
                              </a:moveTo>
                              <a:lnTo>
                                <a:pt x="2942219"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709568" from="290.089996pt,15.388198pt" to="521.76082pt,15.388198pt" stroked="true" strokeweight=".885563pt" strokecolor="#000000">
                <v:stroke dashstyle="dash"/>
                <w10:wrap type="none"/>
              </v:line>
            </w:pict>
          </mc:Fallback>
        </mc:AlternateContent>
      </w:r>
      <w:r>
        <w:rPr/>
        <w:t>Figure</w:t>
      </w:r>
      <w:r>
        <w:rPr>
          <w:spacing w:val="-3"/>
        </w:rPr>
        <w:t> </w:t>
      </w:r>
      <w:r>
        <w:rPr/>
        <w:t>2.3:</w:t>
      </w:r>
      <w:r>
        <w:rPr>
          <w:spacing w:val="2"/>
        </w:rPr>
        <w:t> </w:t>
      </w:r>
      <w:r>
        <w:rPr/>
        <w:t>FDI</w:t>
      </w:r>
      <w:r>
        <w:rPr>
          <w:spacing w:val="-5"/>
        </w:rPr>
        <w:t> </w:t>
      </w:r>
      <w:r>
        <w:rPr/>
        <w:t>flow</w:t>
      </w:r>
      <w:r>
        <w:rPr>
          <w:spacing w:val="1"/>
        </w:rPr>
        <w:t> </w:t>
      </w:r>
      <w:r>
        <w:rPr/>
        <w:t>from</w:t>
      </w:r>
      <w:r>
        <w:rPr>
          <w:spacing w:val="-1"/>
        </w:rPr>
        <w:t> </w:t>
      </w:r>
      <w:r>
        <w:rPr/>
        <w:t>(1992 to </w:t>
      </w:r>
      <w:r>
        <w:rPr>
          <w:spacing w:val="-2"/>
        </w:rPr>
        <w:t>2018)</w:t>
      </w:r>
      <w:r>
        <w:rPr/>
        <w:tab/>
      </w:r>
      <w:r>
        <w:rPr>
          <w:spacing w:val="-5"/>
        </w:rPr>
        <w:t>20</w:t>
      </w:r>
    </w:p>
    <w:p>
      <w:pPr>
        <w:pStyle w:val="BodyText"/>
        <w:tabs>
          <w:tab w:pos="8997" w:val="left" w:leader="none"/>
        </w:tabs>
        <w:spacing w:before="139"/>
        <w:ind w:left="168"/>
      </w:pPr>
      <w:r>
        <w:rPr/>
        <mc:AlternateContent>
          <mc:Choice Requires="wps">
            <w:drawing>
              <wp:anchor distT="0" distB="0" distL="0" distR="0" allowOverlap="1" layoutInCell="1" locked="0" behindDoc="1" simplePos="0" relativeHeight="485607424">
                <wp:simplePos x="0" y="0"/>
                <wp:positionH relativeFrom="page">
                  <wp:posOffset>3684142</wp:posOffset>
                </wp:positionH>
                <wp:positionV relativeFrom="paragraph">
                  <wp:posOffset>196842</wp:posOffset>
                </wp:positionV>
                <wp:extent cx="2942590" cy="127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2942590" cy="1270"/>
                        </a:xfrm>
                        <a:custGeom>
                          <a:avLst/>
                          <a:gdLst/>
                          <a:ahLst/>
                          <a:cxnLst/>
                          <a:rect l="l" t="t" r="r" b="b"/>
                          <a:pathLst>
                            <a:path w="2942590" h="0">
                              <a:moveTo>
                                <a:pt x="0" y="0"/>
                              </a:moveTo>
                              <a:lnTo>
                                <a:pt x="2942218"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709056" from="290.089996pt,15.49938pt" to="521.760726pt,15.49938pt" stroked="true" strokeweight=".885563pt" strokecolor="#000000">
                <v:stroke dashstyle="dash"/>
                <w10:wrap type="none"/>
              </v:line>
            </w:pict>
          </mc:Fallback>
        </mc:AlternateContent>
      </w:r>
      <w:r>
        <w:rPr/>
        <w:t>Figure</w:t>
      </w:r>
      <w:r>
        <w:rPr>
          <w:spacing w:val="-3"/>
        </w:rPr>
        <w:t> </w:t>
      </w:r>
      <w:r>
        <w:rPr/>
        <w:t>2.4:</w:t>
      </w:r>
      <w:r>
        <w:rPr>
          <w:spacing w:val="1"/>
        </w:rPr>
        <w:t> </w:t>
      </w:r>
      <w:r>
        <w:rPr/>
        <w:t>FDI</w:t>
      </w:r>
      <w:r>
        <w:rPr>
          <w:spacing w:val="-4"/>
        </w:rPr>
        <w:t> </w:t>
      </w:r>
      <w:r>
        <w:rPr/>
        <w:t>flow</w:t>
      </w:r>
      <w:r>
        <w:rPr>
          <w:spacing w:val="1"/>
        </w:rPr>
        <w:t> </w:t>
      </w:r>
      <w:r>
        <w:rPr/>
        <w:t>from (1992</w:t>
      </w:r>
      <w:r>
        <w:rPr>
          <w:spacing w:val="-1"/>
        </w:rPr>
        <w:t> </w:t>
      </w:r>
      <w:r>
        <w:rPr/>
        <w:t>to </w:t>
      </w:r>
      <w:r>
        <w:rPr>
          <w:spacing w:val="-2"/>
        </w:rPr>
        <w:t>2018)</w:t>
      </w:r>
      <w:r>
        <w:rPr/>
        <w:tab/>
      </w:r>
      <w:r>
        <w:rPr>
          <w:spacing w:val="-5"/>
        </w:rPr>
        <w:t>21</w:t>
      </w:r>
    </w:p>
    <w:p>
      <w:pPr>
        <w:pStyle w:val="BodyText"/>
        <w:tabs>
          <w:tab w:pos="9001" w:val="left" w:leader="hyphen"/>
        </w:tabs>
        <w:spacing w:before="138"/>
        <w:ind w:left="168"/>
      </w:pPr>
      <w:r>
        <w:rPr/>
        <w:t>Figure</w:t>
      </w:r>
      <w:r>
        <w:rPr>
          <w:spacing w:val="-3"/>
        </w:rPr>
        <w:t> </w:t>
      </w:r>
      <w:r>
        <w:rPr/>
        <w:t>2.5: Sectorial distribution</w:t>
      </w:r>
      <w:r>
        <w:rPr>
          <w:spacing w:val="-1"/>
        </w:rPr>
        <w:t> </w:t>
      </w:r>
      <w:r>
        <w:rPr/>
        <w:t>of FDI</w:t>
      </w:r>
      <w:r>
        <w:rPr>
          <w:spacing w:val="-4"/>
        </w:rPr>
        <w:t> </w:t>
      </w:r>
      <w:r>
        <w:rPr/>
        <w:t>from (1992 to </w:t>
      </w:r>
      <w:r>
        <w:rPr>
          <w:spacing w:val="-2"/>
        </w:rPr>
        <w:t>2018)</w:t>
      </w:r>
      <w:r>
        <w:rPr/>
        <w:tab/>
      </w:r>
      <w:r>
        <w:rPr>
          <w:spacing w:val="-5"/>
        </w:rPr>
        <w:t>22</w:t>
      </w:r>
    </w:p>
    <w:p>
      <w:pPr>
        <w:pStyle w:val="BodyText"/>
        <w:tabs>
          <w:tab w:pos="9001" w:val="left" w:leader="none"/>
        </w:tabs>
        <w:spacing w:before="139"/>
        <w:ind w:left="168"/>
      </w:pPr>
      <w:r>
        <w:rPr/>
        <mc:AlternateContent>
          <mc:Choice Requires="wps">
            <w:drawing>
              <wp:anchor distT="0" distB="0" distL="0" distR="0" allowOverlap="1" layoutInCell="1" locked="0" behindDoc="1" simplePos="0" relativeHeight="485607936">
                <wp:simplePos x="0" y="0"/>
                <wp:positionH relativeFrom="page">
                  <wp:posOffset>3684142</wp:posOffset>
                </wp:positionH>
                <wp:positionV relativeFrom="paragraph">
                  <wp:posOffset>196617</wp:posOffset>
                </wp:positionV>
                <wp:extent cx="2992120" cy="127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2992120" cy="1270"/>
                        </a:xfrm>
                        <a:custGeom>
                          <a:avLst/>
                          <a:gdLst/>
                          <a:ahLst/>
                          <a:cxnLst/>
                          <a:rect l="l" t="t" r="r" b="b"/>
                          <a:pathLst>
                            <a:path w="2992120" h="0">
                              <a:moveTo>
                                <a:pt x="0" y="0"/>
                              </a:moveTo>
                              <a:lnTo>
                                <a:pt x="2991530"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708544" from="290.089996pt,15.481716pt" to="525.64355pt,15.481716pt" stroked="true" strokeweight=".885563pt" strokecolor="#000000">
                <v:stroke dashstyle="dash"/>
                <w10:wrap type="none"/>
              </v:line>
            </w:pict>
          </mc:Fallback>
        </mc:AlternateContent>
      </w:r>
      <w:r>
        <w:rPr/>
        <w:t>Figure</w:t>
      </w:r>
      <w:r>
        <w:rPr>
          <w:spacing w:val="-3"/>
        </w:rPr>
        <w:t> </w:t>
      </w:r>
      <w:r>
        <w:rPr/>
        <w:t>2.6:</w:t>
      </w:r>
      <w:r>
        <w:rPr>
          <w:spacing w:val="1"/>
        </w:rPr>
        <w:t> </w:t>
      </w:r>
      <w:r>
        <w:rPr/>
        <w:t>FDI</w:t>
      </w:r>
      <w:r>
        <w:rPr>
          <w:spacing w:val="-4"/>
        </w:rPr>
        <w:t> </w:t>
      </w:r>
      <w:r>
        <w:rPr/>
        <w:t>flow</w:t>
      </w:r>
      <w:r>
        <w:rPr>
          <w:spacing w:val="1"/>
        </w:rPr>
        <w:t> </w:t>
      </w:r>
      <w:r>
        <w:rPr/>
        <w:t>from (1992</w:t>
      </w:r>
      <w:r>
        <w:rPr>
          <w:spacing w:val="-1"/>
        </w:rPr>
        <w:t> </w:t>
      </w:r>
      <w:r>
        <w:rPr/>
        <w:t>to </w:t>
      </w:r>
      <w:r>
        <w:rPr>
          <w:spacing w:val="-2"/>
        </w:rPr>
        <w:t>2018)</w:t>
      </w:r>
      <w:r>
        <w:rPr/>
        <w:tab/>
      </w:r>
      <w:r>
        <w:rPr>
          <w:spacing w:val="-5"/>
        </w:rPr>
        <w:t>23</w:t>
      </w:r>
    </w:p>
    <w:p>
      <w:pPr>
        <w:pStyle w:val="BodyText"/>
        <w:tabs>
          <w:tab w:pos="9001" w:val="left" w:leader="none"/>
        </w:tabs>
        <w:spacing w:before="137"/>
        <w:ind w:left="168"/>
      </w:pPr>
      <w:r>
        <w:rPr/>
        <mc:AlternateContent>
          <mc:Choice Requires="wps">
            <w:drawing>
              <wp:anchor distT="0" distB="0" distL="0" distR="0" allowOverlap="1" layoutInCell="1" locked="0" behindDoc="1" simplePos="0" relativeHeight="485608448">
                <wp:simplePos x="0" y="0"/>
                <wp:positionH relativeFrom="page">
                  <wp:posOffset>3041014</wp:posOffset>
                </wp:positionH>
                <wp:positionV relativeFrom="paragraph">
                  <wp:posOffset>195235</wp:posOffset>
                </wp:positionV>
                <wp:extent cx="3651250" cy="127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3651250" cy="1270"/>
                        </a:xfrm>
                        <a:custGeom>
                          <a:avLst/>
                          <a:gdLst/>
                          <a:ahLst/>
                          <a:cxnLst/>
                          <a:rect l="l" t="t" r="r" b="b"/>
                          <a:pathLst>
                            <a:path w="3651250" h="0">
                              <a:moveTo>
                                <a:pt x="0" y="0"/>
                              </a:moveTo>
                              <a:lnTo>
                                <a:pt x="3650828"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708032" from="239.449997pt,15.372903pt" to="526.916774pt,15.372903pt" stroked="true" strokeweight=".885563pt" strokecolor="#000000">
                <v:stroke dashstyle="dash"/>
                <w10:wrap type="none"/>
              </v:line>
            </w:pict>
          </mc:Fallback>
        </mc:AlternateContent>
      </w:r>
      <w:r>
        <w:rPr/>
        <w:t>Figure</w:t>
      </w:r>
      <w:r>
        <w:rPr>
          <w:spacing w:val="-3"/>
        </w:rPr>
        <w:t> </w:t>
      </w:r>
      <w:r>
        <w:rPr/>
        <w:t>4.1: Trends</w:t>
      </w:r>
      <w:r>
        <w:rPr>
          <w:spacing w:val="-1"/>
        </w:rPr>
        <w:t> </w:t>
      </w:r>
      <w:r>
        <w:rPr/>
        <w:t>of real </w:t>
      </w:r>
      <w:r>
        <w:rPr>
          <w:spacing w:val="-5"/>
        </w:rPr>
        <w:t>GDP</w:t>
      </w:r>
      <w:r>
        <w:rPr/>
        <w:tab/>
      </w:r>
      <w:r>
        <w:rPr>
          <w:spacing w:val="-5"/>
        </w:rPr>
        <w:t>41</w:t>
      </w:r>
    </w:p>
    <w:p>
      <w:pPr>
        <w:pStyle w:val="BodyText"/>
        <w:tabs>
          <w:tab w:pos="8992" w:val="left" w:leader="none"/>
        </w:tabs>
        <w:spacing w:before="139"/>
        <w:ind w:left="168"/>
      </w:pPr>
      <w:r>
        <w:rPr/>
        <mc:AlternateContent>
          <mc:Choice Requires="wps">
            <w:drawing>
              <wp:anchor distT="0" distB="0" distL="0" distR="0" allowOverlap="1" layoutInCell="1" locked="0" behindDoc="1" simplePos="0" relativeHeight="485608960">
                <wp:simplePos x="0" y="0"/>
                <wp:positionH relativeFrom="page">
                  <wp:posOffset>3237610</wp:posOffset>
                </wp:positionH>
                <wp:positionV relativeFrom="paragraph">
                  <wp:posOffset>196647</wp:posOffset>
                </wp:positionV>
                <wp:extent cx="3346450" cy="127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3346450" cy="1270"/>
                        </a:xfrm>
                        <a:custGeom>
                          <a:avLst/>
                          <a:gdLst/>
                          <a:ahLst/>
                          <a:cxnLst/>
                          <a:rect l="l" t="t" r="r" b="b"/>
                          <a:pathLst>
                            <a:path w="3346450" h="0">
                              <a:moveTo>
                                <a:pt x="0" y="0"/>
                              </a:moveTo>
                              <a:lnTo>
                                <a:pt x="3346325"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707520" from="254.929993pt,15.484054pt" to="518.420205pt,15.484054pt" stroked="true" strokeweight=".885563pt" strokecolor="#000000">
                <v:stroke dashstyle="dash"/>
                <w10:wrap type="none"/>
              </v:line>
            </w:pict>
          </mc:Fallback>
        </mc:AlternateContent>
      </w:r>
      <w:r>
        <w:rPr/>
        <w:t>Figure</w:t>
      </w:r>
      <w:r>
        <w:rPr>
          <w:spacing w:val="-3"/>
        </w:rPr>
        <w:t> </w:t>
      </w:r>
      <w:r>
        <w:rPr/>
        <w:t>4.2:</w:t>
      </w:r>
      <w:r>
        <w:rPr>
          <w:spacing w:val="60"/>
        </w:rPr>
        <w:t> </w:t>
      </w:r>
      <w:r>
        <w:rPr/>
        <w:t>Trends</w:t>
      </w:r>
      <w:r>
        <w:rPr>
          <w:spacing w:val="-1"/>
        </w:rPr>
        <w:t> </w:t>
      </w:r>
      <w:r>
        <w:rPr/>
        <w:t>of Growth </w:t>
      </w:r>
      <w:r>
        <w:rPr>
          <w:spacing w:val="-4"/>
        </w:rPr>
        <w:t>rate</w:t>
      </w:r>
      <w:r>
        <w:rPr/>
        <w:tab/>
      </w:r>
      <w:r>
        <w:rPr>
          <w:spacing w:val="-5"/>
        </w:rPr>
        <w:t>41</w:t>
      </w:r>
    </w:p>
    <w:p>
      <w:pPr>
        <w:pStyle w:val="BodyText"/>
        <w:tabs>
          <w:tab w:pos="9001" w:val="left" w:leader="none"/>
        </w:tabs>
        <w:spacing w:before="137"/>
        <w:ind w:left="168"/>
      </w:pPr>
      <w:r>
        <w:rPr/>
        <mc:AlternateContent>
          <mc:Choice Requires="wps">
            <w:drawing>
              <wp:anchor distT="0" distB="0" distL="0" distR="0" allowOverlap="1" layoutInCell="1" locked="0" behindDoc="1" simplePos="0" relativeHeight="485609472">
                <wp:simplePos x="0" y="0"/>
                <wp:positionH relativeFrom="page">
                  <wp:posOffset>3249802</wp:posOffset>
                </wp:positionH>
                <wp:positionV relativeFrom="paragraph">
                  <wp:posOffset>195265</wp:posOffset>
                </wp:positionV>
                <wp:extent cx="3447415" cy="127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3447415" cy="1270"/>
                        </a:xfrm>
                        <a:custGeom>
                          <a:avLst/>
                          <a:gdLst/>
                          <a:ahLst/>
                          <a:cxnLst/>
                          <a:rect l="l" t="t" r="r" b="b"/>
                          <a:pathLst>
                            <a:path w="3447415" h="0">
                              <a:moveTo>
                                <a:pt x="0" y="0"/>
                              </a:moveTo>
                              <a:lnTo>
                                <a:pt x="3446912"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707008" from="255.889999pt,15.37524pt" to="527.3004pt,15.37524pt" stroked="true" strokeweight=".885563pt" strokecolor="#000000">
                <v:stroke dashstyle="dash"/>
                <w10:wrap type="none"/>
              </v:line>
            </w:pict>
          </mc:Fallback>
        </mc:AlternateContent>
      </w:r>
      <w:r>
        <w:rPr/>
        <w:t>Figure</w:t>
      </w:r>
      <w:r>
        <w:rPr>
          <w:spacing w:val="-3"/>
        </w:rPr>
        <w:t> </w:t>
      </w:r>
      <w:r>
        <w:rPr/>
        <w:t>4.3 Trends</w:t>
      </w:r>
      <w:r>
        <w:rPr>
          <w:spacing w:val="-1"/>
        </w:rPr>
        <w:t> </w:t>
      </w:r>
      <w:r>
        <w:rPr/>
        <w:t>of </w:t>
      </w:r>
      <w:r>
        <w:rPr>
          <w:spacing w:val="-2"/>
        </w:rPr>
        <w:t>Consumption</w:t>
      </w:r>
      <w:r>
        <w:rPr/>
        <w:tab/>
      </w:r>
      <w:r>
        <w:rPr>
          <w:spacing w:val="-5"/>
        </w:rPr>
        <w:t>42</w:t>
      </w:r>
    </w:p>
    <w:p>
      <w:pPr>
        <w:pStyle w:val="BodyText"/>
        <w:tabs>
          <w:tab w:pos="9001" w:val="left" w:leader="none"/>
        </w:tabs>
        <w:spacing w:before="137"/>
        <w:ind w:left="168"/>
      </w:pPr>
      <w:r>
        <w:rPr/>
        <mc:AlternateContent>
          <mc:Choice Requires="wps">
            <w:drawing>
              <wp:anchor distT="0" distB="0" distL="0" distR="0" allowOverlap="1" layoutInCell="1" locked="0" behindDoc="1" simplePos="0" relativeHeight="485609984">
                <wp:simplePos x="0" y="0"/>
                <wp:positionH relativeFrom="page">
                  <wp:posOffset>2672207</wp:posOffset>
                </wp:positionH>
                <wp:positionV relativeFrom="paragraph">
                  <wp:posOffset>195153</wp:posOffset>
                </wp:positionV>
                <wp:extent cx="4007485" cy="127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4007485" cy="1270"/>
                        </a:xfrm>
                        <a:custGeom>
                          <a:avLst/>
                          <a:gdLst/>
                          <a:ahLst/>
                          <a:cxnLst/>
                          <a:rect l="l" t="t" r="r" b="b"/>
                          <a:pathLst>
                            <a:path w="4007485" h="0">
                              <a:moveTo>
                                <a:pt x="0" y="0"/>
                              </a:moveTo>
                              <a:lnTo>
                                <a:pt x="4007214"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706496" from="210.410004pt,15.366396pt" to="525.93871pt,15.366396pt" stroked="true" strokeweight=".885563pt" strokecolor="#000000">
                <v:stroke dashstyle="dash"/>
                <w10:wrap type="none"/>
              </v:line>
            </w:pict>
          </mc:Fallback>
        </mc:AlternateContent>
      </w:r>
      <w:r>
        <w:rPr/>
        <w:t>Figure</w:t>
      </w:r>
      <w:r>
        <w:rPr>
          <w:spacing w:val="-3"/>
        </w:rPr>
        <w:t> </w:t>
      </w:r>
      <w:r>
        <w:rPr/>
        <w:t>4.4 Trends</w:t>
      </w:r>
      <w:r>
        <w:rPr>
          <w:spacing w:val="-1"/>
        </w:rPr>
        <w:t> </w:t>
      </w:r>
      <w:r>
        <w:rPr/>
        <w:t>of</w:t>
      </w:r>
      <w:r>
        <w:rPr>
          <w:spacing w:val="1"/>
        </w:rPr>
        <w:t> </w:t>
      </w:r>
      <w:r>
        <w:rPr>
          <w:spacing w:val="-5"/>
        </w:rPr>
        <w:t>FDI</w:t>
      </w:r>
      <w:r>
        <w:rPr/>
        <w:tab/>
      </w:r>
      <w:r>
        <w:rPr>
          <w:spacing w:val="-5"/>
        </w:rPr>
        <w:t>43</w:t>
      </w:r>
    </w:p>
    <w:p>
      <w:pPr>
        <w:pStyle w:val="BodyText"/>
        <w:tabs>
          <w:tab w:pos="9001" w:val="left" w:leader="none"/>
        </w:tabs>
        <w:spacing w:before="139"/>
        <w:ind w:left="168"/>
      </w:pPr>
      <w:r>
        <w:rPr/>
        <mc:AlternateContent>
          <mc:Choice Requires="wps">
            <w:drawing>
              <wp:anchor distT="0" distB="0" distL="0" distR="0" allowOverlap="1" layoutInCell="1" locked="0" behindDoc="1" simplePos="0" relativeHeight="485610496">
                <wp:simplePos x="0" y="0"/>
                <wp:positionH relativeFrom="page">
                  <wp:posOffset>3771010</wp:posOffset>
                </wp:positionH>
                <wp:positionV relativeFrom="paragraph">
                  <wp:posOffset>196565</wp:posOffset>
                </wp:positionV>
                <wp:extent cx="2892425" cy="127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2892425" cy="1270"/>
                        </a:xfrm>
                        <a:custGeom>
                          <a:avLst/>
                          <a:gdLst/>
                          <a:ahLst/>
                          <a:cxnLst/>
                          <a:rect l="l" t="t" r="r" b="b"/>
                          <a:pathLst>
                            <a:path w="2892425" h="0">
                              <a:moveTo>
                                <a:pt x="0" y="0"/>
                              </a:moveTo>
                              <a:lnTo>
                                <a:pt x="2891858"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705984" from="296.929993pt,15.477578pt" to="524.635358pt,15.477578pt" stroked="true" strokeweight=".885563pt" strokecolor="#000000">
                <v:stroke dashstyle="shortdash"/>
                <w10:wrap type="none"/>
              </v:line>
            </w:pict>
          </mc:Fallback>
        </mc:AlternateContent>
      </w:r>
      <w:r>
        <w:rPr/>
        <w:t>Figure</w:t>
      </w:r>
      <w:r>
        <w:rPr>
          <w:spacing w:val="-5"/>
        </w:rPr>
        <w:t> </w:t>
      </w:r>
      <w:r>
        <w:rPr/>
        <w:t>4.5</w:t>
      </w:r>
      <w:r>
        <w:rPr>
          <w:spacing w:val="-1"/>
        </w:rPr>
        <w:t> </w:t>
      </w:r>
      <w:r>
        <w:rPr/>
        <w:t>Trends</w:t>
      </w:r>
      <w:r>
        <w:rPr>
          <w:spacing w:val="-1"/>
        </w:rPr>
        <w:t> </w:t>
      </w:r>
      <w:r>
        <w:rPr/>
        <w:t>of gross</w:t>
      </w:r>
      <w:r>
        <w:rPr>
          <w:spacing w:val="-1"/>
        </w:rPr>
        <w:t> </w:t>
      </w:r>
      <w:r>
        <w:rPr/>
        <w:t>domestic</w:t>
      </w:r>
      <w:r>
        <w:rPr>
          <w:spacing w:val="-1"/>
        </w:rPr>
        <w:t> </w:t>
      </w:r>
      <w:r>
        <w:rPr>
          <w:spacing w:val="-2"/>
        </w:rPr>
        <w:t>saving</w:t>
      </w:r>
      <w:r>
        <w:rPr/>
        <w:tab/>
      </w:r>
      <w:r>
        <w:rPr>
          <w:spacing w:val="-5"/>
        </w:rPr>
        <w:t>44</w:t>
      </w:r>
    </w:p>
    <w:p>
      <w:pPr>
        <w:pStyle w:val="BodyText"/>
        <w:tabs>
          <w:tab w:pos="9001" w:val="left" w:leader="none"/>
        </w:tabs>
        <w:spacing w:before="137"/>
        <w:ind w:left="168"/>
      </w:pPr>
      <w:r>
        <w:rPr/>
        <mc:AlternateContent>
          <mc:Choice Requires="wps">
            <w:drawing>
              <wp:anchor distT="0" distB="0" distL="0" distR="0" allowOverlap="1" layoutInCell="1" locked="0" behindDoc="1" simplePos="0" relativeHeight="485611008">
                <wp:simplePos x="0" y="0"/>
                <wp:positionH relativeFrom="page">
                  <wp:posOffset>3187319</wp:posOffset>
                </wp:positionH>
                <wp:positionV relativeFrom="paragraph">
                  <wp:posOffset>195183</wp:posOffset>
                </wp:positionV>
                <wp:extent cx="3503295" cy="127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3503295" cy="1270"/>
                        </a:xfrm>
                        <a:custGeom>
                          <a:avLst/>
                          <a:gdLst/>
                          <a:ahLst/>
                          <a:cxnLst/>
                          <a:rect l="l" t="t" r="r" b="b"/>
                          <a:pathLst>
                            <a:path w="3503295" h="0">
                              <a:moveTo>
                                <a:pt x="0" y="0"/>
                              </a:moveTo>
                              <a:lnTo>
                                <a:pt x="3503095"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705472" from="250.970001pt,15.368765pt" to="526.804284pt,15.368765pt" stroked="true" strokeweight=".885563pt" strokecolor="#000000">
                <v:stroke dashstyle="dash"/>
                <w10:wrap type="none"/>
              </v:line>
            </w:pict>
          </mc:Fallback>
        </mc:AlternateContent>
      </w:r>
      <w:r>
        <w:rPr/>
        <w:t>Figure</w:t>
      </w:r>
      <w:r>
        <w:rPr>
          <w:spacing w:val="-3"/>
        </w:rPr>
        <w:t> </w:t>
      </w:r>
      <w:r>
        <w:rPr/>
        <w:t>4.6 Trends</w:t>
      </w:r>
      <w:r>
        <w:rPr>
          <w:spacing w:val="-1"/>
        </w:rPr>
        <w:t> </w:t>
      </w:r>
      <w:r>
        <w:rPr/>
        <w:t>of</w:t>
      </w:r>
      <w:r>
        <w:rPr>
          <w:spacing w:val="1"/>
        </w:rPr>
        <w:t> </w:t>
      </w:r>
      <w:r>
        <w:rPr>
          <w:spacing w:val="-2"/>
        </w:rPr>
        <w:t>employment</w:t>
      </w:r>
      <w:r>
        <w:rPr/>
        <w:tab/>
      </w:r>
      <w:r>
        <w:rPr>
          <w:spacing w:val="-5"/>
        </w:rPr>
        <w:t>45</w:t>
      </w:r>
    </w:p>
    <w:p>
      <w:pPr>
        <w:pStyle w:val="BodyText"/>
        <w:tabs>
          <w:tab w:pos="9001" w:val="left" w:leader="none"/>
        </w:tabs>
        <w:spacing w:before="139"/>
        <w:ind w:left="168"/>
      </w:pPr>
      <w:r>
        <w:rPr/>
        <mc:AlternateContent>
          <mc:Choice Requires="wps">
            <w:drawing>
              <wp:anchor distT="0" distB="0" distL="0" distR="0" allowOverlap="1" layoutInCell="1" locked="0" behindDoc="1" simplePos="0" relativeHeight="485611520">
                <wp:simplePos x="0" y="0"/>
                <wp:positionH relativeFrom="page">
                  <wp:posOffset>3725290</wp:posOffset>
                </wp:positionH>
                <wp:positionV relativeFrom="paragraph">
                  <wp:posOffset>196849</wp:posOffset>
                </wp:positionV>
                <wp:extent cx="2941320" cy="127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2941320" cy="1270"/>
                        </a:xfrm>
                        <a:custGeom>
                          <a:avLst/>
                          <a:gdLst/>
                          <a:ahLst/>
                          <a:cxnLst/>
                          <a:rect l="l" t="t" r="r" b="b"/>
                          <a:pathLst>
                            <a:path w="2941320" h="0">
                              <a:moveTo>
                                <a:pt x="0" y="0"/>
                              </a:moveTo>
                              <a:lnTo>
                                <a:pt x="2941236"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704960" from="293.329987pt,15.499935pt" to="524.923446pt,15.499935pt" stroked="true" strokeweight=".885563pt" strokecolor="#000000">
                <v:stroke dashstyle="dash"/>
                <w10:wrap type="none"/>
              </v:line>
            </w:pict>
          </mc:Fallback>
        </mc:AlternateContent>
      </w:r>
      <w:r>
        <w:rPr/>
        <w:t>Figure</w:t>
      </w:r>
      <w:r>
        <w:rPr>
          <w:spacing w:val="-3"/>
        </w:rPr>
        <w:t> </w:t>
      </w:r>
      <w:r>
        <w:rPr/>
        <w:t>4.7 Trends of Domestic</w:t>
      </w:r>
      <w:r>
        <w:rPr>
          <w:spacing w:val="1"/>
        </w:rPr>
        <w:t> </w:t>
      </w:r>
      <w:r>
        <w:rPr>
          <w:spacing w:val="-2"/>
        </w:rPr>
        <w:t>Investment</w:t>
      </w:r>
      <w:r>
        <w:rPr/>
        <w:tab/>
      </w:r>
      <w:r>
        <w:rPr>
          <w:spacing w:val="-5"/>
        </w:rPr>
        <w:t>45</w:t>
      </w:r>
    </w:p>
    <w:p>
      <w:pPr>
        <w:pStyle w:val="BodyText"/>
        <w:tabs>
          <w:tab w:pos="9001" w:val="left" w:leader="none"/>
        </w:tabs>
        <w:spacing w:before="137"/>
        <w:ind w:left="168"/>
      </w:pPr>
      <w:r>
        <w:rPr/>
        <mc:AlternateContent>
          <mc:Choice Requires="wps">
            <w:drawing>
              <wp:anchor distT="0" distB="0" distL="0" distR="0" allowOverlap="1" layoutInCell="1" locked="0" behindDoc="1" simplePos="0" relativeHeight="485612032">
                <wp:simplePos x="0" y="0"/>
                <wp:positionH relativeFrom="page">
                  <wp:posOffset>3284854</wp:posOffset>
                </wp:positionH>
                <wp:positionV relativeFrom="paragraph">
                  <wp:posOffset>195466</wp:posOffset>
                </wp:positionV>
                <wp:extent cx="3398520" cy="127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3398520" cy="1270"/>
                        </a:xfrm>
                        <a:custGeom>
                          <a:avLst/>
                          <a:gdLst/>
                          <a:ahLst/>
                          <a:cxnLst/>
                          <a:rect l="l" t="t" r="r" b="b"/>
                          <a:pathLst>
                            <a:path w="3398520" h="0">
                              <a:moveTo>
                                <a:pt x="0" y="0"/>
                              </a:moveTo>
                              <a:lnTo>
                                <a:pt x="3397990"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704448" from="258.649994pt,15.391091pt" to="526.208301pt,15.391091pt" stroked="true" strokeweight=".885563pt" strokecolor="#000000">
                <v:stroke dashstyle="dash"/>
                <w10:wrap type="none"/>
              </v:line>
            </w:pict>
          </mc:Fallback>
        </mc:AlternateContent>
      </w:r>
      <w:r>
        <w:rPr/>
        <w:t>Figure</w:t>
      </w:r>
      <w:r>
        <w:rPr>
          <w:spacing w:val="-3"/>
        </w:rPr>
        <w:t> </w:t>
      </w:r>
      <w:r>
        <w:rPr/>
        <w:t>4.8 Trends of Trade</w:t>
      </w:r>
      <w:r>
        <w:rPr>
          <w:spacing w:val="-1"/>
        </w:rPr>
        <w:t> </w:t>
      </w:r>
      <w:r>
        <w:rPr>
          <w:spacing w:val="-2"/>
        </w:rPr>
        <w:t>balance</w:t>
      </w:r>
      <w:r>
        <w:rPr/>
        <w:tab/>
      </w:r>
      <w:r>
        <w:rPr>
          <w:spacing w:val="-7"/>
        </w:rPr>
        <w:t>46</w:t>
      </w:r>
    </w:p>
    <w:p>
      <w:pPr>
        <w:pStyle w:val="BodyText"/>
        <w:tabs>
          <w:tab w:pos="9001" w:val="left" w:leader="none"/>
        </w:tabs>
        <w:spacing w:before="139"/>
        <w:ind w:left="168"/>
      </w:pPr>
      <w:r>
        <w:rPr/>
        <mc:AlternateContent>
          <mc:Choice Requires="wps">
            <w:drawing>
              <wp:anchor distT="0" distB="0" distL="0" distR="0" allowOverlap="1" layoutInCell="1" locked="0" behindDoc="1" simplePos="0" relativeHeight="485612544">
                <wp:simplePos x="0" y="0"/>
                <wp:positionH relativeFrom="page">
                  <wp:posOffset>2943479</wp:posOffset>
                </wp:positionH>
                <wp:positionV relativeFrom="paragraph">
                  <wp:posOffset>196878</wp:posOffset>
                </wp:positionV>
                <wp:extent cx="3751579" cy="127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3751579" cy="1270"/>
                        </a:xfrm>
                        <a:custGeom>
                          <a:avLst/>
                          <a:gdLst/>
                          <a:ahLst/>
                          <a:cxnLst/>
                          <a:rect l="l" t="t" r="r" b="b"/>
                          <a:pathLst>
                            <a:path w="3751579" h="0">
                              <a:moveTo>
                                <a:pt x="0" y="0"/>
                              </a:moveTo>
                              <a:lnTo>
                                <a:pt x="3751251"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703936" from="231.770004pt,15.502273pt" to="527.144123pt,15.502273pt" stroked="true" strokeweight=".885563pt" strokecolor="#000000">
                <v:stroke dashstyle="dash"/>
                <w10:wrap type="none"/>
              </v:line>
            </w:pict>
          </mc:Fallback>
        </mc:AlternateContent>
      </w:r>
      <w:r>
        <w:rPr/>
        <w:t>Figure</w:t>
      </w:r>
      <w:r>
        <w:rPr>
          <w:spacing w:val="-3"/>
        </w:rPr>
        <w:t> </w:t>
      </w:r>
      <w:r>
        <w:rPr/>
        <w:t>4.9 Trends</w:t>
      </w:r>
      <w:r>
        <w:rPr>
          <w:spacing w:val="-1"/>
        </w:rPr>
        <w:t> </w:t>
      </w:r>
      <w:r>
        <w:rPr/>
        <w:t>of </w:t>
      </w:r>
      <w:r>
        <w:rPr>
          <w:spacing w:val="-2"/>
        </w:rPr>
        <w:t>inflation</w:t>
      </w:r>
      <w:r>
        <w:rPr/>
        <w:tab/>
      </w:r>
      <w:r>
        <w:rPr>
          <w:spacing w:val="-5"/>
        </w:rPr>
        <w:t>47</w:t>
      </w:r>
    </w:p>
    <w:p>
      <w:pPr>
        <w:spacing w:after="0"/>
        <w:sectPr>
          <w:pgSz w:w="12240" w:h="15840"/>
          <w:pgMar w:header="0" w:footer="1067" w:top="1600" w:bottom="1260" w:left="1560" w:right="1320"/>
        </w:sectPr>
      </w:pPr>
    </w:p>
    <w:p>
      <w:pPr>
        <w:pStyle w:val="Heading1"/>
        <w:spacing w:before="76"/>
        <w:ind w:left="168" w:right="0"/>
        <w:jc w:val="both"/>
      </w:pPr>
      <w:bookmarkStart w:name="_bookmark9" w:id="10"/>
      <w:bookmarkEnd w:id="10"/>
      <w:r>
        <w:rPr>
          <w:b w:val="0"/>
        </w:rPr>
      </w:r>
      <w:r>
        <w:rPr/>
        <w:t>CHAPTER</w:t>
      </w:r>
      <w:r>
        <w:rPr>
          <w:spacing w:val="-6"/>
        </w:rPr>
        <w:t> </w:t>
      </w:r>
      <w:r>
        <w:rPr/>
        <w:t>ONE:</w:t>
      </w:r>
      <w:r>
        <w:rPr>
          <w:spacing w:val="-4"/>
        </w:rPr>
        <w:t> </w:t>
      </w:r>
      <w:r>
        <w:rPr>
          <w:spacing w:val="-2"/>
        </w:rPr>
        <w:t>INTRODUCTION</w:t>
      </w:r>
    </w:p>
    <w:p>
      <w:pPr>
        <w:pStyle w:val="Heading2"/>
        <w:numPr>
          <w:ilvl w:val="1"/>
          <w:numId w:val="8"/>
        </w:numPr>
        <w:tabs>
          <w:tab w:pos="888" w:val="left" w:leader="none"/>
        </w:tabs>
        <w:spacing w:line="240" w:lineRule="auto" w:before="242" w:after="0"/>
        <w:ind w:left="888" w:right="0" w:hanging="720"/>
        <w:jc w:val="left"/>
      </w:pPr>
      <w:bookmarkStart w:name="_bookmark10" w:id="11"/>
      <w:bookmarkEnd w:id="11"/>
      <w:r>
        <w:rPr>
          <w:b w:val="0"/>
        </w:rPr>
      </w:r>
      <w:r>
        <w:rPr/>
        <w:t>Background</w:t>
      </w:r>
      <w:r>
        <w:rPr>
          <w:spacing w:val="-3"/>
        </w:rPr>
        <w:t> </w:t>
      </w:r>
      <w:r>
        <w:rPr/>
        <w:t>of</w:t>
      </w:r>
      <w:r>
        <w:rPr>
          <w:spacing w:val="-2"/>
        </w:rPr>
        <w:t> </w:t>
      </w:r>
      <w:r>
        <w:rPr/>
        <w:t>the</w:t>
      </w:r>
      <w:r>
        <w:rPr>
          <w:spacing w:val="-2"/>
        </w:rPr>
        <w:t> Study</w:t>
      </w:r>
    </w:p>
    <w:p>
      <w:pPr>
        <w:pStyle w:val="BodyText"/>
        <w:spacing w:line="360" w:lineRule="auto" w:before="217"/>
        <w:ind w:left="168" w:right="119"/>
        <w:jc w:val="both"/>
      </w:pPr>
      <w:r>
        <w:rPr/>
        <w:t>The world has increasingly recognized that private capital has a vital role to play in development. The UN„s Millennium Declaration explicitly calls for greater foreign direct investment (FDI) to Africa. As stated by (WIR, 2018), Over the course of the 1990s, African countries</w:t>
      </w:r>
      <w:r>
        <w:rPr>
          <w:spacing w:val="-2"/>
        </w:rPr>
        <w:t> </w:t>
      </w:r>
      <w:r>
        <w:rPr/>
        <w:t>significantly</w:t>
      </w:r>
      <w:r>
        <w:rPr>
          <w:spacing w:val="-6"/>
        </w:rPr>
        <w:t> </w:t>
      </w:r>
      <w:r>
        <w:rPr/>
        <w:t>liberalized</w:t>
      </w:r>
      <w:r>
        <w:rPr>
          <w:spacing w:val="-2"/>
        </w:rPr>
        <w:t> </w:t>
      </w:r>
      <w:r>
        <w:rPr/>
        <w:t>the</w:t>
      </w:r>
      <w:r>
        <w:rPr>
          <w:spacing w:val="-3"/>
        </w:rPr>
        <w:t> </w:t>
      </w:r>
      <w:r>
        <w:rPr/>
        <w:t>environment</w:t>
      </w:r>
      <w:r>
        <w:rPr>
          <w:spacing w:val="-2"/>
        </w:rPr>
        <w:t> </w:t>
      </w:r>
      <w:r>
        <w:rPr/>
        <w:t>for</w:t>
      </w:r>
      <w:r>
        <w:rPr>
          <w:spacing w:val="-4"/>
        </w:rPr>
        <w:t> </w:t>
      </w:r>
      <w:r>
        <w:rPr/>
        <w:t>foreign</w:t>
      </w:r>
      <w:r>
        <w:rPr>
          <w:spacing w:val="-2"/>
        </w:rPr>
        <w:t> </w:t>
      </w:r>
      <w:r>
        <w:rPr/>
        <w:t>investment.</w:t>
      </w:r>
      <w:r>
        <w:rPr>
          <w:spacing w:val="-2"/>
        </w:rPr>
        <w:t> </w:t>
      </w:r>
      <w:r>
        <w:rPr/>
        <w:t>Nearly</w:t>
      </w:r>
      <w:r>
        <w:rPr>
          <w:spacing w:val="-6"/>
        </w:rPr>
        <w:t> </w:t>
      </w:r>
      <w:r>
        <w:rPr/>
        <w:t>all</w:t>
      </w:r>
      <w:r>
        <w:rPr>
          <w:spacing w:val="-2"/>
        </w:rPr>
        <w:t> </w:t>
      </w:r>
      <w:r>
        <w:rPr/>
        <w:t>countries revised their national laws governing FDI and the vast majority lifted controls on capital.</w:t>
      </w:r>
    </w:p>
    <w:p>
      <w:pPr>
        <w:pStyle w:val="BodyText"/>
        <w:spacing w:line="360" w:lineRule="auto" w:before="201"/>
        <w:ind w:left="168" w:right="118"/>
        <w:jc w:val="both"/>
      </w:pPr>
      <w:r>
        <w:rPr/>
        <w:t>Foreign Direct investment (FDI) is an increasingly important channel for resource flows between the industrial and developing countries. Several real and potential benefits apparent from these flows that include technological spillovers, job creation, improved managerial skills and productivity (Blomstrm and Kokko, 1997). Given the capital deficient nature of least developed countries and the benefits accruable from these activities, FDI is essential for growth and development.</w:t>
      </w:r>
    </w:p>
    <w:p>
      <w:pPr>
        <w:pStyle w:val="BodyText"/>
        <w:spacing w:line="360" w:lineRule="auto" w:before="200"/>
        <w:ind w:left="168" w:right="116"/>
        <w:jc w:val="both"/>
      </w:pPr>
      <w:r>
        <w:rPr/>
        <w:t>One of the economic problems of developing countries is that they do not have enough national savings to finance their investments. They are in constant need of foreign capital in forms of both direct and indirect investments. Initially, they took loans from international commercial banks. But the gradual drying-up of commercial bank lending, because of debt crises, forced many countries to reform their investment policies so as to attract more stable forms of foreign capital, and FDI appeared to be one of the easiest way to get foreign capital without undertaking any risks linked to the debt. Thus, it became an attractive alternative to bank loans as a source of capital inflows.</w:t>
      </w:r>
    </w:p>
    <w:p>
      <w:pPr>
        <w:spacing w:line="360" w:lineRule="auto" w:before="199"/>
        <w:ind w:left="168" w:right="117" w:firstLine="0"/>
        <w:jc w:val="both"/>
        <w:rPr>
          <w:sz w:val="23"/>
        </w:rPr>
      </w:pPr>
      <w:r>
        <w:rPr>
          <w:sz w:val="23"/>
        </w:rPr>
        <w:t>Foreign Direct Investment (FDI) affects economic growth of developing countries positively through transfer of capital, know-how, and technology (Li and Liu (2005)). It increases activity not only in FDI beneficiary firms. The effect can spread to other firms in the country and sectors through technology spillover, human and capital formation and increasing competition, thus raising productivity for the whole economy. FDI can also accelerate growth in the ways of generating employment in the host countries, fulfilling saving gap and huge investment demand and</w:t>
      </w:r>
      <w:r>
        <w:rPr>
          <w:spacing w:val="5"/>
          <w:sz w:val="23"/>
        </w:rPr>
        <w:t> </w:t>
      </w:r>
      <w:r>
        <w:rPr>
          <w:sz w:val="23"/>
        </w:rPr>
        <w:t>sharing</w:t>
      </w:r>
      <w:r>
        <w:rPr>
          <w:spacing w:val="4"/>
          <w:sz w:val="23"/>
        </w:rPr>
        <w:t> </w:t>
      </w:r>
      <w:r>
        <w:rPr>
          <w:sz w:val="23"/>
        </w:rPr>
        <w:t>knowledge</w:t>
      </w:r>
      <w:r>
        <w:rPr>
          <w:spacing w:val="7"/>
          <w:sz w:val="23"/>
        </w:rPr>
        <w:t> </w:t>
      </w:r>
      <w:r>
        <w:rPr>
          <w:sz w:val="23"/>
        </w:rPr>
        <w:t>and</w:t>
      </w:r>
      <w:r>
        <w:rPr>
          <w:spacing w:val="6"/>
          <w:sz w:val="23"/>
        </w:rPr>
        <w:t> </w:t>
      </w:r>
      <w:r>
        <w:rPr>
          <w:sz w:val="23"/>
        </w:rPr>
        <w:t>management</w:t>
      </w:r>
      <w:r>
        <w:rPr>
          <w:spacing w:val="6"/>
          <w:sz w:val="23"/>
        </w:rPr>
        <w:t> </w:t>
      </w:r>
      <w:r>
        <w:rPr>
          <w:sz w:val="23"/>
        </w:rPr>
        <w:t>skills</w:t>
      </w:r>
      <w:r>
        <w:rPr>
          <w:spacing w:val="3"/>
          <w:sz w:val="23"/>
        </w:rPr>
        <w:t> </w:t>
      </w:r>
      <w:r>
        <w:rPr>
          <w:sz w:val="23"/>
        </w:rPr>
        <w:t>through</w:t>
      </w:r>
      <w:r>
        <w:rPr>
          <w:spacing w:val="6"/>
          <w:sz w:val="23"/>
        </w:rPr>
        <w:t> </w:t>
      </w:r>
      <w:r>
        <w:rPr>
          <w:sz w:val="23"/>
        </w:rPr>
        <w:t>backward</w:t>
      </w:r>
      <w:r>
        <w:rPr>
          <w:spacing w:val="6"/>
          <w:sz w:val="23"/>
        </w:rPr>
        <w:t> </w:t>
      </w:r>
      <w:r>
        <w:rPr>
          <w:sz w:val="23"/>
        </w:rPr>
        <w:t>and</w:t>
      </w:r>
      <w:r>
        <w:rPr>
          <w:spacing w:val="6"/>
          <w:sz w:val="23"/>
        </w:rPr>
        <w:t> </w:t>
      </w:r>
      <w:r>
        <w:rPr>
          <w:sz w:val="23"/>
        </w:rPr>
        <w:t>forward</w:t>
      </w:r>
      <w:r>
        <w:rPr>
          <w:spacing w:val="5"/>
          <w:sz w:val="23"/>
        </w:rPr>
        <w:t> </w:t>
      </w:r>
      <w:r>
        <w:rPr>
          <w:sz w:val="23"/>
        </w:rPr>
        <w:t>linkage</w:t>
      </w:r>
      <w:r>
        <w:rPr>
          <w:spacing w:val="7"/>
          <w:sz w:val="23"/>
        </w:rPr>
        <w:t> </w:t>
      </w:r>
      <w:r>
        <w:rPr>
          <w:sz w:val="23"/>
        </w:rPr>
        <w:t>in</w:t>
      </w:r>
      <w:r>
        <w:rPr>
          <w:spacing w:val="6"/>
          <w:sz w:val="23"/>
        </w:rPr>
        <w:t> </w:t>
      </w:r>
      <w:r>
        <w:rPr>
          <w:sz w:val="23"/>
        </w:rPr>
        <w:t>the</w:t>
      </w:r>
      <w:r>
        <w:rPr>
          <w:spacing w:val="7"/>
          <w:sz w:val="23"/>
        </w:rPr>
        <w:t> </w:t>
      </w:r>
      <w:r>
        <w:rPr>
          <w:spacing w:val="-4"/>
          <w:sz w:val="23"/>
        </w:rPr>
        <w:t>host</w:t>
      </w:r>
    </w:p>
    <w:p>
      <w:pPr>
        <w:spacing w:after="0" w:line="360" w:lineRule="auto"/>
        <w:jc w:val="both"/>
        <w:rPr>
          <w:sz w:val="23"/>
        </w:rPr>
        <w:sectPr>
          <w:footerReference w:type="default" r:id="rId7"/>
          <w:pgSz w:w="12240" w:h="15840"/>
          <w:pgMar w:header="0" w:footer="1067" w:top="1400" w:bottom="1260" w:left="1560" w:right="1320"/>
          <w:pgNumType w:start="1"/>
        </w:sectPr>
      </w:pPr>
    </w:p>
    <w:p>
      <w:pPr>
        <w:spacing w:line="360" w:lineRule="auto" w:before="74"/>
        <w:ind w:left="168" w:right="121" w:firstLine="0"/>
        <w:jc w:val="both"/>
        <w:rPr>
          <w:sz w:val="23"/>
        </w:rPr>
      </w:pPr>
      <w:r>
        <w:rPr>
          <w:sz w:val="23"/>
        </w:rPr>
        <w:t>countries (Frenkel, Funke et al. (2004)). Some points which supports the concept that FDI promotes growth are explained by, Agrawal and Khan (2011).</w:t>
      </w:r>
    </w:p>
    <w:p>
      <w:pPr>
        <w:pStyle w:val="BodyText"/>
        <w:spacing w:line="360" w:lineRule="auto" w:before="201"/>
        <w:ind w:left="168" w:right="121"/>
        <w:jc w:val="both"/>
      </w:pPr>
      <w:r>
        <w:rPr/>
        <w:t>According to OECD, the policy frameworks for FDI of Africa countries on average are not restrictive than other developing countries (OECD, 2005). However, although the African continent has made notable efforts to attract FDI, the inflows of FDI are very</w:t>
      </w:r>
      <w:r>
        <w:rPr>
          <w:spacing w:val="-3"/>
        </w:rPr>
        <w:t> </w:t>
      </w:r>
      <w:r>
        <w:rPr/>
        <w:t>small compared to other developing nations. For instance, among the FDI inflows to developing countries between the periods 2005 to 2010, African share was only around ten percent and also characterized by uneven distribution among countries in the region (UNCTAD, 2011).</w:t>
      </w:r>
    </w:p>
    <w:p>
      <w:pPr>
        <w:pStyle w:val="BodyText"/>
        <w:spacing w:line="360" w:lineRule="auto" w:before="200"/>
        <w:ind w:left="168" w:right="120"/>
        <w:jc w:val="both"/>
      </w:pPr>
      <w:r>
        <w:rPr/>
        <w:t>For almost all developing countries the size of domestic saving is not sufficient to finance domestic investment and the gap is bridged by sourcing capital from the rest of the world by any means. One of the most common ways to access such external capital is by promoting foreign investment and Ethiopia is not exception.</w:t>
      </w:r>
    </w:p>
    <w:p>
      <w:pPr>
        <w:pStyle w:val="BodyText"/>
        <w:spacing w:line="360" w:lineRule="auto" w:before="199"/>
        <w:ind w:left="168" w:right="120"/>
        <w:jc w:val="both"/>
      </w:pPr>
      <w:r>
        <w:rPr/>
        <w:t>The Federal Democratic Republic of Ethiopia investments are designed to improve the living standards of the peoples of Ethiopia through the realization of sustainable economic and</w:t>
      </w:r>
      <w:r>
        <w:rPr>
          <w:spacing w:val="40"/>
        </w:rPr>
        <w:t> </w:t>
      </w:r>
      <w:r>
        <w:rPr/>
        <w:t>social development, create wide employment opportunities for Ethiopians and to foster the transfer of technical know-how, of managerial skills, and of technology required for the progress of the country as stated on proclamation No 280/2002. Although Ethiopia is one of the countries with the fast growing economy, still there is a persisting poverty and unemployment both in rural and urban areas (MOFED, 2012). Currently the country is undertaking the second growth and transformation plan which is an extension of the first robust plan GTP that requires significant capital investment and technology transfer.</w:t>
      </w:r>
      <w:r>
        <w:rPr>
          <w:spacing w:val="40"/>
        </w:rPr>
        <w:t> </w:t>
      </w:r>
      <w:r>
        <w:rPr/>
        <w:t>However, due to the low saving of the country there is financial inadequacy constraining in achieving development goals. The government recognizes the role of private investment in particular foreign direct investment to fill the gap of the capital constraint and revised the investment proclamations several times.</w:t>
      </w:r>
    </w:p>
    <w:p>
      <w:pPr>
        <w:pStyle w:val="BodyText"/>
        <w:spacing w:line="360" w:lineRule="auto" w:before="202"/>
        <w:ind w:left="168" w:right="116"/>
        <w:jc w:val="both"/>
      </w:pPr>
      <w:r>
        <w:rPr/>
        <w:t>The role of foreign direct investment (FDI) in stimulating economic growth is one of the controversial issues in the development literature. In the standard Solow type growth model, FDI</w:t>
      </w:r>
      <w:r>
        <w:rPr>
          <w:spacing w:val="3"/>
        </w:rPr>
        <w:t> </w:t>
      </w:r>
      <w:r>
        <w:rPr/>
        <w:t>enables</w:t>
      </w:r>
      <w:r>
        <w:rPr>
          <w:spacing w:val="8"/>
        </w:rPr>
        <w:t> </w:t>
      </w:r>
      <w:r>
        <w:rPr/>
        <w:t>host</w:t>
      </w:r>
      <w:r>
        <w:rPr>
          <w:spacing w:val="9"/>
        </w:rPr>
        <w:t> </w:t>
      </w:r>
      <w:r>
        <w:rPr/>
        <w:t>countries</w:t>
      </w:r>
      <w:r>
        <w:rPr>
          <w:spacing w:val="8"/>
        </w:rPr>
        <w:t> </w:t>
      </w:r>
      <w:r>
        <w:rPr/>
        <w:t>to</w:t>
      </w:r>
      <w:r>
        <w:rPr>
          <w:spacing w:val="12"/>
        </w:rPr>
        <w:t> </w:t>
      </w:r>
      <w:r>
        <w:rPr/>
        <w:t>achieve</w:t>
      </w:r>
      <w:r>
        <w:rPr>
          <w:spacing w:val="6"/>
        </w:rPr>
        <w:t> </w:t>
      </w:r>
      <w:r>
        <w:rPr/>
        <w:t>investment</w:t>
      </w:r>
      <w:r>
        <w:rPr>
          <w:spacing w:val="12"/>
        </w:rPr>
        <w:t> </w:t>
      </w:r>
      <w:r>
        <w:rPr/>
        <w:t>that</w:t>
      </w:r>
      <w:r>
        <w:rPr>
          <w:spacing w:val="8"/>
        </w:rPr>
        <w:t> </w:t>
      </w:r>
      <w:r>
        <w:rPr/>
        <w:t>exceeds</w:t>
      </w:r>
      <w:r>
        <w:rPr>
          <w:spacing w:val="12"/>
        </w:rPr>
        <w:t> </w:t>
      </w:r>
      <w:r>
        <w:rPr/>
        <w:t>their</w:t>
      </w:r>
      <w:r>
        <w:rPr>
          <w:spacing w:val="7"/>
        </w:rPr>
        <w:t> </w:t>
      </w:r>
      <w:r>
        <w:rPr/>
        <w:t>own</w:t>
      </w:r>
      <w:r>
        <w:rPr>
          <w:spacing w:val="8"/>
        </w:rPr>
        <w:t> </w:t>
      </w:r>
      <w:r>
        <w:rPr/>
        <w:t>domestic</w:t>
      </w:r>
      <w:r>
        <w:rPr>
          <w:spacing w:val="7"/>
        </w:rPr>
        <w:t> </w:t>
      </w:r>
      <w:r>
        <w:rPr/>
        <w:t>saving</w:t>
      </w:r>
      <w:r>
        <w:rPr>
          <w:spacing w:val="7"/>
        </w:rPr>
        <w:t> </w:t>
      </w:r>
      <w:r>
        <w:rPr>
          <w:spacing w:val="-5"/>
        </w:rPr>
        <w:t>and</w:t>
      </w:r>
    </w:p>
    <w:p>
      <w:pPr>
        <w:spacing w:after="0" w:line="360" w:lineRule="auto"/>
        <w:jc w:val="both"/>
        <w:sectPr>
          <w:pgSz w:w="12240" w:h="15840"/>
          <w:pgMar w:header="0" w:footer="1067" w:top="1360" w:bottom="1260" w:left="1560" w:right="1320"/>
        </w:sectPr>
      </w:pPr>
    </w:p>
    <w:p>
      <w:pPr>
        <w:pStyle w:val="BodyText"/>
        <w:spacing w:line="360" w:lineRule="auto" w:before="74"/>
        <w:ind w:left="168" w:right="118"/>
        <w:jc w:val="both"/>
      </w:pPr>
      <w:r>
        <w:rPr/>
        <w:t>enhances capital formation. According to this theory, the potential beneficial impact of FDI</w:t>
      </w:r>
      <w:r>
        <w:rPr>
          <w:spacing w:val="40"/>
        </w:rPr>
        <w:t> </w:t>
      </w:r>
      <w:r>
        <w:rPr/>
        <w:t>on output growth is confined to the short run.</w:t>
      </w:r>
    </w:p>
    <w:p>
      <w:pPr>
        <w:pStyle w:val="BodyText"/>
        <w:spacing w:line="360" w:lineRule="auto" w:before="200"/>
        <w:ind w:left="168" w:right="115"/>
        <w:jc w:val="both"/>
      </w:pPr>
      <w:r>
        <w:rPr/>
        <w:t>In the long run, given the diminishing marginal returns to physical capital, the recipient economy could converge to the steady state growth rate as if FDI had never taken place leaving no permanent impact on the growth of the economy (De Mello,(2014)). On the other hand, endogenous growth models e.g. Romer, page 28; and Lucas, page 24; that highlight the importance of improvement in technology, efficiency, and productivity suggest that FDI can positively influence the growth rate in so far as it generates increasing returns in production via externalities and production spillovers.</w:t>
      </w:r>
    </w:p>
    <w:p>
      <w:pPr>
        <w:pStyle w:val="BodyText"/>
        <w:spacing w:line="360" w:lineRule="auto" w:before="201"/>
        <w:ind w:left="168" w:right="118"/>
        <w:jc w:val="both"/>
      </w:pPr>
      <w:r>
        <w:rPr/>
        <w:t>Foreign direct investment is one of the most noticeable features of the global economy today. Sustainable economic growth is highly determined by the rate of investment which in turn is mainly determined by the national savings level. The national savings level of countries in Africa is quite low. Foreign direct investment (FDI) is an alternative source of capital to bridge the gap between savings and the required investment level. Nevertheless, the developmental role of FDI is highly debated. The proponents of foreign direct investment point out that FDI fills savings, foreign exchange and local revenue gaps of developing economies. FDI can also provide managerial, entrepreneurial and technological skills and increases export and integrate the country‟s economy into global economic network. Conversely, the other group argues that the benefits that can be derived from FDI inflows are quite small compared to the adverse effect </w:t>
      </w:r>
      <w:r>
        <w:rPr>
          <w:sz w:val="23"/>
        </w:rPr>
        <w:t>(Li and Liu (2005))</w:t>
      </w:r>
      <w:r>
        <w:rPr/>
        <w:t>.</w:t>
      </w:r>
    </w:p>
    <w:p>
      <w:pPr>
        <w:pStyle w:val="BodyText"/>
        <w:spacing w:line="360" w:lineRule="auto" w:before="201"/>
        <w:ind w:left="168" w:right="117"/>
        <w:jc w:val="both"/>
      </w:pPr>
      <w:r>
        <w:rPr/>
        <w:t>The major “costs” of FDI include stifling of infant domestic industries, loss of political sovereignty and deterioration of balance of payment due to the foreign investors‟ excessive capital good importation and repatriation of profit. Consequently, most developing countries were uncertain about the benefits of FDI.</w:t>
      </w:r>
    </w:p>
    <w:p>
      <w:pPr>
        <w:pStyle w:val="BodyText"/>
        <w:spacing w:line="360" w:lineRule="auto" w:before="200"/>
        <w:ind w:left="168" w:right="113"/>
        <w:jc w:val="both"/>
      </w:pPr>
      <w:r>
        <w:rPr/>
        <w:t>Most African countries have undertaken numerous policy measures to create hospitable investment climate for FDI. The major policy measures are: Liberalizing controls on foreign exchange &amp; price, liberalizing investment regulations &amp; privatization of public enterprises</w:t>
      </w:r>
      <w:r>
        <w:rPr>
          <w:spacing w:val="40"/>
        </w:rPr>
        <w:t> </w:t>
      </w:r>
      <w:r>
        <w:rPr/>
        <w:t>and creating a stable macroeconomic environment. OECD (2005), indicated that the policy frameworks</w:t>
      </w:r>
      <w:r>
        <w:rPr>
          <w:spacing w:val="53"/>
        </w:rPr>
        <w:t> </w:t>
      </w:r>
      <w:r>
        <w:rPr/>
        <w:t>for</w:t>
      </w:r>
      <w:r>
        <w:rPr>
          <w:spacing w:val="54"/>
        </w:rPr>
        <w:t> </w:t>
      </w:r>
      <w:r>
        <w:rPr/>
        <w:t>FDI</w:t>
      </w:r>
      <w:r>
        <w:rPr>
          <w:spacing w:val="51"/>
        </w:rPr>
        <w:t> </w:t>
      </w:r>
      <w:r>
        <w:rPr/>
        <w:t>of</w:t>
      </w:r>
      <w:r>
        <w:rPr>
          <w:spacing w:val="55"/>
        </w:rPr>
        <w:t> </w:t>
      </w:r>
      <w:r>
        <w:rPr/>
        <w:t>African</w:t>
      </w:r>
      <w:r>
        <w:rPr>
          <w:spacing w:val="53"/>
        </w:rPr>
        <w:t> </w:t>
      </w:r>
      <w:r>
        <w:rPr/>
        <w:t>countries</w:t>
      </w:r>
      <w:r>
        <w:rPr>
          <w:spacing w:val="57"/>
        </w:rPr>
        <w:t> </w:t>
      </w:r>
      <w:r>
        <w:rPr/>
        <w:t>are</w:t>
      </w:r>
      <w:r>
        <w:rPr>
          <w:spacing w:val="56"/>
        </w:rPr>
        <w:t> </w:t>
      </w:r>
      <w:r>
        <w:rPr/>
        <w:t>on</w:t>
      </w:r>
      <w:r>
        <w:rPr>
          <w:spacing w:val="54"/>
        </w:rPr>
        <w:t> </w:t>
      </w:r>
      <w:r>
        <w:rPr/>
        <w:t>average</w:t>
      </w:r>
      <w:r>
        <w:rPr>
          <w:spacing w:val="53"/>
        </w:rPr>
        <w:t> </w:t>
      </w:r>
      <w:r>
        <w:rPr/>
        <w:t>not</w:t>
      </w:r>
      <w:r>
        <w:rPr>
          <w:spacing w:val="54"/>
        </w:rPr>
        <w:t> </w:t>
      </w:r>
      <w:r>
        <w:rPr/>
        <w:t>more</w:t>
      </w:r>
      <w:r>
        <w:rPr>
          <w:spacing w:val="54"/>
        </w:rPr>
        <w:t> </w:t>
      </w:r>
      <w:r>
        <w:rPr/>
        <w:t>restrictive</w:t>
      </w:r>
      <w:r>
        <w:rPr>
          <w:spacing w:val="53"/>
        </w:rPr>
        <w:t> </w:t>
      </w:r>
      <w:r>
        <w:rPr/>
        <w:t>than</w:t>
      </w:r>
      <w:r>
        <w:rPr>
          <w:spacing w:val="54"/>
        </w:rPr>
        <w:t> </w:t>
      </w:r>
      <w:r>
        <w:rPr>
          <w:spacing w:val="-2"/>
        </w:rPr>
        <w:t>other</w:t>
      </w:r>
    </w:p>
    <w:p>
      <w:pPr>
        <w:spacing w:after="0" w:line="360" w:lineRule="auto"/>
        <w:jc w:val="both"/>
        <w:sectPr>
          <w:pgSz w:w="12240" w:h="15840"/>
          <w:pgMar w:header="0" w:footer="1067" w:top="1360" w:bottom="1260" w:left="1560" w:right="1320"/>
        </w:sectPr>
      </w:pPr>
    </w:p>
    <w:p>
      <w:pPr>
        <w:pStyle w:val="BodyText"/>
        <w:spacing w:line="360" w:lineRule="auto" w:before="74"/>
        <w:ind w:left="168" w:right="126"/>
        <w:jc w:val="both"/>
      </w:pPr>
      <w:r>
        <w:rPr/>
        <w:t>developing nations. Despite their notable efforts, FDI flows to Africa are extremely small compared to the other developing nations.</w:t>
      </w:r>
    </w:p>
    <w:p>
      <w:pPr>
        <w:pStyle w:val="BodyText"/>
        <w:spacing w:line="360" w:lineRule="auto" w:before="200"/>
        <w:ind w:left="168" w:right="118"/>
        <w:jc w:val="both"/>
      </w:pPr>
      <w:r>
        <w:rPr/>
        <w:t>The rapid growth in FDI over the last few decades has encouraged a large body of empirical literature to examine the Impact of FDI on growth enhancing effects of FDI. The effects of FDI can be wide ranging since FDI typically encompasses packages of capital as well as technical, managerial and organizational know-how.</w:t>
      </w:r>
    </w:p>
    <w:p>
      <w:pPr>
        <w:pStyle w:val="BodyText"/>
        <w:spacing w:line="360" w:lineRule="auto" w:before="201"/>
        <w:ind w:left="168" w:right="115"/>
        <w:jc w:val="both"/>
      </w:pPr>
      <w:r>
        <w:rPr/>
        <w:t>Considering the benefits of FDI for growth and development, most African countries have undertaken varies policy reforms to create conducive investment environment in order to attract a considerable amount of FDI.</w:t>
      </w:r>
    </w:p>
    <w:p>
      <w:pPr>
        <w:pStyle w:val="Heading2"/>
        <w:numPr>
          <w:ilvl w:val="1"/>
          <w:numId w:val="8"/>
        </w:numPr>
        <w:tabs>
          <w:tab w:pos="888" w:val="left" w:leader="none"/>
        </w:tabs>
        <w:spacing w:line="240" w:lineRule="auto" w:before="241" w:after="0"/>
        <w:ind w:left="888" w:right="0" w:hanging="720"/>
        <w:jc w:val="left"/>
      </w:pPr>
      <w:bookmarkStart w:name="_bookmark11" w:id="12"/>
      <w:bookmarkEnd w:id="12"/>
      <w:r>
        <w:rPr>
          <w:b w:val="0"/>
        </w:rPr>
      </w:r>
      <w:r>
        <w:rPr/>
        <w:t>Statement</w:t>
      </w:r>
      <w:r>
        <w:rPr>
          <w:spacing w:val="-2"/>
        </w:rPr>
        <w:t> </w:t>
      </w:r>
      <w:r>
        <w:rPr/>
        <w:t>of</w:t>
      </w:r>
      <w:r>
        <w:rPr>
          <w:spacing w:val="-1"/>
        </w:rPr>
        <w:t> </w:t>
      </w:r>
      <w:r>
        <w:rPr/>
        <w:t>the</w:t>
      </w:r>
      <w:r>
        <w:rPr>
          <w:spacing w:val="-1"/>
        </w:rPr>
        <w:t> </w:t>
      </w:r>
      <w:r>
        <w:rPr>
          <w:spacing w:val="-2"/>
        </w:rPr>
        <w:t>Problem</w:t>
      </w:r>
    </w:p>
    <w:p>
      <w:pPr>
        <w:pStyle w:val="BodyText"/>
        <w:spacing w:line="360" w:lineRule="auto" w:before="219"/>
        <w:ind w:left="168" w:right="113"/>
        <w:jc w:val="both"/>
      </w:pPr>
      <w:r>
        <w:rPr/>
        <w:t>Ethiopia‟s transition to a market oriented economy started in 1992. Since then, the government has made a broad range of policy reforms, including liberalization of foreign</w:t>
      </w:r>
      <w:r>
        <w:rPr>
          <w:spacing w:val="40"/>
        </w:rPr>
        <w:t> </w:t>
      </w:r>
      <w:r>
        <w:rPr/>
        <w:t>trade regime, decentralization of economic &amp; political power, deregulation of domestic price and devaluation of the national currency. In addition, the investment code has been amended several times in order to meet the demands of both domestic and foreign investors.</w:t>
      </w:r>
    </w:p>
    <w:p>
      <w:pPr>
        <w:pStyle w:val="BodyText"/>
        <w:spacing w:line="360" w:lineRule="auto" w:before="201"/>
        <w:ind w:left="168" w:right="117"/>
        <w:jc w:val="both"/>
      </w:pPr>
      <w:r>
        <w:rPr/>
        <w:t>The Government of Ethiopia revised the investment proclamations several times and opened economic sectors to foreign investors with few restrictions. The government has also issued several investment incentives, including tax holidays, duty free import of capital goods,</w:t>
      </w:r>
      <w:r>
        <w:rPr>
          <w:spacing w:val="40"/>
        </w:rPr>
        <w:t> </w:t>
      </w:r>
      <w:r>
        <w:rPr/>
        <w:t>export tax exemption and bank loans to encourage foreign investment. Furthermore, Ethiopia Investment Agency (EIA) the present Ethiopia Investment Commission (EIC) has been established to service investors and streamline the investment procedures. There are far fewer private businesses in Ethiopia than the country„s size and potential can accommodate. Businesses in Ethiopia are smaller in scale by international standards and have not managed</w:t>
      </w:r>
      <w:r>
        <w:rPr>
          <w:spacing w:val="40"/>
        </w:rPr>
        <w:t> </w:t>
      </w:r>
      <w:r>
        <w:rPr/>
        <w:t>to enter international markets or attract foreign capital (2011, WIR).</w:t>
      </w:r>
    </w:p>
    <w:p>
      <w:pPr>
        <w:pStyle w:val="BodyText"/>
        <w:spacing w:line="360" w:lineRule="auto" w:before="202"/>
        <w:ind w:left="168" w:right="116"/>
        <w:jc w:val="both"/>
      </w:pPr>
      <w:r>
        <w:rPr/>
        <w:t>According</w:t>
      </w:r>
      <w:r>
        <w:rPr>
          <w:spacing w:val="-2"/>
        </w:rPr>
        <w:t> </w:t>
      </w:r>
      <w:r>
        <w:rPr/>
        <w:t>to the</w:t>
      </w:r>
      <w:r>
        <w:rPr>
          <w:spacing w:val="-1"/>
        </w:rPr>
        <w:t> </w:t>
      </w:r>
      <w:r>
        <w:rPr/>
        <w:t>EIC (2018)</w:t>
      </w:r>
      <w:r>
        <w:rPr>
          <w:spacing w:val="-1"/>
        </w:rPr>
        <w:t> </w:t>
      </w:r>
      <w:r>
        <w:rPr/>
        <w:t>report,</w:t>
      </w:r>
      <w:r>
        <w:rPr>
          <w:spacing w:val="-1"/>
        </w:rPr>
        <w:t> </w:t>
      </w:r>
      <w:r>
        <w:rPr/>
        <w:t>the</w:t>
      </w:r>
      <w:r>
        <w:rPr>
          <w:spacing w:val="-1"/>
        </w:rPr>
        <w:t> </w:t>
      </w:r>
      <w:r>
        <w:rPr/>
        <w:t>total number</w:t>
      </w:r>
      <w:r>
        <w:rPr>
          <w:spacing w:val="-1"/>
        </w:rPr>
        <w:t> </w:t>
      </w:r>
      <w:r>
        <w:rPr/>
        <w:t>of foreign direct investments in Ethiopia that took the</w:t>
      </w:r>
      <w:r>
        <w:rPr>
          <w:spacing w:val="-1"/>
        </w:rPr>
        <w:t> </w:t>
      </w:r>
      <w:r>
        <w:rPr/>
        <w:t>license</w:t>
      </w:r>
      <w:r>
        <w:rPr>
          <w:spacing w:val="-1"/>
        </w:rPr>
        <w:t> </w:t>
      </w:r>
      <w:r>
        <w:rPr/>
        <w:t>until June</w:t>
      </w:r>
      <w:r>
        <w:rPr>
          <w:spacing w:val="-1"/>
        </w:rPr>
        <w:t> </w:t>
      </w:r>
      <w:r>
        <w:rPr/>
        <w:t>2018 is </w:t>
      </w:r>
      <w:r>
        <w:rPr>
          <w:b/>
        </w:rPr>
        <w:t>5,125 </w:t>
      </w:r>
      <w:r>
        <w:rPr/>
        <w:t>and among</w:t>
      </w:r>
      <w:r>
        <w:rPr>
          <w:spacing w:val="-2"/>
        </w:rPr>
        <w:t> </w:t>
      </w:r>
      <w:r>
        <w:rPr/>
        <w:t>them there</w:t>
      </w:r>
      <w:r>
        <w:rPr>
          <w:spacing w:val="-1"/>
        </w:rPr>
        <w:t> </w:t>
      </w:r>
      <w:r>
        <w:rPr/>
        <w:t>are</w:t>
      </w:r>
      <w:r>
        <w:rPr>
          <w:spacing w:val="-1"/>
        </w:rPr>
        <w:t> </w:t>
      </w:r>
      <w:r>
        <w:rPr/>
        <w:t>only </w:t>
      </w:r>
      <w:r>
        <w:rPr>
          <w:b/>
        </w:rPr>
        <w:t>1,612 </w:t>
      </w:r>
      <w:r>
        <w:rPr/>
        <w:t>FDI</w:t>
      </w:r>
      <w:r>
        <w:rPr>
          <w:spacing w:val="-3"/>
        </w:rPr>
        <w:t> </w:t>
      </w:r>
      <w:r>
        <w:rPr/>
        <w:t>(34%) of the projects which started the operations with investment capital of 110,251,136,000 birr. The</w:t>
      </w:r>
      <w:r>
        <w:rPr>
          <w:spacing w:val="14"/>
        </w:rPr>
        <w:t> </w:t>
      </w:r>
      <w:r>
        <w:rPr/>
        <w:t>total</w:t>
      </w:r>
      <w:r>
        <w:rPr>
          <w:spacing w:val="19"/>
        </w:rPr>
        <w:t> </w:t>
      </w:r>
      <w:r>
        <w:rPr/>
        <w:t>employments</w:t>
      </w:r>
      <w:r>
        <w:rPr>
          <w:spacing w:val="18"/>
        </w:rPr>
        <w:t> </w:t>
      </w:r>
      <w:r>
        <w:rPr/>
        <w:t>created</w:t>
      </w:r>
      <w:r>
        <w:rPr>
          <w:spacing w:val="17"/>
        </w:rPr>
        <w:t> </w:t>
      </w:r>
      <w:r>
        <w:rPr/>
        <w:t>by</w:t>
      </w:r>
      <w:r>
        <w:rPr>
          <w:spacing w:val="13"/>
        </w:rPr>
        <w:t> </w:t>
      </w:r>
      <w:r>
        <w:rPr/>
        <w:t>those</w:t>
      </w:r>
      <w:r>
        <w:rPr>
          <w:spacing w:val="17"/>
        </w:rPr>
        <w:t> </w:t>
      </w:r>
      <w:r>
        <w:rPr/>
        <w:t>projects</w:t>
      </w:r>
      <w:r>
        <w:rPr>
          <w:spacing w:val="19"/>
        </w:rPr>
        <w:t> </w:t>
      </w:r>
      <w:r>
        <w:rPr/>
        <w:t>are</w:t>
      </w:r>
      <w:r>
        <w:rPr>
          <w:spacing w:val="20"/>
        </w:rPr>
        <w:t> </w:t>
      </w:r>
      <w:r>
        <w:rPr>
          <w:b/>
        </w:rPr>
        <w:t>462,231</w:t>
      </w:r>
      <w:r>
        <w:rPr/>
        <w:t>.</w:t>
      </w:r>
      <w:r>
        <w:rPr>
          <w:spacing w:val="18"/>
        </w:rPr>
        <w:t> </w:t>
      </w:r>
      <w:r>
        <w:rPr/>
        <w:t>These</w:t>
      </w:r>
      <w:r>
        <w:rPr>
          <w:spacing w:val="19"/>
        </w:rPr>
        <w:t> </w:t>
      </w:r>
      <w:r>
        <w:rPr/>
        <w:t>facts</w:t>
      </w:r>
      <w:r>
        <w:rPr>
          <w:spacing w:val="20"/>
        </w:rPr>
        <w:t> </w:t>
      </w:r>
      <w:r>
        <w:rPr/>
        <w:t>reveal</w:t>
      </w:r>
      <w:r>
        <w:rPr>
          <w:spacing w:val="18"/>
        </w:rPr>
        <w:t> </w:t>
      </w:r>
      <w:r>
        <w:rPr/>
        <w:t>that</w:t>
      </w:r>
      <w:r>
        <w:rPr>
          <w:spacing w:val="17"/>
        </w:rPr>
        <w:t> </w:t>
      </w:r>
      <w:r>
        <w:rPr/>
        <w:t>FDI</w:t>
      </w:r>
      <w:r>
        <w:rPr>
          <w:spacing w:val="15"/>
        </w:rPr>
        <w:t> </w:t>
      </w:r>
      <w:r>
        <w:rPr>
          <w:spacing w:val="-5"/>
        </w:rPr>
        <w:t>in</w:t>
      </w:r>
    </w:p>
    <w:p>
      <w:pPr>
        <w:spacing w:after="0" w:line="360" w:lineRule="auto"/>
        <w:jc w:val="both"/>
        <w:sectPr>
          <w:pgSz w:w="12240" w:h="15840"/>
          <w:pgMar w:header="0" w:footer="1067" w:top="1360" w:bottom="1260" w:left="1560" w:right="1320"/>
        </w:sectPr>
      </w:pPr>
    </w:p>
    <w:p>
      <w:pPr>
        <w:pStyle w:val="BodyText"/>
        <w:spacing w:line="360" w:lineRule="auto" w:before="74"/>
        <w:ind w:left="168" w:right="113"/>
        <w:jc w:val="both"/>
      </w:pPr>
      <w:r>
        <w:rPr/>
        <w:t>Ethiopia is too smaller in numbers from the FDI inflow submitted their proposal with</w:t>
      </w:r>
      <w:r>
        <w:rPr>
          <w:spacing w:val="40"/>
        </w:rPr>
        <w:t> </w:t>
      </w:r>
      <w:r>
        <w:rPr/>
        <w:t>fascinate capital and proposed employments and also there is a failure to commence the operation. The most important issue to notice here is that whatever the number of inflow FDI, what is the status and performance after commencing operation. Is there an institution which follows FDI? As compared to the privileges given to the FDI by the government institutions.</w:t>
      </w:r>
    </w:p>
    <w:p>
      <w:pPr>
        <w:pStyle w:val="BodyText"/>
        <w:spacing w:line="360" w:lineRule="auto" w:before="201"/>
        <w:ind w:left="168" w:right="121"/>
        <w:jc w:val="both"/>
      </w:pPr>
      <w:r>
        <w:rPr/>
        <w:t>Among the more important time series studies, the following studies may</w:t>
      </w:r>
      <w:r>
        <w:rPr>
          <w:spacing w:val="-3"/>
        </w:rPr>
        <w:t> </w:t>
      </w:r>
      <w:r>
        <w:rPr/>
        <w:t>be mentioned: Mori Kogid et.al</w:t>
      </w:r>
      <w:r>
        <w:rPr>
          <w:spacing w:val="-2"/>
        </w:rPr>
        <w:t> </w:t>
      </w:r>
      <w:r>
        <w:rPr/>
        <w:t>(2010), Louzi</w:t>
      </w:r>
      <w:r>
        <w:rPr>
          <w:spacing w:val="-2"/>
        </w:rPr>
        <w:t> </w:t>
      </w:r>
      <w:r>
        <w:rPr/>
        <w:t>et.al (2010),</w:t>
      </w:r>
      <w:r>
        <w:rPr>
          <w:spacing w:val="-1"/>
        </w:rPr>
        <w:t> </w:t>
      </w:r>
      <w:r>
        <w:rPr/>
        <w:t>Awasantha.P</w:t>
      </w:r>
      <w:r>
        <w:rPr>
          <w:spacing w:val="-2"/>
        </w:rPr>
        <w:t> </w:t>
      </w:r>
      <w:r>
        <w:rPr/>
        <w:t>(2003),</w:t>
      </w:r>
      <w:r>
        <w:rPr>
          <w:spacing w:val="-3"/>
        </w:rPr>
        <w:t> </w:t>
      </w:r>
      <w:r>
        <w:rPr/>
        <w:t>Oyatoye</w:t>
      </w:r>
      <w:r>
        <w:rPr>
          <w:spacing w:val="-1"/>
        </w:rPr>
        <w:t> </w:t>
      </w:r>
      <w:r>
        <w:rPr/>
        <w:t>et.al</w:t>
      </w:r>
      <w:r>
        <w:rPr>
          <w:spacing w:val="-2"/>
        </w:rPr>
        <w:t> </w:t>
      </w:r>
      <w:r>
        <w:rPr/>
        <w:t>(2011),</w:t>
      </w:r>
      <w:r>
        <w:rPr>
          <w:spacing w:val="-2"/>
        </w:rPr>
        <w:t> </w:t>
      </w:r>
      <w:r>
        <w:rPr/>
        <w:t>Najia</w:t>
      </w:r>
      <w:r>
        <w:rPr>
          <w:spacing w:val="-3"/>
        </w:rPr>
        <w:t> </w:t>
      </w:r>
      <w:r>
        <w:rPr/>
        <w:t>Saqib et.al(2013), Soltani Hassen and Ochianis(2012), Kyuntae Kim and Hokyung Bang(2008), Sarbapriya Ray(2012),and Getinet and Hirut(2005). Mori Kogid et.al(2010) investigated the empirical relationship between economic growth and foreign direct investment.</w:t>
      </w:r>
    </w:p>
    <w:p>
      <w:pPr>
        <w:pStyle w:val="BodyText"/>
        <w:spacing w:line="360" w:lineRule="auto"/>
        <w:ind w:left="168" w:right="116"/>
        <w:jc w:val="both"/>
      </w:pPr>
      <w:r>
        <w:rPr/>
        <w:t>Some of the studies shows that the growth effect of FDI is strongly dependent on the institutional circumstances of the host or receiving countries (Hermes and Lensink 2003) as cited by Jebessa Gerba, (2017). Still others find that FDI inflow is positively associated with economic growth only when countries have previously achieved a certain level of development ((Blomstrom et al, 1994), Education and leadership skill (Borenzstein et al, 1998), or financial development (Alfaro et al, 2004); Hermes and Lensink 2003)). On the other hand, Carkovia and Levine (2002) finds that this results are not robust when controlling bias, while Townsedn (2003) confirms this result using data for less developed countries.</w:t>
      </w:r>
    </w:p>
    <w:p>
      <w:pPr>
        <w:pStyle w:val="BodyText"/>
        <w:spacing w:line="360" w:lineRule="auto"/>
        <w:ind w:left="168" w:right="114"/>
        <w:jc w:val="both"/>
      </w:pPr>
      <w:r>
        <w:rPr/>
        <w:t>The study considered FDI net inflows as an indicator for FDI and real Gross Domestic</w:t>
      </w:r>
      <w:r>
        <w:rPr>
          <w:spacing w:val="40"/>
        </w:rPr>
        <w:t> </w:t>
      </w:r>
      <w:r>
        <w:rPr/>
        <w:t>Product (RGDP)</w:t>
      </w:r>
      <w:r>
        <w:rPr>
          <w:spacing w:val="-1"/>
        </w:rPr>
        <w:t> </w:t>
      </w:r>
      <w:r>
        <w:rPr/>
        <w:t>as indicator</w:t>
      </w:r>
      <w:r>
        <w:rPr>
          <w:spacing w:val="-1"/>
        </w:rPr>
        <w:t> </w:t>
      </w:r>
      <w:r>
        <w:rPr/>
        <w:t>to economic</w:t>
      </w:r>
      <w:r>
        <w:rPr>
          <w:spacing w:val="-1"/>
        </w:rPr>
        <w:t> </w:t>
      </w:r>
      <w:r>
        <w:rPr/>
        <w:t>growth. The</w:t>
      </w:r>
      <w:r>
        <w:rPr>
          <w:spacing w:val="-2"/>
        </w:rPr>
        <w:t> </w:t>
      </w:r>
      <w:r>
        <w:rPr/>
        <w:t>methodology</w:t>
      </w:r>
      <w:r>
        <w:rPr>
          <w:spacing w:val="-8"/>
        </w:rPr>
        <w:t> </w:t>
      </w:r>
      <w:r>
        <w:rPr/>
        <w:t>used is</w:t>
      </w:r>
      <w:r>
        <w:rPr>
          <w:spacing w:val="-1"/>
        </w:rPr>
        <w:t> </w:t>
      </w:r>
      <w:r>
        <w:rPr/>
        <w:t>time</w:t>
      </w:r>
      <w:r>
        <w:rPr>
          <w:spacing w:val="-1"/>
        </w:rPr>
        <w:t> </w:t>
      </w:r>
      <w:r>
        <w:rPr/>
        <w:t>series vector autoregressive model. The study result shows, the existence of long-run co-integration relationship between FDI and real gross domestic product (RGDP). In addition, they investigated the causality analysis based on Granger causality and found a causal effect exists running from FDI to RGDP, implying that FDI does influence economic growth.</w:t>
      </w:r>
    </w:p>
    <w:p>
      <w:pPr>
        <w:pStyle w:val="BodyText"/>
        <w:spacing w:line="360" w:lineRule="auto" w:before="1"/>
        <w:ind w:left="168" w:right="119"/>
        <w:jc w:val="both"/>
      </w:pPr>
      <w:r>
        <w:rPr/>
        <w:t>Most of the above stated studies focused strictly on the relationship between FDI and economic growth while others added additional variables in concurrence such as human capital or labor, exports, technology gap, financial development, exchange rate, expenditure, education, economic freedom and so forth.</w:t>
      </w:r>
    </w:p>
    <w:p>
      <w:pPr>
        <w:pStyle w:val="BodyText"/>
        <w:spacing w:line="360" w:lineRule="auto" w:before="199"/>
        <w:ind w:left="168" w:right="118"/>
        <w:jc w:val="both"/>
      </w:pPr>
      <w:r>
        <w:rPr/>
        <w:t>To summarize, there have been various empirical evidences that investigated the impact of foreign</w:t>
      </w:r>
      <w:r>
        <w:rPr>
          <w:spacing w:val="33"/>
        </w:rPr>
        <w:t> </w:t>
      </w:r>
      <w:r>
        <w:rPr/>
        <w:t>direct</w:t>
      </w:r>
      <w:r>
        <w:rPr>
          <w:spacing w:val="35"/>
        </w:rPr>
        <w:t> </w:t>
      </w:r>
      <w:r>
        <w:rPr/>
        <w:t>investment</w:t>
      </w:r>
      <w:r>
        <w:rPr>
          <w:spacing w:val="35"/>
        </w:rPr>
        <w:t> </w:t>
      </w:r>
      <w:r>
        <w:rPr/>
        <w:t>on</w:t>
      </w:r>
      <w:r>
        <w:rPr>
          <w:spacing w:val="34"/>
        </w:rPr>
        <w:t> </w:t>
      </w:r>
      <w:r>
        <w:rPr/>
        <w:t>economic</w:t>
      </w:r>
      <w:r>
        <w:rPr>
          <w:spacing w:val="35"/>
        </w:rPr>
        <w:t> </w:t>
      </w:r>
      <w:r>
        <w:rPr/>
        <w:t>growth</w:t>
      </w:r>
      <w:r>
        <w:rPr>
          <w:spacing w:val="37"/>
        </w:rPr>
        <w:t> </w:t>
      </w:r>
      <w:r>
        <w:rPr/>
        <w:t>and</w:t>
      </w:r>
      <w:r>
        <w:rPr>
          <w:spacing w:val="34"/>
        </w:rPr>
        <w:t> </w:t>
      </w:r>
      <w:r>
        <w:rPr/>
        <w:t>shows</w:t>
      </w:r>
      <w:r>
        <w:rPr>
          <w:spacing w:val="33"/>
        </w:rPr>
        <w:t> </w:t>
      </w:r>
      <w:r>
        <w:rPr/>
        <w:t>mixed</w:t>
      </w:r>
      <w:r>
        <w:rPr>
          <w:spacing w:val="34"/>
        </w:rPr>
        <w:t> </w:t>
      </w:r>
      <w:r>
        <w:rPr/>
        <w:t>finding.</w:t>
      </w:r>
      <w:r>
        <w:rPr>
          <w:spacing w:val="34"/>
        </w:rPr>
        <w:t> </w:t>
      </w:r>
      <w:r>
        <w:rPr/>
        <w:t>For</w:t>
      </w:r>
      <w:r>
        <w:rPr>
          <w:spacing w:val="34"/>
        </w:rPr>
        <w:t> </w:t>
      </w:r>
      <w:r>
        <w:rPr/>
        <w:t>instance,</w:t>
      </w:r>
      <w:r>
        <w:rPr>
          <w:spacing w:val="34"/>
        </w:rPr>
        <w:t> </w:t>
      </w:r>
      <w:r>
        <w:rPr>
          <w:spacing w:val="-5"/>
        </w:rPr>
        <w:t>the</w:t>
      </w:r>
    </w:p>
    <w:p>
      <w:pPr>
        <w:spacing w:after="0" w:line="360" w:lineRule="auto"/>
        <w:jc w:val="both"/>
        <w:sectPr>
          <w:pgSz w:w="12240" w:h="15840"/>
          <w:pgMar w:header="0" w:footer="1067" w:top="1360" w:bottom="1260" w:left="1560" w:right="1320"/>
        </w:sectPr>
      </w:pPr>
    </w:p>
    <w:p>
      <w:pPr>
        <w:pStyle w:val="BodyText"/>
        <w:spacing w:line="360" w:lineRule="auto" w:before="74"/>
        <w:ind w:left="168" w:right="118"/>
        <w:jc w:val="both"/>
      </w:pPr>
      <w:r>
        <w:rPr/>
        <w:t>study</w:t>
      </w:r>
      <w:r>
        <w:rPr>
          <w:spacing w:val="-5"/>
        </w:rPr>
        <w:t> </w:t>
      </w:r>
      <w:r>
        <w:rPr/>
        <w:t>by</w:t>
      </w:r>
      <w:r>
        <w:rPr>
          <w:spacing w:val="-5"/>
        </w:rPr>
        <w:t> </w:t>
      </w:r>
      <w:r>
        <w:rPr/>
        <w:t>Baharumshah and Thanoon, 2006; Mithani et.al, 2008)</w:t>
      </w:r>
      <w:r>
        <w:rPr>
          <w:spacing w:val="-1"/>
        </w:rPr>
        <w:t> </w:t>
      </w:r>
      <w:r>
        <w:rPr/>
        <w:t>shows that FDI</w:t>
      </w:r>
      <w:r>
        <w:rPr>
          <w:spacing w:val="-3"/>
        </w:rPr>
        <w:t> </w:t>
      </w:r>
      <w:r>
        <w:rPr/>
        <w:t>has a</w:t>
      </w:r>
      <w:r>
        <w:rPr>
          <w:spacing w:val="-1"/>
        </w:rPr>
        <w:t> </w:t>
      </w:r>
      <w:r>
        <w:rPr/>
        <w:t>positive impact</w:t>
      </w:r>
      <w:r>
        <w:rPr>
          <w:spacing w:val="-1"/>
        </w:rPr>
        <w:t> </w:t>
      </w:r>
      <w:r>
        <w:rPr/>
        <w:t>on</w:t>
      </w:r>
      <w:r>
        <w:rPr>
          <w:spacing w:val="-1"/>
        </w:rPr>
        <w:t> </w:t>
      </w:r>
      <w:r>
        <w:rPr/>
        <w:t>economic growth</w:t>
      </w:r>
      <w:r>
        <w:rPr>
          <w:spacing w:val="-1"/>
        </w:rPr>
        <w:t> </w:t>
      </w:r>
      <w:r>
        <w:rPr/>
        <w:t>of</w:t>
      </w:r>
      <w:r>
        <w:rPr>
          <w:spacing w:val="-2"/>
        </w:rPr>
        <w:t> </w:t>
      </w:r>
      <w:r>
        <w:rPr/>
        <w:t>a host</w:t>
      </w:r>
      <w:r>
        <w:rPr>
          <w:spacing w:val="-1"/>
        </w:rPr>
        <w:t> </w:t>
      </w:r>
      <w:r>
        <w:rPr/>
        <w:t>country</w:t>
      </w:r>
      <w:r>
        <w:rPr>
          <w:spacing w:val="-4"/>
        </w:rPr>
        <w:t> </w:t>
      </w:r>
      <w:r>
        <w:rPr/>
        <w:t>but</w:t>
      </w:r>
      <w:r>
        <w:rPr>
          <w:spacing w:val="-1"/>
        </w:rPr>
        <w:t> </w:t>
      </w:r>
      <w:r>
        <w:rPr/>
        <w:t>the</w:t>
      </w:r>
      <w:r>
        <w:rPr>
          <w:spacing w:val="-2"/>
        </w:rPr>
        <w:t> </w:t>
      </w:r>
      <w:r>
        <w:rPr/>
        <w:t>size</w:t>
      </w:r>
      <w:r>
        <w:rPr>
          <w:spacing w:val="-2"/>
        </w:rPr>
        <w:t> </w:t>
      </w:r>
      <w:r>
        <w:rPr/>
        <w:t>of</w:t>
      </w:r>
      <w:r>
        <w:rPr>
          <w:spacing w:val="-1"/>
        </w:rPr>
        <w:t> </w:t>
      </w:r>
      <w:r>
        <w:rPr/>
        <w:t>its</w:t>
      </w:r>
      <w:r>
        <w:rPr>
          <w:spacing w:val="-1"/>
        </w:rPr>
        <w:t> </w:t>
      </w:r>
      <w:r>
        <w:rPr/>
        <w:t>impact</w:t>
      </w:r>
      <w:r>
        <w:rPr>
          <w:spacing w:val="-1"/>
        </w:rPr>
        <w:t> </w:t>
      </w:r>
      <w:r>
        <w:rPr/>
        <w:t>may</w:t>
      </w:r>
      <w:r>
        <w:rPr>
          <w:spacing w:val="-4"/>
        </w:rPr>
        <w:t> </w:t>
      </w:r>
      <w:r>
        <w:rPr/>
        <w:t>vary</w:t>
      </w:r>
      <w:r>
        <w:rPr>
          <w:spacing w:val="-4"/>
        </w:rPr>
        <w:t> </w:t>
      </w:r>
      <w:r>
        <w:rPr/>
        <w:t>from country to country depending on for instance the level of human capital, domestic investment, infrastructure, macroeconomic stability and investment policy. Beatrice and Mansur (2010). Generally</w:t>
      </w:r>
      <w:r>
        <w:rPr>
          <w:spacing w:val="-4"/>
        </w:rPr>
        <w:t> </w:t>
      </w:r>
      <w:r>
        <w:rPr/>
        <w:t>the coexistence of positive as well as negative finding</w:t>
      </w:r>
      <w:r>
        <w:rPr>
          <w:spacing w:val="-2"/>
        </w:rPr>
        <w:t> </w:t>
      </w:r>
      <w:r>
        <w:rPr/>
        <w:t>of relationships between FDI and growth indicates the generalization problem and look for further study on the subject.</w:t>
      </w:r>
    </w:p>
    <w:p>
      <w:pPr>
        <w:pStyle w:val="BodyText"/>
        <w:spacing w:line="360" w:lineRule="auto" w:before="200"/>
        <w:ind w:left="168" w:right="114"/>
        <w:jc w:val="both"/>
      </w:pPr>
      <w:r>
        <w:rPr/>
        <w:t>This particular research is of special interest to assess the Impact of FDI in Ethiopia in terms of contribution to RGDP, Net Import Export, contribution to Inflation, Loan paying performance, employment, government expenditure, government saving and other important parameters which are not covered in the previous studies. On top of that, the study gives an extensive account of the theoretical explanation of FDI as well as analyses the relationship between</w:t>
      </w:r>
      <w:r>
        <w:rPr>
          <w:spacing w:val="-1"/>
        </w:rPr>
        <w:t> </w:t>
      </w:r>
      <w:r>
        <w:rPr/>
        <w:t>FDI</w:t>
      </w:r>
      <w:r>
        <w:rPr>
          <w:spacing w:val="-6"/>
        </w:rPr>
        <w:t> </w:t>
      </w:r>
      <w:r>
        <w:rPr/>
        <w:t>and</w:t>
      </w:r>
      <w:r>
        <w:rPr>
          <w:spacing w:val="-1"/>
        </w:rPr>
        <w:t> </w:t>
      </w:r>
      <w:r>
        <w:rPr/>
        <w:t>domestic</w:t>
      </w:r>
      <w:r>
        <w:rPr>
          <w:spacing w:val="-4"/>
        </w:rPr>
        <w:t> </w:t>
      </w:r>
      <w:r>
        <w:rPr/>
        <w:t>investment</w:t>
      </w:r>
      <w:r>
        <w:rPr>
          <w:spacing w:val="-3"/>
        </w:rPr>
        <w:t> </w:t>
      </w:r>
      <w:r>
        <w:rPr/>
        <w:t>whether</w:t>
      </w:r>
      <w:r>
        <w:rPr>
          <w:spacing w:val="-3"/>
        </w:rPr>
        <w:t> </w:t>
      </w:r>
      <w:r>
        <w:rPr/>
        <w:t>it</w:t>
      </w:r>
      <w:r>
        <w:rPr>
          <w:spacing w:val="-1"/>
        </w:rPr>
        <w:t> </w:t>
      </w:r>
      <w:r>
        <w:rPr/>
        <w:t>augmenting</w:t>
      </w:r>
      <w:r>
        <w:rPr>
          <w:spacing w:val="-6"/>
        </w:rPr>
        <w:t> </w:t>
      </w:r>
      <w:r>
        <w:rPr/>
        <w:t>the</w:t>
      </w:r>
      <w:r>
        <w:rPr>
          <w:spacing w:val="-4"/>
        </w:rPr>
        <w:t> </w:t>
      </w:r>
      <w:r>
        <w:rPr/>
        <w:t>local</w:t>
      </w:r>
      <w:r>
        <w:rPr>
          <w:spacing w:val="-1"/>
        </w:rPr>
        <w:t> </w:t>
      </w:r>
      <w:r>
        <w:rPr/>
        <w:t>investment</w:t>
      </w:r>
      <w:r>
        <w:rPr>
          <w:spacing w:val="-3"/>
        </w:rPr>
        <w:t> </w:t>
      </w:r>
      <w:r>
        <w:rPr/>
        <w:t>or</w:t>
      </w:r>
      <w:r>
        <w:rPr>
          <w:spacing w:val="-3"/>
        </w:rPr>
        <w:t> </w:t>
      </w:r>
      <w:r>
        <w:rPr/>
        <w:t>crawling out in the past decade in Ethiopia.</w:t>
      </w:r>
      <w:r>
        <w:rPr>
          <w:spacing w:val="40"/>
        </w:rPr>
        <w:t> </w:t>
      </w:r>
      <w:r>
        <w:rPr/>
        <w:t>The FDI regulatory framework and institutional set up in the country, explicitly Benefit and adverse conditions over the study period are assessed to some extent. It also undertakes empirical analysis to establish the impact of FDI on economic growth in Ethiopia.</w:t>
      </w:r>
    </w:p>
    <w:p>
      <w:pPr>
        <w:pStyle w:val="BodyText"/>
        <w:spacing w:before="3"/>
        <w:rPr>
          <w:sz w:val="16"/>
        </w:rPr>
      </w:pPr>
      <w:r>
        <w:rPr/>
        <w:drawing>
          <wp:anchor distT="0" distB="0" distL="0" distR="0" allowOverlap="1" layoutInCell="1" locked="0" behindDoc="1" simplePos="0" relativeHeight="487600640">
            <wp:simplePos x="0" y="0"/>
            <wp:positionH relativeFrom="page">
              <wp:posOffset>1104766</wp:posOffset>
            </wp:positionH>
            <wp:positionV relativeFrom="paragraph">
              <wp:posOffset>134342</wp:posOffset>
            </wp:positionV>
            <wp:extent cx="5457000" cy="2820924"/>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8" cstate="print"/>
                    <a:stretch>
                      <a:fillRect/>
                    </a:stretch>
                  </pic:blipFill>
                  <pic:spPr>
                    <a:xfrm>
                      <a:off x="0" y="0"/>
                      <a:ext cx="5457000" cy="2820924"/>
                    </a:xfrm>
                    <a:prstGeom prst="rect">
                      <a:avLst/>
                    </a:prstGeom>
                  </pic:spPr>
                </pic:pic>
              </a:graphicData>
            </a:graphic>
          </wp:anchor>
        </w:drawing>
      </w:r>
    </w:p>
    <w:p>
      <w:pPr>
        <w:pStyle w:val="BodyText"/>
        <w:spacing w:before="65"/>
      </w:pPr>
    </w:p>
    <w:p>
      <w:pPr>
        <w:pStyle w:val="Heading2"/>
        <w:ind w:left="784" w:right="15"/>
      </w:pPr>
      <w:r>
        <w:rPr/>
        <w:t>Fig</w:t>
      </w:r>
      <w:r>
        <w:rPr>
          <w:spacing w:val="-4"/>
        </w:rPr>
        <w:t> </w:t>
      </w:r>
      <w:r>
        <w:rPr/>
        <w:t>1.1.</w:t>
      </w:r>
      <w:r>
        <w:rPr>
          <w:spacing w:val="-5"/>
        </w:rPr>
        <w:t> </w:t>
      </w:r>
      <w:r>
        <w:rPr/>
        <w:t>Conceptual</w:t>
      </w:r>
      <w:r>
        <w:rPr>
          <w:spacing w:val="-7"/>
        </w:rPr>
        <w:t> </w:t>
      </w:r>
      <w:r>
        <w:rPr>
          <w:spacing w:val="-2"/>
        </w:rPr>
        <w:t>framework</w:t>
      </w:r>
    </w:p>
    <w:p>
      <w:pPr>
        <w:pStyle w:val="BodyText"/>
        <w:spacing w:before="193"/>
        <w:ind w:left="781" w:right="15"/>
        <w:jc w:val="center"/>
      </w:pPr>
      <w:r>
        <w:rPr/>
        <w:t>Source:-</w:t>
      </w:r>
      <w:r>
        <w:rPr>
          <w:spacing w:val="-3"/>
        </w:rPr>
        <w:t> </w:t>
      </w:r>
      <w:r>
        <w:rPr/>
        <w:t>own</w:t>
      </w:r>
      <w:r>
        <w:rPr>
          <w:spacing w:val="-2"/>
        </w:rPr>
        <w:t> </w:t>
      </w:r>
      <w:r>
        <w:rPr/>
        <w:t>design</w:t>
      </w:r>
      <w:r>
        <w:rPr>
          <w:spacing w:val="-2"/>
        </w:rPr>
        <w:t> </w:t>
      </w:r>
      <w:r>
        <w:rPr/>
        <w:t>and</w:t>
      </w:r>
      <w:r>
        <w:rPr>
          <w:spacing w:val="-1"/>
        </w:rPr>
        <w:t> </w:t>
      </w:r>
      <w:r>
        <w:rPr>
          <w:spacing w:val="-2"/>
        </w:rPr>
        <w:t>model.</w:t>
      </w:r>
    </w:p>
    <w:p>
      <w:pPr>
        <w:spacing w:after="0"/>
        <w:jc w:val="center"/>
        <w:sectPr>
          <w:pgSz w:w="12240" w:h="15840"/>
          <w:pgMar w:header="0" w:footer="1067" w:top="1360" w:bottom="1260" w:left="1560" w:right="1320"/>
        </w:sectPr>
      </w:pPr>
    </w:p>
    <w:p>
      <w:pPr>
        <w:pStyle w:val="Heading2"/>
        <w:numPr>
          <w:ilvl w:val="1"/>
          <w:numId w:val="8"/>
        </w:numPr>
        <w:tabs>
          <w:tab w:pos="888" w:val="left" w:leader="none"/>
        </w:tabs>
        <w:spacing w:line="240" w:lineRule="auto" w:before="78" w:after="0"/>
        <w:ind w:left="888" w:right="0" w:hanging="720"/>
        <w:jc w:val="left"/>
      </w:pPr>
      <w:bookmarkStart w:name="_bookmark12" w:id="13"/>
      <w:bookmarkEnd w:id="13"/>
      <w:r>
        <w:rPr>
          <w:b w:val="0"/>
        </w:rPr>
      </w:r>
      <w:r>
        <w:rPr/>
        <w:t>Research</w:t>
      </w:r>
      <w:r>
        <w:rPr>
          <w:spacing w:val="-3"/>
        </w:rPr>
        <w:t> </w:t>
      </w:r>
      <w:r>
        <w:rPr>
          <w:spacing w:val="-2"/>
        </w:rPr>
        <w:t>Questions</w:t>
      </w:r>
    </w:p>
    <w:p>
      <w:pPr>
        <w:pStyle w:val="ListParagraph"/>
        <w:numPr>
          <w:ilvl w:val="0"/>
          <w:numId w:val="9"/>
        </w:numPr>
        <w:tabs>
          <w:tab w:pos="1248" w:val="left" w:leader="none"/>
        </w:tabs>
        <w:spacing w:line="240" w:lineRule="auto" w:before="217" w:after="0"/>
        <w:ind w:left="1248" w:right="0" w:hanging="360"/>
        <w:jc w:val="left"/>
        <w:rPr>
          <w:sz w:val="24"/>
        </w:rPr>
      </w:pPr>
      <w:r>
        <w:rPr>
          <w:sz w:val="24"/>
        </w:rPr>
        <w:t>What</w:t>
      </w:r>
      <w:r>
        <w:rPr>
          <w:spacing w:val="-2"/>
          <w:sz w:val="24"/>
        </w:rPr>
        <w:t> </w:t>
      </w:r>
      <w:r>
        <w:rPr>
          <w:sz w:val="24"/>
        </w:rPr>
        <w:t>is</w:t>
      </w:r>
      <w:r>
        <w:rPr>
          <w:spacing w:val="-1"/>
          <w:sz w:val="24"/>
        </w:rPr>
        <w:t> </w:t>
      </w:r>
      <w:r>
        <w:rPr>
          <w:sz w:val="24"/>
        </w:rPr>
        <w:t>the</w:t>
      </w:r>
      <w:r>
        <w:rPr>
          <w:spacing w:val="-1"/>
          <w:sz w:val="24"/>
        </w:rPr>
        <w:t> </w:t>
      </w:r>
      <w:r>
        <w:rPr>
          <w:sz w:val="24"/>
        </w:rPr>
        <w:t>impact</w:t>
      </w:r>
      <w:r>
        <w:rPr>
          <w:spacing w:val="-1"/>
          <w:sz w:val="24"/>
        </w:rPr>
        <w:t> </w:t>
      </w:r>
      <w:r>
        <w:rPr>
          <w:sz w:val="24"/>
        </w:rPr>
        <w:t>of</w:t>
      </w:r>
      <w:r>
        <w:rPr>
          <w:spacing w:val="-2"/>
          <w:sz w:val="24"/>
        </w:rPr>
        <w:t> </w:t>
      </w:r>
      <w:r>
        <w:rPr>
          <w:sz w:val="24"/>
        </w:rPr>
        <w:t>foreign</w:t>
      </w:r>
      <w:r>
        <w:rPr>
          <w:spacing w:val="-1"/>
          <w:sz w:val="24"/>
        </w:rPr>
        <w:t> </w:t>
      </w:r>
      <w:r>
        <w:rPr>
          <w:sz w:val="24"/>
        </w:rPr>
        <w:t>direct</w:t>
      </w:r>
      <w:r>
        <w:rPr>
          <w:spacing w:val="-1"/>
          <w:sz w:val="24"/>
        </w:rPr>
        <w:t> </w:t>
      </w:r>
      <w:r>
        <w:rPr>
          <w:sz w:val="24"/>
        </w:rPr>
        <w:t>investment</w:t>
      </w:r>
      <w:r>
        <w:rPr>
          <w:spacing w:val="-1"/>
          <w:sz w:val="24"/>
        </w:rPr>
        <w:t> </w:t>
      </w:r>
      <w:r>
        <w:rPr>
          <w:sz w:val="24"/>
        </w:rPr>
        <w:t>on economic growth</w:t>
      </w:r>
      <w:r>
        <w:rPr>
          <w:spacing w:val="-1"/>
          <w:sz w:val="24"/>
        </w:rPr>
        <w:t> </w:t>
      </w:r>
      <w:r>
        <w:rPr>
          <w:sz w:val="24"/>
        </w:rPr>
        <w:t>of</w:t>
      </w:r>
      <w:r>
        <w:rPr>
          <w:spacing w:val="-1"/>
          <w:sz w:val="24"/>
        </w:rPr>
        <w:t> </w:t>
      </w:r>
      <w:r>
        <w:rPr>
          <w:spacing w:val="-2"/>
          <w:sz w:val="24"/>
        </w:rPr>
        <w:t>Ethiopia?</w:t>
      </w:r>
    </w:p>
    <w:p>
      <w:pPr>
        <w:pStyle w:val="ListParagraph"/>
        <w:numPr>
          <w:ilvl w:val="0"/>
          <w:numId w:val="9"/>
        </w:numPr>
        <w:tabs>
          <w:tab w:pos="1248" w:val="left" w:leader="none"/>
        </w:tabs>
        <w:spacing w:line="240" w:lineRule="auto" w:before="139" w:after="0"/>
        <w:ind w:left="1248" w:right="0" w:hanging="360"/>
        <w:jc w:val="left"/>
        <w:rPr>
          <w:sz w:val="24"/>
        </w:rPr>
      </w:pPr>
      <w:r>
        <w:rPr>
          <w:sz w:val="24"/>
        </w:rPr>
        <w:t>Do</w:t>
      </w:r>
      <w:r>
        <w:rPr>
          <w:spacing w:val="-3"/>
          <w:sz w:val="24"/>
        </w:rPr>
        <w:t> </w:t>
      </w:r>
      <w:r>
        <w:rPr>
          <w:sz w:val="24"/>
        </w:rPr>
        <w:t>linkages</w:t>
      </w:r>
      <w:r>
        <w:rPr>
          <w:spacing w:val="-1"/>
          <w:sz w:val="24"/>
        </w:rPr>
        <w:t> </w:t>
      </w:r>
      <w:r>
        <w:rPr>
          <w:sz w:val="24"/>
        </w:rPr>
        <w:t>exist</w:t>
      </w:r>
      <w:r>
        <w:rPr>
          <w:spacing w:val="-1"/>
          <w:sz w:val="24"/>
        </w:rPr>
        <w:t> </w:t>
      </w:r>
      <w:r>
        <w:rPr>
          <w:sz w:val="24"/>
        </w:rPr>
        <w:t>between</w:t>
      </w:r>
      <w:r>
        <w:rPr>
          <w:spacing w:val="-1"/>
          <w:sz w:val="24"/>
        </w:rPr>
        <w:t> </w:t>
      </w:r>
      <w:r>
        <w:rPr>
          <w:sz w:val="24"/>
        </w:rPr>
        <w:t>foreign direct</w:t>
      </w:r>
      <w:r>
        <w:rPr>
          <w:spacing w:val="-1"/>
          <w:sz w:val="24"/>
        </w:rPr>
        <w:t> </w:t>
      </w:r>
      <w:r>
        <w:rPr>
          <w:sz w:val="24"/>
        </w:rPr>
        <w:t>investments</w:t>
      </w:r>
      <w:r>
        <w:rPr>
          <w:spacing w:val="-1"/>
          <w:sz w:val="24"/>
        </w:rPr>
        <w:t> </w:t>
      </w:r>
      <w:r>
        <w:rPr>
          <w:sz w:val="24"/>
        </w:rPr>
        <w:t>and</w:t>
      </w:r>
      <w:r>
        <w:rPr>
          <w:spacing w:val="-1"/>
          <w:sz w:val="24"/>
        </w:rPr>
        <w:t> </w:t>
      </w:r>
      <w:r>
        <w:rPr>
          <w:sz w:val="24"/>
        </w:rPr>
        <w:t>economic</w:t>
      </w:r>
      <w:r>
        <w:rPr>
          <w:spacing w:val="1"/>
          <w:sz w:val="24"/>
        </w:rPr>
        <w:t> </w:t>
      </w:r>
      <w:r>
        <w:rPr>
          <w:spacing w:val="-2"/>
          <w:sz w:val="24"/>
        </w:rPr>
        <w:t>growth?</w:t>
      </w:r>
    </w:p>
    <w:p>
      <w:pPr>
        <w:pStyle w:val="ListParagraph"/>
        <w:numPr>
          <w:ilvl w:val="0"/>
          <w:numId w:val="9"/>
        </w:numPr>
        <w:tabs>
          <w:tab w:pos="1248" w:val="left" w:leader="none"/>
        </w:tabs>
        <w:spacing w:line="240" w:lineRule="auto" w:before="137" w:after="0"/>
        <w:ind w:left="1248" w:right="0" w:hanging="360"/>
        <w:jc w:val="left"/>
        <w:rPr>
          <w:sz w:val="24"/>
        </w:rPr>
      </w:pPr>
      <w:r>
        <w:rPr>
          <w:sz w:val="24"/>
        </w:rPr>
        <w:t>To</w:t>
      </w:r>
      <w:r>
        <w:rPr>
          <w:spacing w:val="-3"/>
          <w:sz w:val="24"/>
        </w:rPr>
        <w:t> </w:t>
      </w:r>
      <w:r>
        <w:rPr>
          <w:sz w:val="24"/>
        </w:rPr>
        <w:t>what extent</w:t>
      </w:r>
      <w:r>
        <w:rPr>
          <w:spacing w:val="-1"/>
          <w:sz w:val="24"/>
        </w:rPr>
        <w:t> </w:t>
      </w:r>
      <w:r>
        <w:rPr>
          <w:sz w:val="24"/>
        </w:rPr>
        <w:t>domestic</w:t>
      </w:r>
      <w:r>
        <w:rPr>
          <w:spacing w:val="-1"/>
          <w:sz w:val="24"/>
        </w:rPr>
        <w:t> </w:t>
      </w:r>
      <w:r>
        <w:rPr>
          <w:sz w:val="24"/>
        </w:rPr>
        <w:t>investment</w:t>
      </w:r>
      <w:r>
        <w:rPr>
          <w:spacing w:val="-1"/>
          <w:sz w:val="24"/>
        </w:rPr>
        <w:t> </w:t>
      </w:r>
      <w:r>
        <w:rPr>
          <w:sz w:val="24"/>
        </w:rPr>
        <w:t>determine</w:t>
      </w:r>
      <w:r>
        <w:rPr>
          <w:spacing w:val="-1"/>
          <w:sz w:val="24"/>
        </w:rPr>
        <w:t> </w:t>
      </w:r>
      <w:r>
        <w:rPr>
          <w:sz w:val="24"/>
        </w:rPr>
        <w:t>economic</w:t>
      </w:r>
      <w:r>
        <w:rPr>
          <w:spacing w:val="-1"/>
          <w:sz w:val="24"/>
        </w:rPr>
        <w:t> </w:t>
      </w:r>
      <w:r>
        <w:rPr>
          <w:spacing w:val="-2"/>
          <w:sz w:val="24"/>
        </w:rPr>
        <w:t>growth?</w:t>
      </w:r>
    </w:p>
    <w:p>
      <w:pPr>
        <w:pStyle w:val="ListParagraph"/>
        <w:numPr>
          <w:ilvl w:val="0"/>
          <w:numId w:val="9"/>
        </w:numPr>
        <w:tabs>
          <w:tab w:pos="1248" w:val="left" w:leader="none"/>
        </w:tabs>
        <w:spacing w:line="240" w:lineRule="auto" w:before="139" w:after="0"/>
        <w:ind w:left="1248" w:right="0" w:hanging="360"/>
        <w:jc w:val="left"/>
        <w:rPr>
          <w:sz w:val="24"/>
        </w:rPr>
      </w:pPr>
      <w:r>
        <w:rPr>
          <w:sz w:val="24"/>
        </w:rPr>
        <w:t>What</w:t>
      </w:r>
      <w:r>
        <w:rPr>
          <w:spacing w:val="-3"/>
          <w:sz w:val="24"/>
        </w:rPr>
        <w:t> </w:t>
      </w:r>
      <w:r>
        <w:rPr>
          <w:sz w:val="24"/>
        </w:rPr>
        <w:t>is</w:t>
      </w:r>
      <w:r>
        <w:rPr>
          <w:spacing w:val="-1"/>
          <w:sz w:val="24"/>
        </w:rPr>
        <w:t> </w:t>
      </w:r>
      <w:r>
        <w:rPr>
          <w:sz w:val="24"/>
        </w:rPr>
        <w:t>the</w:t>
      </w:r>
      <w:r>
        <w:rPr>
          <w:spacing w:val="-1"/>
          <w:sz w:val="24"/>
        </w:rPr>
        <w:t> </w:t>
      </w:r>
      <w:r>
        <w:rPr>
          <w:sz w:val="24"/>
        </w:rPr>
        <w:t>relationship between</w:t>
      </w:r>
      <w:r>
        <w:rPr>
          <w:spacing w:val="3"/>
          <w:sz w:val="24"/>
        </w:rPr>
        <w:t> </w:t>
      </w:r>
      <w:r>
        <w:rPr>
          <w:sz w:val="24"/>
        </w:rPr>
        <w:t>FDI</w:t>
      </w:r>
      <w:r>
        <w:rPr>
          <w:spacing w:val="-2"/>
          <w:sz w:val="24"/>
        </w:rPr>
        <w:t> </w:t>
      </w:r>
      <w:r>
        <w:rPr>
          <w:sz w:val="24"/>
        </w:rPr>
        <w:t>and</w:t>
      </w:r>
      <w:r>
        <w:rPr>
          <w:spacing w:val="-1"/>
          <w:sz w:val="24"/>
        </w:rPr>
        <w:t> </w:t>
      </w:r>
      <w:r>
        <w:rPr>
          <w:sz w:val="24"/>
        </w:rPr>
        <w:t>Domestic</w:t>
      </w:r>
      <w:r>
        <w:rPr>
          <w:spacing w:val="1"/>
          <w:sz w:val="24"/>
        </w:rPr>
        <w:t> </w:t>
      </w:r>
      <w:r>
        <w:rPr>
          <w:spacing w:val="-2"/>
          <w:sz w:val="24"/>
        </w:rPr>
        <w:t>Investment?</w:t>
      </w:r>
    </w:p>
    <w:p>
      <w:pPr>
        <w:pStyle w:val="BodyText"/>
        <w:spacing w:before="104"/>
      </w:pPr>
    </w:p>
    <w:p>
      <w:pPr>
        <w:pStyle w:val="Heading2"/>
        <w:numPr>
          <w:ilvl w:val="1"/>
          <w:numId w:val="8"/>
        </w:numPr>
        <w:tabs>
          <w:tab w:pos="888" w:val="left" w:leader="none"/>
        </w:tabs>
        <w:spacing w:line="240" w:lineRule="auto" w:before="0" w:after="0"/>
        <w:ind w:left="888" w:right="0" w:hanging="720"/>
        <w:jc w:val="left"/>
      </w:pPr>
      <w:bookmarkStart w:name="_bookmark13" w:id="14"/>
      <w:bookmarkEnd w:id="14"/>
      <w:r>
        <w:rPr>
          <w:b w:val="0"/>
        </w:rPr>
      </w:r>
      <w:r>
        <w:rPr/>
        <w:t>Objective</w:t>
      </w:r>
      <w:r>
        <w:rPr>
          <w:spacing w:val="-2"/>
        </w:rPr>
        <w:t> </w:t>
      </w:r>
      <w:r>
        <w:rPr/>
        <w:t>of</w:t>
      </w:r>
      <w:r>
        <w:rPr>
          <w:spacing w:val="-2"/>
        </w:rPr>
        <w:t> </w:t>
      </w:r>
      <w:r>
        <w:rPr/>
        <w:t>the</w:t>
      </w:r>
      <w:r>
        <w:rPr>
          <w:spacing w:val="-1"/>
        </w:rPr>
        <w:t> </w:t>
      </w:r>
      <w:r>
        <w:rPr>
          <w:spacing w:val="-4"/>
        </w:rPr>
        <w:t>Study</w:t>
      </w:r>
    </w:p>
    <w:p>
      <w:pPr>
        <w:pStyle w:val="Heading3"/>
        <w:numPr>
          <w:ilvl w:val="2"/>
          <w:numId w:val="8"/>
        </w:numPr>
        <w:tabs>
          <w:tab w:pos="1579" w:val="left" w:leader="none"/>
        </w:tabs>
        <w:spacing w:line="240" w:lineRule="auto" w:before="222" w:after="0"/>
        <w:ind w:left="1579" w:right="0" w:hanging="780"/>
        <w:jc w:val="left"/>
      </w:pPr>
      <w:bookmarkStart w:name="_bookmark14" w:id="15"/>
      <w:bookmarkEnd w:id="15"/>
      <w:r>
        <w:rPr/>
        <w:t>G</w:t>
      </w:r>
      <w:r>
        <w:rPr/>
        <w:t>eneral</w:t>
      </w:r>
      <w:r>
        <w:rPr>
          <w:spacing w:val="-3"/>
        </w:rPr>
        <w:t> </w:t>
      </w:r>
      <w:r>
        <w:rPr>
          <w:spacing w:val="-2"/>
        </w:rPr>
        <w:t>Objective</w:t>
      </w:r>
    </w:p>
    <w:p>
      <w:pPr>
        <w:pStyle w:val="BodyText"/>
        <w:spacing w:line="360" w:lineRule="auto" w:before="135"/>
        <w:ind w:left="1519"/>
      </w:pPr>
      <w:r>
        <w:rPr/>
        <w:t>The</w:t>
      </w:r>
      <w:r>
        <w:rPr>
          <w:spacing w:val="72"/>
        </w:rPr>
        <w:t> </w:t>
      </w:r>
      <w:r>
        <w:rPr/>
        <w:t>ultimate</w:t>
      </w:r>
      <w:r>
        <w:rPr>
          <w:spacing w:val="73"/>
        </w:rPr>
        <w:t> </w:t>
      </w:r>
      <w:r>
        <w:rPr/>
        <w:t>objective</w:t>
      </w:r>
      <w:r>
        <w:rPr>
          <w:spacing w:val="72"/>
        </w:rPr>
        <w:t> </w:t>
      </w:r>
      <w:r>
        <w:rPr/>
        <w:t>of</w:t>
      </w:r>
      <w:r>
        <w:rPr>
          <w:spacing w:val="72"/>
        </w:rPr>
        <w:t> </w:t>
      </w:r>
      <w:r>
        <w:rPr/>
        <w:t>this</w:t>
      </w:r>
      <w:r>
        <w:rPr>
          <w:spacing w:val="73"/>
        </w:rPr>
        <w:t> </w:t>
      </w:r>
      <w:r>
        <w:rPr/>
        <w:t>study</w:t>
      </w:r>
      <w:r>
        <w:rPr>
          <w:spacing w:val="66"/>
        </w:rPr>
        <w:t> </w:t>
      </w:r>
      <w:r>
        <w:rPr/>
        <w:t>is</w:t>
      </w:r>
      <w:r>
        <w:rPr>
          <w:spacing w:val="74"/>
        </w:rPr>
        <w:t> </w:t>
      </w:r>
      <w:r>
        <w:rPr/>
        <w:t>identifying</w:t>
      </w:r>
      <w:r>
        <w:rPr>
          <w:spacing w:val="77"/>
        </w:rPr>
        <w:t> </w:t>
      </w:r>
      <w:r>
        <w:rPr/>
        <w:t>the</w:t>
      </w:r>
      <w:r>
        <w:rPr>
          <w:spacing w:val="73"/>
        </w:rPr>
        <w:t> </w:t>
      </w:r>
      <w:r>
        <w:rPr/>
        <w:t>impact</w:t>
      </w:r>
      <w:r>
        <w:rPr>
          <w:spacing w:val="74"/>
        </w:rPr>
        <w:t> </w:t>
      </w:r>
      <w:r>
        <w:rPr/>
        <w:t>of</w:t>
      </w:r>
      <w:r>
        <w:rPr>
          <w:spacing w:val="72"/>
        </w:rPr>
        <w:t> </w:t>
      </w:r>
      <w:r>
        <w:rPr/>
        <w:t>FDI</w:t>
      </w:r>
      <w:r>
        <w:rPr>
          <w:spacing w:val="70"/>
        </w:rPr>
        <w:t> </w:t>
      </w:r>
      <w:r>
        <w:rPr/>
        <w:t>on economic growth in case of Ethiopia.</w:t>
      </w:r>
    </w:p>
    <w:p>
      <w:pPr>
        <w:pStyle w:val="Heading3"/>
        <w:numPr>
          <w:ilvl w:val="2"/>
          <w:numId w:val="8"/>
        </w:numPr>
        <w:tabs>
          <w:tab w:pos="1519" w:val="left" w:leader="none"/>
        </w:tabs>
        <w:spacing w:line="240" w:lineRule="auto" w:before="5" w:after="0"/>
        <w:ind w:left="1519" w:right="0" w:hanging="720"/>
        <w:jc w:val="left"/>
      </w:pPr>
      <w:bookmarkStart w:name="_bookmark15" w:id="16"/>
      <w:bookmarkEnd w:id="16"/>
      <w:r>
        <w:rPr>
          <w:b w:val="0"/>
        </w:rPr>
      </w:r>
      <w:r>
        <w:rPr/>
        <w:t>Specific</w:t>
      </w:r>
      <w:r>
        <w:rPr>
          <w:spacing w:val="-1"/>
        </w:rPr>
        <w:t> </w:t>
      </w:r>
      <w:r>
        <w:rPr>
          <w:spacing w:val="-2"/>
        </w:rPr>
        <w:t>Objectives</w:t>
      </w:r>
    </w:p>
    <w:p>
      <w:pPr>
        <w:pStyle w:val="ListParagraph"/>
        <w:numPr>
          <w:ilvl w:val="3"/>
          <w:numId w:val="8"/>
        </w:numPr>
        <w:tabs>
          <w:tab w:pos="1968" w:val="left" w:leader="none"/>
        </w:tabs>
        <w:spacing w:line="352" w:lineRule="auto" w:before="132" w:after="0"/>
        <w:ind w:left="1968" w:right="117" w:hanging="360"/>
        <w:jc w:val="left"/>
        <w:rPr>
          <w:sz w:val="24"/>
        </w:rPr>
      </w:pPr>
      <w:r>
        <w:rPr>
          <w:sz w:val="24"/>
        </w:rPr>
        <w:t>To</w:t>
      </w:r>
      <w:r>
        <w:rPr>
          <w:spacing w:val="37"/>
          <w:sz w:val="24"/>
        </w:rPr>
        <w:t> </w:t>
      </w:r>
      <w:r>
        <w:rPr>
          <w:sz w:val="24"/>
        </w:rPr>
        <w:t>understand</w:t>
      </w:r>
      <w:r>
        <w:rPr>
          <w:spacing w:val="36"/>
          <w:sz w:val="24"/>
        </w:rPr>
        <w:t> </w:t>
      </w:r>
      <w:r>
        <w:rPr>
          <w:sz w:val="24"/>
        </w:rPr>
        <w:t>the</w:t>
      </w:r>
      <w:r>
        <w:rPr>
          <w:spacing w:val="36"/>
          <w:sz w:val="24"/>
        </w:rPr>
        <w:t> </w:t>
      </w:r>
      <w:r>
        <w:rPr>
          <w:sz w:val="24"/>
        </w:rPr>
        <w:t>long</w:t>
      </w:r>
      <w:r>
        <w:rPr>
          <w:spacing w:val="37"/>
          <w:sz w:val="24"/>
        </w:rPr>
        <w:t> </w:t>
      </w:r>
      <w:r>
        <w:rPr>
          <w:sz w:val="24"/>
        </w:rPr>
        <w:t>run</w:t>
      </w:r>
      <w:r>
        <w:rPr>
          <w:spacing w:val="35"/>
          <w:sz w:val="24"/>
        </w:rPr>
        <w:t> </w:t>
      </w:r>
      <w:r>
        <w:rPr>
          <w:sz w:val="24"/>
        </w:rPr>
        <w:t>and</w:t>
      </w:r>
      <w:r>
        <w:rPr>
          <w:spacing w:val="36"/>
          <w:sz w:val="24"/>
        </w:rPr>
        <w:t> </w:t>
      </w:r>
      <w:r>
        <w:rPr>
          <w:sz w:val="24"/>
        </w:rPr>
        <w:t>short</w:t>
      </w:r>
      <w:r>
        <w:rPr>
          <w:spacing w:val="36"/>
          <w:sz w:val="24"/>
        </w:rPr>
        <w:t> </w:t>
      </w:r>
      <w:r>
        <w:rPr>
          <w:sz w:val="24"/>
        </w:rPr>
        <w:t>run</w:t>
      </w:r>
      <w:r>
        <w:rPr>
          <w:spacing w:val="35"/>
          <w:sz w:val="24"/>
        </w:rPr>
        <w:t> </w:t>
      </w:r>
      <w:r>
        <w:rPr>
          <w:sz w:val="24"/>
        </w:rPr>
        <w:t>relationship</w:t>
      </w:r>
      <w:r>
        <w:rPr>
          <w:spacing w:val="40"/>
          <w:sz w:val="24"/>
        </w:rPr>
        <w:t> </w:t>
      </w:r>
      <w:r>
        <w:rPr>
          <w:sz w:val="24"/>
        </w:rPr>
        <w:t>between</w:t>
      </w:r>
      <w:r>
        <w:rPr>
          <w:spacing w:val="36"/>
          <w:sz w:val="24"/>
        </w:rPr>
        <w:t> </w:t>
      </w:r>
      <w:r>
        <w:rPr>
          <w:sz w:val="24"/>
        </w:rPr>
        <w:t>FDI</w:t>
      </w:r>
      <w:r>
        <w:rPr>
          <w:spacing w:val="33"/>
          <w:sz w:val="24"/>
        </w:rPr>
        <w:t> </w:t>
      </w:r>
      <w:r>
        <w:rPr>
          <w:sz w:val="24"/>
        </w:rPr>
        <w:t>and economic growth and contribution of FDI to the economic growth.</w:t>
      </w:r>
    </w:p>
    <w:p>
      <w:pPr>
        <w:pStyle w:val="ListParagraph"/>
        <w:numPr>
          <w:ilvl w:val="3"/>
          <w:numId w:val="8"/>
        </w:numPr>
        <w:tabs>
          <w:tab w:pos="1968" w:val="left" w:leader="none"/>
        </w:tabs>
        <w:spacing w:line="240" w:lineRule="auto" w:before="7" w:after="0"/>
        <w:ind w:left="1968" w:right="0" w:hanging="360"/>
        <w:jc w:val="left"/>
        <w:rPr>
          <w:sz w:val="24"/>
        </w:rPr>
      </w:pPr>
      <w:r>
        <w:rPr>
          <w:sz w:val="24"/>
        </w:rPr>
        <w:t>To</w:t>
      </w:r>
      <w:r>
        <w:rPr>
          <w:spacing w:val="-1"/>
          <w:sz w:val="24"/>
        </w:rPr>
        <w:t> </w:t>
      </w:r>
      <w:r>
        <w:rPr>
          <w:sz w:val="24"/>
        </w:rPr>
        <w:t>investigate the</w:t>
      </w:r>
      <w:r>
        <w:rPr>
          <w:spacing w:val="-1"/>
          <w:sz w:val="24"/>
        </w:rPr>
        <w:t> </w:t>
      </w:r>
      <w:r>
        <w:rPr>
          <w:sz w:val="24"/>
        </w:rPr>
        <w:t>spillover effect of FDI</w:t>
      </w:r>
      <w:r>
        <w:rPr>
          <w:spacing w:val="-4"/>
          <w:sz w:val="24"/>
        </w:rPr>
        <w:t> </w:t>
      </w:r>
      <w:r>
        <w:rPr>
          <w:sz w:val="24"/>
        </w:rPr>
        <w:t>on domestic</w:t>
      </w:r>
      <w:r>
        <w:rPr>
          <w:spacing w:val="-1"/>
          <w:sz w:val="24"/>
        </w:rPr>
        <w:t> </w:t>
      </w:r>
      <w:r>
        <w:rPr>
          <w:spacing w:val="-2"/>
          <w:sz w:val="24"/>
        </w:rPr>
        <w:t>investment.</w:t>
      </w:r>
    </w:p>
    <w:p>
      <w:pPr>
        <w:pStyle w:val="ListParagraph"/>
        <w:numPr>
          <w:ilvl w:val="3"/>
          <w:numId w:val="8"/>
        </w:numPr>
        <w:tabs>
          <w:tab w:pos="1968" w:val="left" w:leader="none"/>
        </w:tabs>
        <w:spacing w:line="352" w:lineRule="auto" w:before="138" w:after="0"/>
        <w:ind w:left="1968" w:right="120" w:hanging="360"/>
        <w:jc w:val="left"/>
        <w:rPr>
          <w:sz w:val="24"/>
        </w:rPr>
      </w:pPr>
      <w:r>
        <w:rPr>
          <w:sz w:val="24"/>
        </w:rPr>
        <w:t>To</w:t>
      </w:r>
      <w:r>
        <w:rPr>
          <w:spacing w:val="40"/>
          <w:sz w:val="24"/>
        </w:rPr>
        <w:t> </w:t>
      </w:r>
      <w:r>
        <w:rPr>
          <w:sz w:val="24"/>
        </w:rPr>
        <w:t>investigate</w:t>
      </w:r>
      <w:r>
        <w:rPr>
          <w:spacing w:val="40"/>
          <w:sz w:val="24"/>
        </w:rPr>
        <w:t> </w:t>
      </w:r>
      <w:r>
        <w:rPr>
          <w:sz w:val="24"/>
        </w:rPr>
        <w:t>the</w:t>
      </w:r>
      <w:r>
        <w:rPr>
          <w:spacing w:val="40"/>
          <w:sz w:val="24"/>
        </w:rPr>
        <w:t> </w:t>
      </w:r>
      <w:r>
        <w:rPr>
          <w:sz w:val="24"/>
        </w:rPr>
        <w:t>relationship</w:t>
      </w:r>
      <w:r>
        <w:rPr>
          <w:spacing w:val="40"/>
          <w:sz w:val="24"/>
        </w:rPr>
        <w:t> </w:t>
      </w:r>
      <w:r>
        <w:rPr>
          <w:sz w:val="24"/>
        </w:rPr>
        <w:t>between</w:t>
      </w:r>
      <w:r>
        <w:rPr>
          <w:spacing w:val="40"/>
          <w:sz w:val="24"/>
        </w:rPr>
        <w:t> </w:t>
      </w:r>
      <w:r>
        <w:rPr>
          <w:sz w:val="24"/>
        </w:rPr>
        <w:t>FDI</w:t>
      </w:r>
      <w:r>
        <w:rPr>
          <w:spacing w:val="40"/>
          <w:sz w:val="24"/>
        </w:rPr>
        <w:t> </w:t>
      </w:r>
      <w:r>
        <w:rPr>
          <w:sz w:val="24"/>
        </w:rPr>
        <w:t>and</w:t>
      </w:r>
      <w:r>
        <w:rPr>
          <w:spacing w:val="40"/>
          <w:sz w:val="24"/>
        </w:rPr>
        <w:t> </w:t>
      </w:r>
      <w:r>
        <w:rPr>
          <w:sz w:val="24"/>
        </w:rPr>
        <w:t>domestic</w:t>
      </w:r>
      <w:r>
        <w:rPr>
          <w:spacing w:val="40"/>
          <w:sz w:val="24"/>
        </w:rPr>
        <w:t> </w:t>
      </w:r>
      <w:r>
        <w:rPr>
          <w:sz w:val="24"/>
        </w:rPr>
        <w:t>investment</w:t>
      </w:r>
      <w:r>
        <w:rPr>
          <w:spacing w:val="80"/>
          <w:sz w:val="24"/>
        </w:rPr>
        <w:t> </w:t>
      </w:r>
      <w:r>
        <w:rPr>
          <w:sz w:val="24"/>
        </w:rPr>
        <w:t>whether it augmenting the local investment or crowding out.</w:t>
      </w:r>
    </w:p>
    <w:p>
      <w:pPr>
        <w:pStyle w:val="ListParagraph"/>
        <w:numPr>
          <w:ilvl w:val="3"/>
          <w:numId w:val="8"/>
        </w:numPr>
        <w:tabs>
          <w:tab w:pos="1968" w:val="left" w:leader="none"/>
        </w:tabs>
        <w:spacing w:line="352" w:lineRule="auto" w:before="7" w:after="0"/>
        <w:ind w:left="1968" w:right="122" w:hanging="360"/>
        <w:jc w:val="left"/>
        <w:rPr>
          <w:sz w:val="24"/>
        </w:rPr>
      </w:pPr>
      <w:r>
        <w:rPr>
          <w:sz w:val="24"/>
        </w:rPr>
        <w:t>To</w:t>
      </w:r>
      <w:r>
        <w:rPr>
          <w:spacing w:val="38"/>
          <w:sz w:val="24"/>
        </w:rPr>
        <w:t> </w:t>
      </w:r>
      <w:r>
        <w:rPr>
          <w:sz w:val="24"/>
        </w:rPr>
        <w:t>examine</w:t>
      </w:r>
      <w:r>
        <w:rPr>
          <w:spacing w:val="38"/>
          <w:sz w:val="24"/>
        </w:rPr>
        <w:t> </w:t>
      </w:r>
      <w:r>
        <w:rPr>
          <w:sz w:val="24"/>
        </w:rPr>
        <w:t>causal</w:t>
      </w:r>
      <w:r>
        <w:rPr>
          <w:spacing w:val="38"/>
          <w:sz w:val="24"/>
        </w:rPr>
        <w:t> </w:t>
      </w:r>
      <w:r>
        <w:rPr>
          <w:sz w:val="24"/>
        </w:rPr>
        <w:t>relationship</w:t>
      </w:r>
      <w:r>
        <w:rPr>
          <w:spacing w:val="39"/>
          <w:sz w:val="24"/>
        </w:rPr>
        <w:t> </w:t>
      </w:r>
      <w:r>
        <w:rPr>
          <w:sz w:val="24"/>
        </w:rPr>
        <w:t>between</w:t>
      </w:r>
      <w:r>
        <w:rPr>
          <w:spacing w:val="40"/>
          <w:sz w:val="24"/>
        </w:rPr>
        <w:t> </w:t>
      </w:r>
      <w:r>
        <w:rPr>
          <w:sz w:val="24"/>
        </w:rPr>
        <w:t>FDI</w:t>
      </w:r>
      <w:r>
        <w:rPr>
          <w:spacing w:val="38"/>
          <w:sz w:val="24"/>
        </w:rPr>
        <w:t> </w:t>
      </w:r>
      <w:r>
        <w:rPr>
          <w:sz w:val="24"/>
        </w:rPr>
        <w:t>and</w:t>
      </w:r>
      <w:r>
        <w:rPr>
          <w:spacing w:val="38"/>
          <w:sz w:val="24"/>
        </w:rPr>
        <w:t> </w:t>
      </w:r>
      <w:r>
        <w:rPr>
          <w:sz w:val="24"/>
        </w:rPr>
        <w:t>major</w:t>
      </w:r>
      <w:r>
        <w:rPr>
          <w:spacing w:val="38"/>
          <w:sz w:val="24"/>
        </w:rPr>
        <w:t> </w:t>
      </w:r>
      <w:r>
        <w:rPr>
          <w:sz w:val="24"/>
        </w:rPr>
        <w:t>macroeconomic </w:t>
      </w:r>
      <w:r>
        <w:rPr>
          <w:spacing w:val="-2"/>
          <w:sz w:val="24"/>
        </w:rPr>
        <w:t>variables.</w:t>
      </w:r>
    </w:p>
    <w:p>
      <w:pPr>
        <w:pStyle w:val="Heading2"/>
        <w:numPr>
          <w:ilvl w:val="1"/>
          <w:numId w:val="8"/>
        </w:numPr>
        <w:tabs>
          <w:tab w:pos="888" w:val="left" w:leader="none"/>
        </w:tabs>
        <w:spacing w:line="240" w:lineRule="auto" w:before="251" w:after="0"/>
        <w:ind w:left="888" w:right="0" w:hanging="720"/>
        <w:jc w:val="left"/>
      </w:pPr>
      <w:bookmarkStart w:name="_bookmark16" w:id="17"/>
      <w:bookmarkEnd w:id="17"/>
      <w:r>
        <w:rPr>
          <w:b w:val="0"/>
        </w:rPr>
      </w:r>
      <w:r>
        <w:rPr/>
        <w:t>Significance</w:t>
      </w:r>
      <w:r>
        <w:rPr>
          <w:spacing w:val="-6"/>
        </w:rPr>
        <w:t> </w:t>
      </w:r>
      <w:r>
        <w:rPr/>
        <w:t>of</w:t>
      </w:r>
      <w:r>
        <w:rPr>
          <w:spacing w:val="-3"/>
        </w:rPr>
        <w:t> </w:t>
      </w:r>
      <w:r>
        <w:rPr/>
        <w:t>the</w:t>
      </w:r>
      <w:r>
        <w:rPr>
          <w:spacing w:val="-4"/>
        </w:rPr>
        <w:t> </w:t>
      </w:r>
      <w:r>
        <w:rPr>
          <w:spacing w:val="-2"/>
        </w:rPr>
        <w:t>Study</w:t>
      </w:r>
    </w:p>
    <w:p>
      <w:pPr>
        <w:pStyle w:val="BodyText"/>
        <w:spacing w:line="360" w:lineRule="auto" w:before="219"/>
        <w:ind w:left="168" w:right="118"/>
        <w:jc w:val="both"/>
      </w:pPr>
      <w:r>
        <w:rPr/>
        <w:t>The impact of FDI</w:t>
      </w:r>
      <w:r>
        <w:rPr>
          <w:spacing w:val="-1"/>
        </w:rPr>
        <w:t> </w:t>
      </w:r>
      <w:r>
        <w:rPr/>
        <w:t>on the economic growth has been the concern of development economists, international business scholars, scientists, governments, international organizations and the civil society with the desire to understand what drives increases in FDI inflow and their</w:t>
      </w:r>
      <w:r>
        <w:rPr>
          <w:spacing w:val="40"/>
        </w:rPr>
        <w:t> </w:t>
      </w:r>
      <w:r>
        <w:rPr/>
        <w:t>impact on their host economies (Mencingar, 2003; Makki &amp;</w:t>
      </w:r>
      <w:r>
        <w:rPr>
          <w:spacing w:val="-1"/>
        </w:rPr>
        <w:t> </w:t>
      </w:r>
      <w:r>
        <w:rPr/>
        <w:t>Somwaru, 2004; Kottaridi, 2005; Li &amp;</w:t>
      </w:r>
      <w:r>
        <w:rPr>
          <w:spacing w:val="-1"/>
        </w:rPr>
        <w:t> </w:t>
      </w:r>
      <w:r>
        <w:rPr/>
        <w:t>Lu,</w:t>
      </w:r>
      <w:r>
        <w:rPr>
          <w:spacing w:val="-1"/>
        </w:rPr>
        <w:t> </w:t>
      </w:r>
      <w:r>
        <w:rPr/>
        <w:t>2005; Lin,</w:t>
      </w:r>
      <w:r>
        <w:rPr>
          <w:spacing w:val="-1"/>
        </w:rPr>
        <w:t> </w:t>
      </w:r>
      <w:r>
        <w:rPr/>
        <w:t>2010). These</w:t>
      </w:r>
      <w:r>
        <w:rPr>
          <w:spacing w:val="-2"/>
        </w:rPr>
        <w:t> </w:t>
      </w:r>
      <w:r>
        <w:rPr/>
        <w:t>authors</w:t>
      </w:r>
      <w:r>
        <w:rPr>
          <w:spacing w:val="-1"/>
        </w:rPr>
        <w:t> </w:t>
      </w:r>
      <w:r>
        <w:rPr/>
        <w:t>often</w:t>
      </w:r>
      <w:r>
        <w:rPr>
          <w:spacing w:val="-1"/>
        </w:rPr>
        <w:t> </w:t>
      </w:r>
      <w:r>
        <w:rPr/>
        <w:t>assume</w:t>
      </w:r>
      <w:r>
        <w:rPr>
          <w:spacing w:val="-2"/>
        </w:rPr>
        <w:t> </w:t>
      </w:r>
      <w:r>
        <w:rPr/>
        <w:t>that</w:t>
      </w:r>
      <w:r>
        <w:rPr>
          <w:spacing w:val="-1"/>
        </w:rPr>
        <w:t> </w:t>
      </w:r>
      <w:r>
        <w:rPr/>
        <w:t>once</w:t>
      </w:r>
      <w:r>
        <w:rPr>
          <w:spacing w:val="-2"/>
        </w:rPr>
        <w:t> </w:t>
      </w:r>
      <w:r>
        <w:rPr/>
        <w:t>FDI</w:t>
      </w:r>
      <w:r>
        <w:rPr>
          <w:spacing w:val="-4"/>
        </w:rPr>
        <w:t> </w:t>
      </w:r>
      <w:r>
        <w:rPr/>
        <w:t>enters</w:t>
      </w:r>
      <w:r>
        <w:rPr>
          <w:spacing w:val="-2"/>
        </w:rPr>
        <w:t> </w:t>
      </w:r>
      <w:r>
        <w:rPr/>
        <w:t>into</w:t>
      </w:r>
      <w:r>
        <w:rPr>
          <w:spacing w:val="-1"/>
        </w:rPr>
        <w:t> </w:t>
      </w:r>
      <w:r>
        <w:rPr/>
        <w:t>an</w:t>
      </w:r>
      <w:r>
        <w:rPr>
          <w:spacing w:val="-1"/>
        </w:rPr>
        <w:t> </w:t>
      </w:r>
      <w:r>
        <w:rPr/>
        <w:t>economy, it would either stir economic growth, increase employment and reducing poverty or it stimulates unfavorable competitions, resulting in crowding-out local companies and other businesses,</w:t>
      </w:r>
      <w:r>
        <w:rPr>
          <w:spacing w:val="-3"/>
        </w:rPr>
        <w:t> </w:t>
      </w:r>
      <w:r>
        <w:rPr/>
        <w:t>high</w:t>
      </w:r>
      <w:r>
        <w:rPr>
          <w:spacing w:val="-2"/>
        </w:rPr>
        <w:t> </w:t>
      </w:r>
      <w:r>
        <w:rPr/>
        <w:t>unemployment</w:t>
      </w:r>
      <w:r>
        <w:rPr>
          <w:spacing w:val="-2"/>
        </w:rPr>
        <w:t> </w:t>
      </w:r>
      <w:r>
        <w:rPr/>
        <w:t>and</w:t>
      </w:r>
      <w:r>
        <w:rPr>
          <w:spacing w:val="-2"/>
        </w:rPr>
        <w:t> </w:t>
      </w:r>
      <w:r>
        <w:rPr/>
        <w:t>increasing</w:t>
      </w:r>
      <w:r>
        <w:rPr>
          <w:spacing w:val="-4"/>
        </w:rPr>
        <w:t> </w:t>
      </w:r>
      <w:r>
        <w:rPr/>
        <w:t>poverty.</w:t>
      </w:r>
      <w:r>
        <w:rPr>
          <w:spacing w:val="-2"/>
        </w:rPr>
        <w:t> </w:t>
      </w:r>
      <w:r>
        <w:rPr/>
        <w:t>The</w:t>
      </w:r>
      <w:r>
        <w:rPr>
          <w:spacing w:val="-3"/>
        </w:rPr>
        <w:t> </w:t>
      </w:r>
      <w:r>
        <w:rPr/>
        <w:t>consequence</w:t>
      </w:r>
      <w:r>
        <w:rPr>
          <w:spacing w:val="-3"/>
        </w:rPr>
        <w:t> </w:t>
      </w:r>
      <w:r>
        <w:rPr/>
        <w:t>is</w:t>
      </w:r>
      <w:r>
        <w:rPr>
          <w:spacing w:val="-2"/>
        </w:rPr>
        <w:t> </w:t>
      </w:r>
      <w:r>
        <w:rPr/>
        <w:t>that</w:t>
      </w:r>
      <w:r>
        <w:rPr>
          <w:spacing w:val="-2"/>
        </w:rPr>
        <w:t> </w:t>
      </w:r>
      <w:r>
        <w:rPr/>
        <w:t>such</w:t>
      </w:r>
      <w:r>
        <w:rPr>
          <w:spacing w:val="-3"/>
        </w:rPr>
        <w:t> </w:t>
      </w:r>
      <w:r>
        <w:rPr/>
        <w:t>analysis often focus on the impact of foreign capital on a few local firms and their employees, but misses its effect on the greatest number of people who works in the informal employment, whether</w:t>
      </w:r>
      <w:r>
        <w:rPr>
          <w:spacing w:val="37"/>
        </w:rPr>
        <w:t> </w:t>
      </w:r>
      <w:r>
        <w:rPr/>
        <w:t>in</w:t>
      </w:r>
      <w:r>
        <w:rPr>
          <w:spacing w:val="40"/>
        </w:rPr>
        <w:t> </w:t>
      </w:r>
      <w:r>
        <w:rPr/>
        <w:t>agriculture</w:t>
      </w:r>
      <w:r>
        <w:rPr>
          <w:spacing w:val="40"/>
        </w:rPr>
        <w:t> </w:t>
      </w:r>
      <w:r>
        <w:rPr/>
        <w:t>or</w:t>
      </w:r>
      <w:r>
        <w:rPr>
          <w:spacing w:val="37"/>
        </w:rPr>
        <w:t> </w:t>
      </w:r>
      <w:r>
        <w:rPr/>
        <w:t>trade</w:t>
      </w:r>
      <w:r>
        <w:rPr>
          <w:spacing w:val="38"/>
        </w:rPr>
        <w:t> </w:t>
      </w:r>
      <w:r>
        <w:rPr/>
        <w:t>services.</w:t>
      </w:r>
      <w:r>
        <w:rPr>
          <w:spacing w:val="42"/>
        </w:rPr>
        <w:t> </w:t>
      </w:r>
      <w:r>
        <w:rPr/>
        <w:t>It</w:t>
      </w:r>
      <w:r>
        <w:rPr>
          <w:spacing w:val="40"/>
        </w:rPr>
        <w:t> </w:t>
      </w:r>
      <w:r>
        <w:rPr/>
        <w:t>means</w:t>
      </w:r>
      <w:r>
        <w:rPr>
          <w:spacing w:val="38"/>
        </w:rPr>
        <w:t> </w:t>
      </w:r>
      <w:r>
        <w:rPr/>
        <w:t>that,</w:t>
      </w:r>
      <w:r>
        <w:rPr>
          <w:spacing w:val="39"/>
        </w:rPr>
        <w:t> </w:t>
      </w:r>
      <w:r>
        <w:rPr/>
        <w:t>we</w:t>
      </w:r>
      <w:r>
        <w:rPr>
          <w:spacing w:val="38"/>
        </w:rPr>
        <w:t> </w:t>
      </w:r>
      <w:r>
        <w:rPr/>
        <w:t>need</w:t>
      </w:r>
      <w:r>
        <w:rPr>
          <w:spacing w:val="39"/>
        </w:rPr>
        <w:t> </w:t>
      </w:r>
      <w:r>
        <w:rPr/>
        <w:t>to</w:t>
      </w:r>
      <w:r>
        <w:rPr>
          <w:spacing w:val="39"/>
        </w:rPr>
        <w:t> </w:t>
      </w:r>
      <w:r>
        <w:rPr/>
        <w:t>consider</w:t>
      </w:r>
      <w:r>
        <w:rPr>
          <w:spacing w:val="38"/>
        </w:rPr>
        <w:t> </w:t>
      </w:r>
      <w:r>
        <w:rPr/>
        <w:t>the</w:t>
      </w:r>
      <w:r>
        <w:rPr>
          <w:spacing w:val="39"/>
        </w:rPr>
        <w:t> </w:t>
      </w:r>
      <w:r>
        <w:rPr/>
        <w:t>impact</w:t>
      </w:r>
      <w:r>
        <w:rPr>
          <w:spacing w:val="40"/>
        </w:rPr>
        <w:t> </w:t>
      </w:r>
      <w:r>
        <w:rPr>
          <w:spacing w:val="-5"/>
        </w:rPr>
        <w:t>of</w:t>
      </w:r>
    </w:p>
    <w:p>
      <w:pPr>
        <w:spacing w:after="0" w:line="360" w:lineRule="auto"/>
        <w:jc w:val="both"/>
        <w:sectPr>
          <w:pgSz w:w="12240" w:h="15840"/>
          <w:pgMar w:header="0" w:footer="1067" w:top="1360" w:bottom="1260" w:left="1560" w:right="1320"/>
        </w:sectPr>
      </w:pPr>
    </w:p>
    <w:p>
      <w:pPr>
        <w:pStyle w:val="BodyText"/>
        <w:spacing w:line="360" w:lineRule="auto" w:before="74"/>
        <w:ind w:left="168" w:right="118"/>
        <w:jc w:val="both"/>
      </w:pPr>
      <w:r>
        <w:rPr/>
        <w:t>foreign capital on a larger group that might benefit or lose as a result of foreign capital inflow into their economies. FDI has been highly recognized by the government of Ethiopia for its contributions to employment opportunity and in the achievement of capital formation. There</w:t>
      </w:r>
      <w:r>
        <w:rPr>
          <w:spacing w:val="40"/>
        </w:rPr>
        <w:t> </w:t>
      </w:r>
      <w:r>
        <w:rPr/>
        <w:t>is an increasing trend in population and unemployment and hence investments that absorbed labor intensively which required reducing the growth of unemployment rate are the highest priority in Ethiopia.</w:t>
      </w:r>
    </w:p>
    <w:p>
      <w:pPr>
        <w:pStyle w:val="BodyText"/>
        <w:spacing w:line="360" w:lineRule="auto" w:before="200"/>
        <w:ind w:left="168" w:right="112"/>
        <w:jc w:val="both"/>
      </w:pPr>
      <w:r>
        <w:rPr/>
        <w:t>As a result this study will help policy makers to take appropriate measures while putting the necessary incentives measures that promote FDI and helps to monitor the contribution of FDI for short term and long term development objectives of the country. Without proper governance an increase in investment may aggravate or reinforce existing pattern of greedy consumption by</w:t>
      </w:r>
      <w:r>
        <w:rPr>
          <w:spacing w:val="-5"/>
        </w:rPr>
        <w:t> </w:t>
      </w:r>
      <w:r>
        <w:rPr/>
        <w:t>the rich, marginalization of the poor and environmental devastation all which today characterize the global economy. This research also tries to investigate the challenges and negative externalities associated with foreign direct investment. Hence this research can help the government to take some corrective measures in managing foreign direct investment for better implementation especially after operation. This paper contributes to the existing literature by enhancing the understanding about the impact of FDI on their recipient economies. Lastly it provides policy makers in the low income countries with additional insight required to carefully</w:t>
      </w:r>
      <w:r>
        <w:rPr>
          <w:spacing w:val="-4"/>
        </w:rPr>
        <w:t> </w:t>
      </w:r>
      <w:r>
        <w:rPr/>
        <w:t>weigh the impact of the FDI</w:t>
      </w:r>
      <w:r>
        <w:rPr>
          <w:spacing w:val="-2"/>
        </w:rPr>
        <w:t> </w:t>
      </w:r>
      <w:r>
        <w:rPr/>
        <w:t>in order to achieve economic growth and also the study can serve as a reference to subsequent research works.</w:t>
      </w:r>
    </w:p>
    <w:p>
      <w:pPr>
        <w:pStyle w:val="Heading2"/>
        <w:numPr>
          <w:ilvl w:val="1"/>
          <w:numId w:val="8"/>
        </w:numPr>
        <w:tabs>
          <w:tab w:pos="888" w:val="left" w:leader="none"/>
        </w:tabs>
        <w:spacing w:line="240" w:lineRule="auto" w:before="244" w:after="0"/>
        <w:ind w:left="888" w:right="0" w:hanging="720"/>
        <w:jc w:val="left"/>
      </w:pPr>
      <w:bookmarkStart w:name="_bookmark17" w:id="18"/>
      <w:bookmarkEnd w:id="18"/>
      <w:r>
        <w:rPr>
          <w:b w:val="0"/>
        </w:rPr>
      </w:r>
      <w:r>
        <w:rPr/>
        <w:t>Scope</w:t>
      </w:r>
      <w:r>
        <w:rPr>
          <w:spacing w:val="-8"/>
        </w:rPr>
        <w:t> </w:t>
      </w:r>
      <w:r>
        <w:rPr/>
        <w:t>and</w:t>
      </w:r>
      <w:r>
        <w:rPr>
          <w:spacing w:val="-3"/>
        </w:rPr>
        <w:t> </w:t>
      </w:r>
      <w:r>
        <w:rPr/>
        <w:t>Limitation</w:t>
      </w:r>
      <w:r>
        <w:rPr>
          <w:spacing w:val="-1"/>
        </w:rPr>
        <w:t> </w:t>
      </w:r>
      <w:r>
        <w:rPr/>
        <w:t>of</w:t>
      </w:r>
      <w:r>
        <w:rPr>
          <w:spacing w:val="-2"/>
        </w:rPr>
        <w:t> </w:t>
      </w:r>
      <w:r>
        <w:rPr/>
        <w:t>the</w:t>
      </w:r>
      <w:r>
        <w:rPr>
          <w:spacing w:val="-3"/>
        </w:rPr>
        <w:t> </w:t>
      </w:r>
      <w:r>
        <w:rPr>
          <w:spacing w:val="-2"/>
        </w:rPr>
        <w:t>Study</w:t>
      </w:r>
    </w:p>
    <w:p>
      <w:pPr>
        <w:pStyle w:val="BodyText"/>
        <w:spacing w:line="360" w:lineRule="auto" w:before="219"/>
        <w:ind w:left="168" w:right="115"/>
        <w:jc w:val="both"/>
      </w:pPr>
      <w:r>
        <w:rPr/>
        <w:t>The study focuses on the analysis of the impact of FDI on Ethiopian economy and thus it is country specific study. For this reason the conclusions derived from the analysis reflects the facts of Ethiopia. Moreover the study used secondary data from different sources which may be subjected to some abstractions that involves human element. The research used aggregate data</w:t>
      </w:r>
      <w:r>
        <w:rPr>
          <w:spacing w:val="-1"/>
        </w:rPr>
        <w:t> </w:t>
      </w:r>
      <w:r>
        <w:rPr/>
        <w:t>at national level; as a</w:t>
      </w:r>
      <w:r>
        <w:rPr>
          <w:spacing w:val="-1"/>
        </w:rPr>
        <w:t> </w:t>
      </w:r>
      <w:r>
        <w:rPr/>
        <w:t>result it fails to</w:t>
      </w:r>
      <w:r>
        <w:rPr>
          <w:spacing w:val="-2"/>
        </w:rPr>
        <w:t> </w:t>
      </w:r>
      <w:r>
        <w:rPr/>
        <w:t>reflect the</w:t>
      </w:r>
      <w:r>
        <w:rPr>
          <w:spacing w:val="-1"/>
        </w:rPr>
        <w:t> </w:t>
      </w:r>
      <w:r>
        <w:rPr/>
        <w:t>role</w:t>
      </w:r>
      <w:r>
        <w:rPr>
          <w:spacing w:val="-2"/>
        </w:rPr>
        <w:t> </w:t>
      </w:r>
      <w:r>
        <w:rPr/>
        <w:t>of</w:t>
      </w:r>
      <w:r>
        <w:rPr>
          <w:spacing w:val="-1"/>
        </w:rPr>
        <w:t> </w:t>
      </w:r>
      <w:r>
        <w:rPr/>
        <w:t>specific</w:t>
      </w:r>
      <w:r>
        <w:rPr>
          <w:spacing w:val="-1"/>
        </w:rPr>
        <w:t> </w:t>
      </w:r>
      <w:r>
        <w:rPr/>
        <w:t>sector of</w:t>
      </w:r>
      <w:r>
        <w:rPr>
          <w:spacing w:val="-1"/>
        </w:rPr>
        <w:t> </w:t>
      </w:r>
      <w:r>
        <w:rPr/>
        <w:t>the</w:t>
      </w:r>
      <w:r>
        <w:rPr>
          <w:spacing w:val="-1"/>
        </w:rPr>
        <w:t> </w:t>
      </w:r>
      <w:r>
        <w:rPr/>
        <w:t>economy</w:t>
      </w:r>
      <w:r>
        <w:rPr>
          <w:spacing w:val="-5"/>
        </w:rPr>
        <w:t> </w:t>
      </w:r>
      <w:r>
        <w:rPr/>
        <w:t>for the economic growth that is induced by the attraction of foreign investors to the country. Furthermore</w:t>
      </w:r>
      <w:r>
        <w:rPr>
          <w:spacing w:val="-2"/>
        </w:rPr>
        <w:t> </w:t>
      </w:r>
      <w:r>
        <w:rPr/>
        <w:t>because</w:t>
      </w:r>
      <w:r>
        <w:rPr>
          <w:spacing w:val="-1"/>
        </w:rPr>
        <w:t> </w:t>
      </w:r>
      <w:r>
        <w:rPr/>
        <w:t>the study</w:t>
      </w:r>
      <w:r>
        <w:rPr>
          <w:spacing w:val="-5"/>
        </w:rPr>
        <w:t> </w:t>
      </w:r>
      <w:r>
        <w:rPr/>
        <w:t>used aggregate</w:t>
      </w:r>
      <w:r>
        <w:rPr>
          <w:spacing w:val="-1"/>
        </w:rPr>
        <w:t> </w:t>
      </w:r>
      <w:r>
        <w:rPr/>
        <w:t>data</w:t>
      </w:r>
      <w:r>
        <w:rPr>
          <w:spacing w:val="-1"/>
        </w:rPr>
        <w:t> </w:t>
      </w:r>
      <w:r>
        <w:rPr/>
        <w:t>the</w:t>
      </w:r>
      <w:r>
        <w:rPr>
          <w:spacing w:val="-1"/>
        </w:rPr>
        <w:t> </w:t>
      </w:r>
      <w:r>
        <w:rPr/>
        <w:t>analysis do not address the</w:t>
      </w:r>
      <w:r>
        <w:rPr>
          <w:spacing w:val="-1"/>
        </w:rPr>
        <w:t> </w:t>
      </w:r>
      <w:r>
        <w:rPr/>
        <w:t>role of FDI in terms of revenue generation in terms of technology transfer that are the major channels through which the benefit from inflows of FDI are reflected on the economic growth of Ethiopia.</w:t>
      </w:r>
      <w:r>
        <w:rPr>
          <w:spacing w:val="16"/>
        </w:rPr>
        <w:t> </w:t>
      </w:r>
      <w:r>
        <w:rPr/>
        <w:t>On</w:t>
      </w:r>
      <w:r>
        <w:rPr>
          <w:spacing w:val="18"/>
        </w:rPr>
        <w:t> </w:t>
      </w:r>
      <w:r>
        <w:rPr/>
        <w:t>top</w:t>
      </w:r>
      <w:r>
        <w:rPr>
          <w:spacing w:val="19"/>
        </w:rPr>
        <w:t> </w:t>
      </w:r>
      <w:r>
        <w:rPr/>
        <w:t>of</w:t>
      </w:r>
      <w:r>
        <w:rPr>
          <w:spacing w:val="18"/>
        </w:rPr>
        <w:t> </w:t>
      </w:r>
      <w:r>
        <w:rPr/>
        <w:t>that</w:t>
      </w:r>
      <w:r>
        <w:rPr>
          <w:spacing w:val="18"/>
        </w:rPr>
        <w:t> </w:t>
      </w:r>
      <w:r>
        <w:rPr/>
        <w:t>both</w:t>
      </w:r>
      <w:r>
        <w:rPr>
          <w:spacing w:val="18"/>
        </w:rPr>
        <w:t> </w:t>
      </w:r>
      <w:r>
        <w:rPr/>
        <w:t>the</w:t>
      </w:r>
      <w:r>
        <w:rPr>
          <w:spacing w:val="18"/>
        </w:rPr>
        <w:t> </w:t>
      </w:r>
      <w:r>
        <w:rPr/>
        <w:t>theoretical</w:t>
      </w:r>
      <w:r>
        <w:rPr>
          <w:spacing w:val="19"/>
        </w:rPr>
        <w:t> </w:t>
      </w:r>
      <w:r>
        <w:rPr/>
        <w:t>aspect</w:t>
      </w:r>
      <w:r>
        <w:rPr>
          <w:spacing w:val="19"/>
        </w:rPr>
        <w:t> </w:t>
      </w:r>
      <w:r>
        <w:rPr/>
        <w:t>and</w:t>
      </w:r>
      <w:r>
        <w:rPr>
          <w:spacing w:val="18"/>
        </w:rPr>
        <w:t> </w:t>
      </w:r>
      <w:r>
        <w:rPr/>
        <w:t>empirical</w:t>
      </w:r>
      <w:r>
        <w:rPr>
          <w:spacing w:val="20"/>
        </w:rPr>
        <w:t> </w:t>
      </w:r>
      <w:r>
        <w:rPr/>
        <w:t>evidence</w:t>
      </w:r>
      <w:r>
        <w:rPr>
          <w:spacing w:val="18"/>
        </w:rPr>
        <w:t> </w:t>
      </w:r>
      <w:r>
        <w:rPr/>
        <w:t>show</w:t>
      </w:r>
      <w:r>
        <w:rPr>
          <w:spacing w:val="18"/>
        </w:rPr>
        <w:t> </w:t>
      </w:r>
      <w:r>
        <w:rPr/>
        <w:t>that</w:t>
      </w:r>
      <w:r>
        <w:rPr>
          <w:spacing w:val="18"/>
        </w:rPr>
        <w:t> </w:t>
      </w:r>
      <w:r>
        <w:rPr/>
        <w:t>FDI</w:t>
      </w:r>
      <w:r>
        <w:rPr>
          <w:spacing w:val="15"/>
        </w:rPr>
        <w:t> </w:t>
      </w:r>
      <w:r>
        <w:rPr>
          <w:spacing w:val="-5"/>
        </w:rPr>
        <w:t>is</w:t>
      </w:r>
    </w:p>
    <w:p>
      <w:pPr>
        <w:spacing w:after="0" w:line="360" w:lineRule="auto"/>
        <w:jc w:val="both"/>
        <w:sectPr>
          <w:pgSz w:w="12240" w:h="15840"/>
          <w:pgMar w:header="0" w:footer="1067" w:top="1360" w:bottom="1260" w:left="1560" w:right="1320"/>
        </w:sectPr>
      </w:pPr>
    </w:p>
    <w:p>
      <w:pPr>
        <w:pStyle w:val="BodyText"/>
        <w:spacing w:line="360" w:lineRule="auto" w:before="74"/>
        <w:ind w:left="168" w:right="117"/>
        <w:jc w:val="both"/>
      </w:pPr>
      <w:r>
        <w:rPr/>
        <w:t>wider in concepts and in application that can be dealt both with macro level and micro level issues. So, this research is designed to assess the impact of foreign direct investment on economic growth and other macro-economic variables within the given period.</w:t>
      </w:r>
    </w:p>
    <w:p>
      <w:pPr>
        <w:pStyle w:val="BodyText"/>
        <w:spacing w:line="360" w:lineRule="auto" w:before="201"/>
        <w:ind w:left="168" w:right="116"/>
        <w:jc w:val="both"/>
      </w:pPr>
      <w:r>
        <w:rPr/>
        <w:t>As</w:t>
      </w:r>
      <w:r>
        <w:rPr>
          <w:spacing w:val="-1"/>
        </w:rPr>
        <w:t> </w:t>
      </w:r>
      <w:r>
        <w:rPr/>
        <w:t>researches conducted so far</w:t>
      </w:r>
      <w:r>
        <w:rPr>
          <w:spacing w:val="-1"/>
        </w:rPr>
        <w:t> </w:t>
      </w:r>
      <w:r>
        <w:rPr/>
        <w:t>on FDI</w:t>
      </w:r>
      <w:r>
        <w:rPr>
          <w:spacing w:val="-3"/>
        </w:rPr>
        <w:t> </w:t>
      </w:r>
      <w:r>
        <w:rPr/>
        <w:t>in Ethiopia</w:t>
      </w:r>
      <w:r>
        <w:rPr>
          <w:spacing w:val="-1"/>
        </w:rPr>
        <w:t> </w:t>
      </w:r>
      <w:r>
        <w:rPr/>
        <w:t>is limited, the</w:t>
      </w:r>
      <w:r>
        <w:rPr>
          <w:spacing w:val="-1"/>
        </w:rPr>
        <w:t> </w:t>
      </w:r>
      <w:r>
        <w:rPr/>
        <w:t>study</w:t>
      </w:r>
      <w:r>
        <w:rPr>
          <w:spacing w:val="-8"/>
        </w:rPr>
        <w:t> </w:t>
      </w:r>
      <w:r>
        <w:rPr/>
        <w:t>was constrained</w:t>
      </w:r>
      <w:r>
        <w:rPr>
          <w:spacing w:val="-1"/>
        </w:rPr>
        <w:t> </w:t>
      </w:r>
      <w:r>
        <w:rPr/>
        <w:t>by</w:t>
      </w:r>
      <w:r>
        <w:rPr>
          <w:spacing w:val="-5"/>
        </w:rPr>
        <w:t> </w:t>
      </w:r>
      <w:r>
        <w:rPr/>
        <w:t>the availability of empirical literature. Relating to the nature of the business there were fear and reservations in revealing all necessary information regarding revenue generation and import export impacts of FDI. In addition to these some of the respondents were reluctant to give information due</w:t>
      </w:r>
      <w:r>
        <w:rPr>
          <w:spacing w:val="-1"/>
        </w:rPr>
        <w:t> </w:t>
      </w:r>
      <w:r>
        <w:rPr/>
        <w:t>to lack of</w:t>
      </w:r>
      <w:r>
        <w:rPr>
          <w:spacing w:val="-1"/>
        </w:rPr>
        <w:t> </w:t>
      </w:r>
      <w:r>
        <w:rPr/>
        <w:t>sufficient time and other</w:t>
      </w:r>
      <w:r>
        <w:rPr>
          <w:spacing w:val="-1"/>
        </w:rPr>
        <w:t> </w:t>
      </w:r>
      <w:r>
        <w:rPr/>
        <w:t>reasons. Even though these</w:t>
      </w:r>
      <w:r>
        <w:rPr>
          <w:spacing w:val="-1"/>
        </w:rPr>
        <w:t> </w:t>
      </w:r>
      <w:r>
        <w:rPr/>
        <w:t>limitations are inevitable the researcher tried to handle the difficulties by different mechanisms. Such as face to face interview, briefly explaining to the respondents the purpose of the study to be for academic,</w:t>
      </w:r>
      <w:r>
        <w:rPr>
          <w:spacing w:val="-3"/>
        </w:rPr>
        <w:t> </w:t>
      </w:r>
      <w:r>
        <w:rPr/>
        <w:t>applying</w:t>
      </w:r>
      <w:r>
        <w:rPr>
          <w:spacing w:val="-5"/>
        </w:rPr>
        <w:t> </w:t>
      </w:r>
      <w:r>
        <w:rPr/>
        <w:t>efficient</w:t>
      </w:r>
      <w:r>
        <w:rPr>
          <w:spacing w:val="-3"/>
        </w:rPr>
        <w:t> </w:t>
      </w:r>
      <w:r>
        <w:rPr/>
        <w:t>use</w:t>
      </w:r>
      <w:r>
        <w:rPr>
          <w:spacing w:val="-3"/>
        </w:rPr>
        <w:t> </w:t>
      </w:r>
      <w:r>
        <w:rPr/>
        <w:t>of</w:t>
      </w:r>
      <w:r>
        <w:rPr>
          <w:spacing w:val="-2"/>
        </w:rPr>
        <w:t> </w:t>
      </w:r>
      <w:r>
        <w:rPr/>
        <w:t>time</w:t>
      </w:r>
      <w:r>
        <w:rPr>
          <w:spacing w:val="-3"/>
        </w:rPr>
        <w:t> </w:t>
      </w:r>
      <w:r>
        <w:rPr/>
        <w:t>and</w:t>
      </w:r>
      <w:r>
        <w:rPr>
          <w:spacing w:val="-3"/>
        </w:rPr>
        <w:t> </w:t>
      </w:r>
      <w:r>
        <w:rPr/>
        <w:t>other</w:t>
      </w:r>
      <w:r>
        <w:rPr>
          <w:spacing w:val="-2"/>
        </w:rPr>
        <w:t> </w:t>
      </w:r>
      <w:r>
        <w:rPr/>
        <w:t>resources</w:t>
      </w:r>
      <w:r>
        <w:rPr>
          <w:spacing w:val="-3"/>
        </w:rPr>
        <w:t> </w:t>
      </w:r>
      <w:r>
        <w:rPr/>
        <w:t>and</w:t>
      </w:r>
      <w:r>
        <w:rPr>
          <w:spacing w:val="-2"/>
        </w:rPr>
        <w:t> </w:t>
      </w:r>
      <w:r>
        <w:rPr/>
        <w:t>attempting</w:t>
      </w:r>
      <w:r>
        <w:rPr>
          <w:spacing w:val="-3"/>
        </w:rPr>
        <w:t> </w:t>
      </w:r>
      <w:r>
        <w:rPr/>
        <w:t>to</w:t>
      </w:r>
      <w:r>
        <w:rPr>
          <w:spacing w:val="-3"/>
        </w:rPr>
        <w:t> </w:t>
      </w:r>
      <w:r>
        <w:rPr/>
        <w:t>triangulate</w:t>
      </w:r>
      <w:r>
        <w:rPr>
          <w:spacing w:val="-3"/>
        </w:rPr>
        <w:t> </w:t>
      </w:r>
      <w:r>
        <w:rPr/>
        <w:t>data to avoid data inconsistency and exploring different data sources for empirical literatures. The difficulties involved in managing raw data collected from the multiple sources to make them usable was to pose some limitations given the short period of time available for this study.</w:t>
      </w:r>
    </w:p>
    <w:p>
      <w:pPr>
        <w:pStyle w:val="Heading2"/>
        <w:numPr>
          <w:ilvl w:val="1"/>
          <w:numId w:val="8"/>
        </w:numPr>
        <w:tabs>
          <w:tab w:pos="888" w:val="left" w:leader="none"/>
        </w:tabs>
        <w:spacing w:line="240" w:lineRule="auto" w:before="241" w:after="0"/>
        <w:ind w:left="888" w:right="0" w:hanging="720"/>
        <w:jc w:val="left"/>
      </w:pPr>
      <w:bookmarkStart w:name="_bookmark18" w:id="19"/>
      <w:bookmarkEnd w:id="19"/>
      <w:r>
        <w:rPr>
          <w:b w:val="0"/>
        </w:rPr>
      </w:r>
      <w:r>
        <w:rPr/>
        <w:t>The</w:t>
      </w:r>
      <w:r>
        <w:rPr>
          <w:spacing w:val="-5"/>
        </w:rPr>
        <w:t> </w:t>
      </w:r>
      <w:r>
        <w:rPr/>
        <w:t>Organization</w:t>
      </w:r>
      <w:r>
        <w:rPr>
          <w:spacing w:val="-6"/>
        </w:rPr>
        <w:t> </w:t>
      </w:r>
      <w:r>
        <w:rPr/>
        <w:t>of</w:t>
      </w:r>
      <w:r>
        <w:rPr>
          <w:spacing w:val="-5"/>
        </w:rPr>
        <w:t> </w:t>
      </w:r>
      <w:r>
        <w:rPr/>
        <w:t>the</w:t>
      </w:r>
      <w:r>
        <w:rPr>
          <w:spacing w:val="-3"/>
        </w:rPr>
        <w:t> </w:t>
      </w:r>
      <w:r>
        <w:rPr>
          <w:spacing w:val="-2"/>
        </w:rPr>
        <w:t>Study</w:t>
      </w:r>
    </w:p>
    <w:p>
      <w:pPr>
        <w:pStyle w:val="BodyText"/>
        <w:spacing w:line="360" w:lineRule="auto" w:before="220"/>
        <w:ind w:left="168" w:right="116"/>
        <w:jc w:val="both"/>
      </w:pPr>
      <w:r>
        <w:rPr/>
        <w:t>The paper is organized in Five chapters. The first chapter deals with the introduction part under which the background, the objectives, significance, scope and limitations of the study are comprised. Chapter two briefly discusses about the theoretical and empirical literatures with an Overview of the Ethiopian Economy. The methodology, Model specification, data source and method of collection, sample size and sampling techniques and data analysis are included in chapter Three. Chapter Four provides data presentations as well as the summary</w:t>
      </w:r>
      <w:r>
        <w:rPr>
          <w:spacing w:val="40"/>
        </w:rPr>
        <w:t> </w:t>
      </w:r>
      <w:r>
        <w:rPr/>
        <w:t>of the findings. The last chapter dealt with, conclusion and possible recommendations.</w:t>
      </w:r>
    </w:p>
    <w:p>
      <w:pPr>
        <w:spacing w:after="0" w:line="360" w:lineRule="auto"/>
        <w:jc w:val="both"/>
        <w:sectPr>
          <w:pgSz w:w="12240" w:h="15840"/>
          <w:pgMar w:header="0" w:footer="1067" w:top="1360" w:bottom="1260" w:left="1560" w:right="1320"/>
        </w:sectPr>
      </w:pPr>
    </w:p>
    <w:p>
      <w:pPr>
        <w:pStyle w:val="Heading1"/>
        <w:spacing w:before="76"/>
        <w:ind w:left="168" w:right="0"/>
        <w:jc w:val="both"/>
      </w:pPr>
      <w:bookmarkStart w:name="_bookmark19" w:id="20"/>
      <w:bookmarkEnd w:id="20"/>
      <w:r>
        <w:rPr>
          <w:b w:val="0"/>
        </w:rPr>
      </w:r>
      <w:r>
        <w:rPr/>
        <w:t>CHAPTER</w:t>
      </w:r>
      <w:r>
        <w:rPr>
          <w:spacing w:val="-7"/>
        </w:rPr>
        <w:t> </w:t>
      </w:r>
      <w:r>
        <w:rPr/>
        <w:t>TWO:</w:t>
      </w:r>
      <w:r>
        <w:rPr>
          <w:spacing w:val="-3"/>
        </w:rPr>
        <w:t> </w:t>
      </w:r>
      <w:r>
        <w:rPr/>
        <w:t>OVER</w:t>
      </w:r>
      <w:r>
        <w:rPr>
          <w:spacing w:val="-4"/>
        </w:rPr>
        <w:t> </w:t>
      </w:r>
      <w:r>
        <w:rPr/>
        <w:t>VIEW</w:t>
      </w:r>
      <w:r>
        <w:rPr>
          <w:spacing w:val="-2"/>
        </w:rPr>
        <w:t> </w:t>
      </w:r>
      <w:r>
        <w:rPr/>
        <w:t>OF</w:t>
      </w:r>
      <w:r>
        <w:rPr>
          <w:spacing w:val="-5"/>
        </w:rPr>
        <w:t> </w:t>
      </w:r>
      <w:r>
        <w:rPr/>
        <w:t>THE</w:t>
      </w:r>
      <w:r>
        <w:rPr>
          <w:spacing w:val="-3"/>
        </w:rPr>
        <w:t> </w:t>
      </w:r>
      <w:r>
        <w:rPr/>
        <w:t>ETHIOPIAN</w:t>
      </w:r>
      <w:r>
        <w:rPr>
          <w:spacing w:val="-3"/>
        </w:rPr>
        <w:t> </w:t>
      </w:r>
      <w:r>
        <w:rPr>
          <w:spacing w:val="-2"/>
        </w:rPr>
        <w:t>ECONOMY</w:t>
      </w:r>
    </w:p>
    <w:p>
      <w:pPr>
        <w:pStyle w:val="BodyText"/>
        <w:spacing w:before="81"/>
        <w:rPr>
          <w:b/>
          <w:sz w:val="28"/>
        </w:rPr>
      </w:pPr>
    </w:p>
    <w:p>
      <w:pPr>
        <w:pStyle w:val="Heading2"/>
        <w:numPr>
          <w:ilvl w:val="1"/>
          <w:numId w:val="10"/>
        </w:numPr>
        <w:tabs>
          <w:tab w:pos="1608" w:val="left" w:leader="none"/>
        </w:tabs>
        <w:spacing w:line="240" w:lineRule="auto" w:before="0" w:after="0"/>
        <w:ind w:left="1608" w:right="0" w:hanging="1080"/>
        <w:jc w:val="left"/>
      </w:pPr>
      <w:bookmarkStart w:name="_bookmark20" w:id="21"/>
      <w:bookmarkEnd w:id="21"/>
      <w:r>
        <w:rPr>
          <w:b w:val="0"/>
        </w:rPr>
      </w:r>
      <w:r>
        <w:rPr/>
        <w:t>Overview</w:t>
      </w:r>
      <w:r>
        <w:rPr>
          <w:spacing w:val="-5"/>
        </w:rPr>
        <w:t> </w:t>
      </w:r>
      <w:r>
        <w:rPr/>
        <w:t>of</w:t>
      </w:r>
      <w:r>
        <w:rPr>
          <w:spacing w:val="-5"/>
        </w:rPr>
        <w:t> </w:t>
      </w:r>
      <w:r>
        <w:rPr/>
        <w:t>Ethiopian</w:t>
      </w:r>
      <w:r>
        <w:rPr>
          <w:spacing w:val="-4"/>
        </w:rPr>
        <w:t> </w:t>
      </w:r>
      <w:r>
        <w:rPr>
          <w:spacing w:val="-2"/>
        </w:rPr>
        <w:t>Economy</w:t>
      </w:r>
    </w:p>
    <w:p>
      <w:pPr>
        <w:pStyle w:val="BodyText"/>
        <w:spacing w:line="360" w:lineRule="auto" w:before="217"/>
        <w:ind w:left="168" w:right="117"/>
        <w:jc w:val="both"/>
      </w:pPr>
      <w:r>
        <w:rPr/>
        <w:t>Ethiopia is a land locked country, located at the horn of Africa. Agriculture is the back bone</w:t>
      </w:r>
      <w:r>
        <w:rPr>
          <w:spacing w:val="40"/>
        </w:rPr>
        <w:t> </w:t>
      </w:r>
      <w:r>
        <w:rPr/>
        <w:t>of its economy; accounting for about 47 percent of the GDP and 85 percent of the labor force engage in this sector accounting for the greatest share of the total employment in the country. It is with total area of 1.2 million square kilometer (K</w:t>
      </w:r>
      <w:r>
        <w:rPr>
          <w:vertAlign w:val="superscript"/>
        </w:rPr>
        <w:t>2</w:t>
      </w:r>
      <w:r>
        <w:rPr>
          <w:vertAlign w:val="baseline"/>
        </w:rPr>
        <w:t>) and total population of over 110 million in 2018, is the second populous country in Africa next to Nigeria. “Ethiopia is a federal democratic republic composed of</w:t>
      </w:r>
      <w:r>
        <w:rPr>
          <w:spacing w:val="40"/>
          <w:vertAlign w:val="baseline"/>
        </w:rPr>
        <w:t> </w:t>
      </w:r>
      <w:r>
        <w:rPr>
          <w:vertAlign w:val="baseline"/>
        </w:rPr>
        <w:t>9 national regional states: Tigray, Afar, Amhara, Oromia, Somali, Benishangul-Gumuz, Southern Nations-Nationalities and Peoples Region (SNNPR), Gambella and Harari, and two Administrative states: Addis Ababa city administration and Dire Dawa Council” (EIC, 2008). It is now close to two decades since Ethiopia started to build a market economy after 17 years (1974-1991) of a state centered and controlled economy.</w:t>
      </w:r>
    </w:p>
    <w:p>
      <w:pPr>
        <w:pStyle w:val="BodyText"/>
        <w:spacing w:line="360" w:lineRule="auto"/>
        <w:ind w:left="168" w:right="113"/>
        <w:jc w:val="both"/>
      </w:pPr>
      <w:r>
        <w:rPr/>
        <w:t>Numerous macroeconomic reforms have been implemented with the objective of achieving macroeconomic stabilization</w:t>
      </w:r>
      <w:r>
        <w:rPr>
          <w:spacing w:val="80"/>
        </w:rPr>
        <w:t> </w:t>
      </w:r>
      <w:r>
        <w:rPr/>
        <w:t>and growth since 1991. The macroeconomic reforms include privatization of state owned enterprises, liberalization of trade policy, reduction of import tariff rates, elimination of non-tariff barriers, devaluation and deregulation of price &amp; exchange rate controls (UNCTAD, 2002).</w:t>
      </w:r>
    </w:p>
    <w:p>
      <w:pPr>
        <w:pStyle w:val="BodyText"/>
        <w:spacing w:line="360" w:lineRule="auto" w:before="2"/>
        <w:ind w:left="168" w:right="123"/>
        <w:jc w:val="both"/>
      </w:pPr>
      <w:r>
        <w:rPr/>
        <w:t>The structure of the economy can be decomposed into three main economic sectors: the agriculture sector, the industrial sector and the service sector. In the next few paragraphs, I will try to briefly discuss the performance of these three main economic sectors.</w:t>
      </w:r>
    </w:p>
    <w:p>
      <w:pPr>
        <w:spacing w:after="0" w:line="360" w:lineRule="auto"/>
        <w:jc w:val="both"/>
        <w:sectPr>
          <w:pgSz w:w="12240" w:h="15840"/>
          <w:pgMar w:header="0" w:footer="1067" w:top="1400" w:bottom="1260" w:left="1560" w:right="1320"/>
        </w:sectPr>
      </w:pPr>
    </w:p>
    <w:p>
      <w:pPr>
        <w:pStyle w:val="BodyText"/>
        <w:ind w:left="1094"/>
        <w:rPr>
          <w:sz w:val="20"/>
        </w:rPr>
      </w:pPr>
      <w:r>
        <w:rPr>
          <w:sz w:val="20"/>
        </w:rPr>
        <w:drawing>
          <wp:inline distT="0" distB="0" distL="0" distR="0">
            <wp:extent cx="4584911" cy="2755392"/>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9" cstate="print"/>
                    <a:stretch>
                      <a:fillRect/>
                    </a:stretch>
                  </pic:blipFill>
                  <pic:spPr>
                    <a:xfrm>
                      <a:off x="0" y="0"/>
                      <a:ext cx="4584911" cy="2755392"/>
                    </a:xfrm>
                    <a:prstGeom prst="rect">
                      <a:avLst/>
                    </a:prstGeom>
                  </pic:spPr>
                </pic:pic>
              </a:graphicData>
            </a:graphic>
          </wp:inline>
        </w:drawing>
      </w:r>
      <w:r>
        <w:rPr>
          <w:sz w:val="20"/>
        </w:rPr>
      </w:r>
    </w:p>
    <w:p>
      <w:pPr>
        <w:pStyle w:val="Heading2"/>
        <w:spacing w:before="137"/>
        <w:ind w:left="61" w:right="15"/>
      </w:pPr>
      <w:r>
        <w:rPr/>
        <w:t>Figure</w:t>
      </w:r>
      <w:r>
        <w:rPr>
          <w:spacing w:val="-4"/>
        </w:rPr>
        <w:t> </w:t>
      </w:r>
      <w:r>
        <w:rPr/>
        <w:t>2.</w:t>
      </w:r>
      <w:r>
        <w:rPr>
          <w:spacing w:val="-3"/>
        </w:rPr>
        <w:t> </w:t>
      </w:r>
      <w:r>
        <w:rPr/>
        <w:t>1:</w:t>
      </w:r>
      <w:r>
        <w:rPr>
          <w:spacing w:val="-6"/>
        </w:rPr>
        <w:t> </w:t>
      </w:r>
      <w:r>
        <w:rPr/>
        <w:t>GDP</w:t>
      </w:r>
      <w:r>
        <w:rPr>
          <w:spacing w:val="-4"/>
        </w:rPr>
        <w:t> </w:t>
      </w:r>
      <w:r>
        <w:rPr/>
        <w:t>Composition</w:t>
      </w:r>
      <w:r>
        <w:rPr>
          <w:spacing w:val="-3"/>
        </w:rPr>
        <w:t> </w:t>
      </w:r>
      <w:r>
        <w:rPr/>
        <w:t>by</w:t>
      </w:r>
      <w:r>
        <w:rPr>
          <w:spacing w:val="-2"/>
        </w:rPr>
        <w:t> sector</w:t>
      </w:r>
    </w:p>
    <w:p>
      <w:pPr>
        <w:spacing w:before="195"/>
        <w:ind w:left="65" w:right="15" w:firstLine="0"/>
        <w:jc w:val="center"/>
        <w:rPr>
          <w:i/>
          <w:sz w:val="24"/>
        </w:rPr>
      </w:pPr>
      <w:r>
        <w:rPr>
          <w:i/>
          <w:sz w:val="24"/>
        </w:rPr>
        <w:t>Source:</w:t>
      </w:r>
      <w:r>
        <w:rPr>
          <w:i/>
          <w:spacing w:val="-4"/>
          <w:sz w:val="24"/>
        </w:rPr>
        <w:t> </w:t>
      </w:r>
      <w:r>
        <w:rPr>
          <w:i/>
          <w:sz w:val="24"/>
        </w:rPr>
        <w:t>own computation from EIC </w:t>
      </w:r>
      <w:r>
        <w:rPr>
          <w:i/>
          <w:spacing w:val="-2"/>
          <w:sz w:val="24"/>
        </w:rPr>
        <w:t>Data.</w:t>
      </w:r>
    </w:p>
    <w:p>
      <w:pPr>
        <w:pStyle w:val="BodyText"/>
        <w:rPr>
          <w:i/>
        </w:rPr>
      </w:pPr>
    </w:p>
    <w:p>
      <w:pPr>
        <w:pStyle w:val="BodyText"/>
        <w:spacing w:before="67"/>
        <w:rPr>
          <w:i/>
        </w:rPr>
      </w:pPr>
    </w:p>
    <w:p>
      <w:pPr>
        <w:pStyle w:val="Heading3"/>
        <w:numPr>
          <w:ilvl w:val="2"/>
          <w:numId w:val="10"/>
        </w:numPr>
        <w:tabs>
          <w:tab w:pos="1608" w:val="left" w:leader="none"/>
        </w:tabs>
        <w:spacing w:line="240" w:lineRule="auto" w:before="1" w:after="0"/>
        <w:ind w:left="1608" w:right="0" w:hanging="720"/>
        <w:jc w:val="left"/>
      </w:pPr>
      <w:bookmarkStart w:name="_bookmark21" w:id="22"/>
      <w:bookmarkEnd w:id="22"/>
      <w:r>
        <w:rPr>
          <w:b w:val="0"/>
        </w:rPr>
      </w:r>
      <w:r>
        <w:rPr/>
        <w:t>The</w:t>
      </w:r>
      <w:r>
        <w:rPr>
          <w:spacing w:val="-2"/>
        </w:rPr>
        <w:t> </w:t>
      </w:r>
      <w:r>
        <w:rPr/>
        <w:t>Agriculture</w:t>
      </w:r>
      <w:r>
        <w:rPr>
          <w:spacing w:val="-3"/>
        </w:rPr>
        <w:t> </w:t>
      </w:r>
      <w:r>
        <w:rPr>
          <w:spacing w:val="-2"/>
        </w:rPr>
        <w:t>Sector</w:t>
      </w:r>
    </w:p>
    <w:p>
      <w:pPr>
        <w:pStyle w:val="BodyText"/>
        <w:spacing w:line="360" w:lineRule="auto" w:before="134"/>
        <w:ind w:left="168" w:right="89"/>
      </w:pPr>
      <w:r>
        <w:rPr/>
        <w:t>The backbone of the Ethiopian economy</w:t>
      </w:r>
      <w:r>
        <w:rPr>
          <w:spacing w:val="-1"/>
        </w:rPr>
        <w:t> </w:t>
      </w:r>
      <w:r>
        <w:rPr/>
        <w:t>is Agriculture. The sector‟s contribution to the GDP of</w:t>
      </w:r>
      <w:r>
        <w:rPr>
          <w:spacing w:val="40"/>
        </w:rPr>
        <w:t> </w:t>
      </w:r>
      <w:r>
        <w:rPr/>
        <w:t>the</w:t>
      </w:r>
      <w:r>
        <w:rPr>
          <w:spacing w:val="40"/>
        </w:rPr>
        <w:t> </w:t>
      </w:r>
      <w:r>
        <w:rPr/>
        <w:t>country</w:t>
      </w:r>
      <w:r>
        <w:rPr>
          <w:spacing w:val="40"/>
        </w:rPr>
        <w:t> </w:t>
      </w:r>
      <w:r>
        <w:rPr/>
        <w:t>is</w:t>
      </w:r>
      <w:r>
        <w:rPr>
          <w:spacing w:val="40"/>
        </w:rPr>
        <w:t> </w:t>
      </w:r>
      <w:r>
        <w:rPr/>
        <w:t>36%,</w:t>
      </w:r>
      <w:r>
        <w:rPr>
          <w:spacing w:val="40"/>
        </w:rPr>
        <w:t> </w:t>
      </w:r>
      <w:r>
        <w:rPr/>
        <w:t>and</w:t>
      </w:r>
      <w:r>
        <w:rPr>
          <w:spacing w:val="40"/>
        </w:rPr>
        <w:t> </w:t>
      </w:r>
      <w:r>
        <w:rPr/>
        <w:t>more</w:t>
      </w:r>
      <w:r>
        <w:rPr>
          <w:spacing w:val="40"/>
        </w:rPr>
        <w:t> </w:t>
      </w:r>
      <w:r>
        <w:rPr/>
        <w:t>than</w:t>
      </w:r>
      <w:r>
        <w:rPr>
          <w:spacing w:val="40"/>
        </w:rPr>
        <w:t> </w:t>
      </w:r>
      <w:r>
        <w:rPr/>
        <w:t>73%</w:t>
      </w:r>
      <w:r>
        <w:rPr>
          <w:spacing w:val="40"/>
        </w:rPr>
        <w:t> </w:t>
      </w:r>
      <w:r>
        <w:rPr/>
        <w:t>of</w:t>
      </w:r>
      <w:r>
        <w:rPr>
          <w:spacing w:val="40"/>
        </w:rPr>
        <w:t> </w:t>
      </w:r>
      <w:r>
        <w:rPr/>
        <w:t>the</w:t>
      </w:r>
      <w:r>
        <w:rPr>
          <w:spacing w:val="40"/>
        </w:rPr>
        <w:t> </w:t>
      </w:r>
      <w:r>
        <w:rPr/>
        <w:t>population</w:t>
      </w:r>
      <w:r>
        <w:rPr>
          <w:spacing w:val="40"/>
        </w:rPr>
        <w:t> </w:t>
      </w:r>
      <w:r>
        <w:rPr/>
        <w:t>engaged</w:t>
      </w:r>
      <w:r>
        <w:rPr>
          <w:spacing w:val="40"/>
        </w:rPr>
        <w:t> </w:t>
      </w:r>
      <w:r>
        <w:rPr/>
        <w:t>in</w:t>
      </w:r>
      <w:r>
        <w:rPr>
          <w:spacing w:val="40"/>
        </w:rPr>
        <w:t> </w:t>
      </w:r>
      <w:r>
        <w:rPr/>
        <w:t>some</w:t>
      </w:r>
      <w:r>
        <w:rPr>
          <w:spacing w:val="40"/>
        </w:rPr>
        <w:t> </w:t>
      </w:r>
      <w:r>
        <w:rPr/>
        <w:t>form</w:t>
      </w:r>
      <w:r>
        <w:rPr>
          <w:spacing w:val="40"/>
        </w:rPr>
        <w:t> </w:t>
      </w:r>
      <w:r>
        <w:rPr/>
        <w:t>of agricultural activities. Furthermore, agriculture generates 60% of foreign exchange earnings. Coffee</w:t>
      </w:r>
      <w:r>
        <w:rPr>
          <w:spacing w:val="40"/>
        </w:rPr>
        <w:t> </w:t>
      </w:r>
      <w:r>
        <w:rPr/>
        <w:t>is</w:t>
      </w:r>
      <w:r>
        <w:rPr>
          <w:spacing w:val="40"/>
        </w:rPr>
        <w:t> </w:t>
      </w:r>
      <w:r>
        <w:rPr/>
        <w:t>the</w:t>
      </w:r>
      <w:r>
        <w:rPr>
          <w:spacing w:val="40"/>
        </w:rPr>
        <w:t> </w:t>
      </w:r>
      <w:r>
        <w:rPr/>
        <w:t>major</w:t>
      </w:r>
      <w:r>
        <w:rPr>
          <w:spacing w:val="40"/>
        </w:rPr>
        <w:t> </w:t>
      </w:r>
      <w:r>
        <w:rPr/>
        <w:t>source</w:t>
      </w:r>
      <w:r>
        <w:rPr>
          <w:spacing w:val="40"/>
        </w:rPr>
        <w:t> </w:t>
      </w:r>
      <w:r>
        <w:rPr/>
        <w:t>of</w:t>
      </w:r>
      <w:r>
        <w:rPr>
          <w:spacing w:val="40"/>
        </w:rPr>
        <w:t> </w:t>
      </w:r>
      <w:r>
        <w:rPr/>
        <w:t>foreign</w:t>
      </w:r>
      <w:r>
        <w:rPr>
          <w:spacing w:val="40"/>
        </w:rPr>
        <w:t> </w:t>
      </w:r>
      <w:r>
        <w:rPr/>
        <w:t>exchange.</w:t>
      </w:r>
      <w:r>
        <w:rPr>
          <w:spacing w:val="40"/>
        </w:rPr>
        <w:t> </w:t>
      </w:r>
      <w:r>
        <w:rPr/>
        <w:t>As</w:t>
      </w:r>
      <w:r>
        <w:rPr>
          <w:spacing w:val="40"/>
        </w:rPr>
        <w:t> </w:t>
      </w:r>
      <w:r>
        <w:rPr/>
        <w:t>a</w:t>
      </w:r>
      <w:r>
        <w:rPr>
          <w:spacing w:val="40"/>
        </w:rPr>
        <w:t> </w:t>
      </w:r>
      <w:r>
        <w:rPr/>
        <w:t>result,</w:t>
      </w:r>
      <w:r>
        <w:rPr>
          <w:spacing w:val="40"/>
        </w:rPr>
        <w:t> </w:t>
      </w:r>
      <w:r>
        <w:rPr/>
        <w:t>the</w:t>
      </w:r>
      <w:r>
        <w:rPr>
          <w:spacing w:val="40"/>
        </w:rPr>
        <w:t> </w:t>
      </w:r>
      <w:r>
        <w:rPr/>
        <w:t>sector</w:t>
      </w:r>
      <w:r>
        <w:rPr>
          <w:spacing w:val="40"/>
        </w:rPr>
        <w:t> </w:t>
      </w:r>
      <w:r>
        <w:rPr/>
        <w:t>overwhelmingly influences</w:t>
      </w:r>
      <w:r>
        <w:rPr>
          <w:spacing w:val="40"/>
        </w:rPr>
        <w:t> </w:t>
      </w:r>
      <w:r>
        <w:rPr/>
        <w:t>the</w:t>
      </w:r>
      <w:r>
        <w:rPr>
          <w:spacing w:val="40"/>
        </w:rPr>
        <w:t> </w:t>
      </w:r>
      <w:r>
        <w:rPr/>
        <w:t>performance</w:t>
      </w:r>
      <w:r>
        <w:rPr>
          <w:spacing w:val="40"/>
        </w:rPr>
        <w:t> </w:t>
      </w:r>
      <w:r>
        <w:rPr/>
        <w:t>of</w:t>
      </w:r>
      <w:r>
        <w:rPr>
          <w:spacing w:val="40"/>
        </w:rPr>
        <w:t> </w:t>
      </w:r>
      <w:r>
        <w:rPr/>
        <w:t>the</w:t>
      </w:r>
      <w:r>
        <w:rPr>
          <w:spacing w:val="40"/>
        </w:rPr>
        <w:t> </w:t>
      </w:r>
      <w:r>
        <w:rPr/>
        <w:t>economy.</w:t>
      </w:r>
      <w:r>
        <w:rPr>
          <w:spacing w:val="40"/>
        </w:rPr>
        <w:t> </w:t>
      </w:r>
      <w:r>
        <w:rPr/>
        <w:t>The</w:t>
      </w:r>
      <w:r>
        <w:rPr>
          <w:spacing w:val="40"/>
        </w:rPr>
        <w:t> </w:t>
      </w:r>
      <w:r>
        <w:rPr/>
        <w:t>performance</w:t>
      </w:r>
      <w:r>
        <w:rPr>
          <w:spacing w:val="40"/>
        </w:rPr>
        <w:t> </w:t>
      </w:r>
      <w:r>
        <w:rPr/>
        <w:t>of</w:t>
      </w:r>
      <w:r>
        <w:rPr>
          <w:spacing w:val="40"/>
        </w:rPr>
        <w:t> </w:t>
      </w:r>
      <w:r>
        <w:rPr/>
        <w:t>the</w:t>
      </w:r>
      <w:r>
        <w:rPr>
          <w:spacing w:val="40"/>
        </w:rPr>
        <w:t> </w:t>
      </w:r>
      <w:r>
        <w:rPr/>
        <w:t>agriculture</w:t>
      </w:r>
      <w:r>
        <w:rPr>
          <w:spacing w:val="40"/>
        </w:rPr>
        <w:t> </w:t>
      </w:r>
      <w:r>
        <w:rPr/>
        <w:t>sector,</w:t>
      </w:r>
      <w:r>
        <w:rPr>
          <w:spacing w:val="80"/>
        </w:rPr>
        <w:t> </w:t>
      </w:r>
      <w:r>
        <w:rPr/>
        <w:t>however,</w:t>
      </w:r>
      <w:r>
        <w:rPr>
          <w:spacing w:val="40"/>
        </w:rPr>
        <w:t> </w:t>
      </w:r>
      <w:r>
        <w:rPr/>
        <w:t>is</w:t>
      </w:r>
      <w:r>
        <w:rPr>
          <w:spacing w:val="40"/>
        </w:rPr>
        <w:t> </w:t>
      </w:r>
      <w:r>
        <w:rPr/>
        <w:t>highly</w:t>
      </w:r>
      <w:r>
        <w:rPr>
          <w:spacing w:val="40"/>
        </w:rPr>
        <w:t> </w:t>
      </w:r>
      <w:r>
        <w:rPr/>
        <w:t>determined</w:t>
      </w:r>
      <w:r>
        <w:rPr>
          <w:spacing w:val="40"/>
        </w:rPr>
        <w:t> </w:t>
      </w:r>
      <w:r>
        <w:rPr/>
        <w:t>by</w:t>
      </w:r>
      <w:r>
        <w:rPr>
          <w:spacing w:val="40"/>
        </w:rPr>
        <w:t> </w:t>
      </w:r>
      <w:r>
        <w:rPr/>
        <w:t>poor</w:t>
      </w:r>
      <w:r>
        <w:rPr>
          <w:spacing w:val="40"/>
        </w:rPr>
        <w:t> </w:t>
      </w:r>
      <w:r>
        <w:rPr/>
        <w:t>productivity</w:t>
      </w:r>
      <w:r>
        <w:rPr>
          <w:spacing w:val="40"/>
        </w:rPr>
        <w:t> </w:t>
      </w:r>
      <w:r>
        <w:rPr/>
        <w:t>and</w:t>
      </w:r>
      <w:r>
        <w:rPr>
          <w:spacing w:val="40"/>
        </w:rPr>
        <w:t> </w:t>
      </w:r>
      <w:r>
        <w:rPr/>
        <w:t>dependability</w:t>
      </w:r>
      <w:r>
        <w:rPr>
          <w:spacing w:val="40"/>
        </w:rPr>
        <w:t> </w:t>
      </w:r>
      <w:r>
        <w:rPr/>
        <w:t>of</w:t>
      </w:r>
      <w:r>
        <w:rPr>
          <w:spacing w:val="40"/>
        </w:rPr>
        <w:t> </w:t>
      </w:r>
      <w:r>
        <w:rPr/>
        <w:t>natural</w:t>
      </w:r>
      <w:r>
        <w:rPr>
          <w:spacing w:val="40"/>
        </w:rPr>
        <w:t> </w:t>
      </w:r>
      <w:r>
        <w:rPr/>
        <w:t>weather condition.</w:t>
      </w:r>
      <w:r>
        <w:rPr>
          <w:spacing w:val="40"/>
        </w:rPr>
        <w:t> </w:t>
      </w:r>
      <w:r>
        <w:rPr/>
        <w:t>Recurrent</w:t>
      </w:r>
      <w:r>
        <w:rPr>
          <w:spacing w:val="40"/>
        </w:rPr>
        <w:t> </w:t>
      </w:r>
      <w:r>
        <w:rPr/>
        <w:t>drought</w:t>
      </w:r>
      <w:r>
        <w:rPr>
          <w:spacing w:val="40"/>
        </w:rPr>
        <w:t> </w:t>
      </w:r>
      <w:r>
        <w:rPr/>
        <w:t>and</w:t>
      </w:r>
      <w:r>
        <w:rPr>
          <w:spacing w:val="40"/>
        </w:rPr>
        <w:t> </w:t>
      </w:r>
      <w:r>
        <w:rPr/>
        <w:t>traditional</w:t>
      </w:r>
      <w:r>
        <w:rPr>
          <w:spacing w:val="40"/>
        </w:rPr>
        <w:t> </w:t>
      </w:r>
      <w:r>
        <w:rPr/>
        <w:t>cultivation</w:t>
      </w:r>
      <w:r>
        <w:rPr>
          <w:spacing w:val="40"/>
        </w:rPr>
        <w:t> </w:t>
      </w:r>
      <w:r>
        <w:rPr/>
        <w:t>practices,</w:t>
      </w:r>
      <w:r>
        <w:rPr>
          <w:spacing w:val="40"/>
        </w:rPr>
        <w:t> </w:t>
      </w:r>
      <w:r>
        <w:rPr/>
        <w:t>land</w:t>
      </w:r>
      <w:r>
        <w:rPr>
          <w:spacing w:val="40"/>
        </w:rPr>
        <w:t> </w:t>
      </w:r>
      <w:r>
        <w:rPr/>
        <w:t>fragmentation,</w:t>
      </w:r>
      <w:r>
        <w:rPr>
          <w:spacing w:val="40"/>
        </w:rPr>
        <w:t> </w:t>
      </w:r>
      <w:r>
        <w:rPr/>
        <w:t>low level of fertilizer application and high population growth rate are the prime problems of the</w:t>
      </w:r>
      <w:r>
        <w:rPr>
          <w:spacing w:val="80"/>
        </w:rPr>
        <w:t> </w:t>
      </w:r>
      <w:r>
        <w:rPr/>
        <w:t>sector (EEA, 2007).</w:t>
      </w:r>
    </w:p>
    <w:p>
      <w:pPr>
        <w:pStyle w:val="Heading3"/>
        <w:numPr>
          <w:ilvl w:val="2"/>
          <w:numId w:val="10"/>
        </w:numPr>
        <w:tabs>
          <w:tab w:pos="1608" w:val="left" w:leader="none"/>
        </w:tabs>
        <w:spacing w:line="240" w:lineRule="auto" w:before="5" w:after="0"/>
        <w:ind w:left="1608" w:right="0" w:hanging="720"/>
        <w:jc w:val="left"/>
      </w:pPr>
      <w:bookmarkStart w:name="_bookmark22" w:id="23"/>
      <w:bookmarkEnd w:id="23"/>
      <w:r>
        <w:rPr>
          <w:b w:val="0"/>
        </w:rPr>
      </w:r>
      <w:r>
        <w:rPr/>
        <w:t>The</w:t>
      </w:r>
      <w:r>
        <w:rPr>
          <w:spacing w:val="-3"/>
        </w:rPr>
        <w:t> </w:t>
      </w:r>
      <w:r>
        <w:rPr/>
        <w:t>Industrial</w:t>
      </w:r>
      <w:r>
        <w:rPr>
          <w:spacing w:val="-2"/>
        </w:rPr>
        <w:t> Sector</w:t>
      </w:r>
    </w:p>
    <w:p>
      <w:pPr>
        <w:pStyle w:val="BodyText"/>
        <w:spacing w:line="360" w:lineRule="auto" w:before="132"/>
        <w:ind w:left="168" w:right="116"/>
        <w:jc w:val="both"/>
      </w:pPr>
      <w:r>
        <w:rPr/>
        <w:t>Ethiopia is one of the least industrialized economies in the world. Close to half a century, the industrial sector contribution to the GDP 22% and the growth rate of the sector is very little compared to the agricultural sector. The employment contribution of the industrial sector is nearly 7 percentage points in 2017 (EEA, 2017). Surprisingly, manufacturing goods export accounted for less than 1% of the total exports (UNCTAD, 2002).</w:t>
      </w:r>
    </w:p>
    <w:p>
      <w:pPr>
        <w:spacing w:after="0" w:line="360" w:lineRule="auto"/>
        <w:jc w:val="both"/>
        <w:sectPr>
          <w:pgSz w:w="12240" w:h="15840"/>
          <w:pgMar w:header="0" w:footer="1067" w:top="1440" w:bottom="1260" w:left="1560" w:right="1320"/>
        </w:sectPr>
      </w:pPr>
    </w:p>
    <w:p>
      <w:pPr>
        <w:pStyle w:val="Heading3"/>
        <w:numPr>
          <w:ilvl w:val="2"/>
          <w:numId w:val="10"/>
        </w:numPr>
        <w:tabs>
          <w:tab w:pos="1608" w:val="left" w:leader="none"/>
        </w:tabs>
        <w:spacing w:line="240" w:lineRule="auto" w:before="79" w:after="0"/>
        <w:ind w:left="1608" w:right="0" w:hanging="720"/>
        <w:jc w:val="both"/>
      </w:pPr>
      <w:bookmarkStart w:name="_bookmark23" w:id="24"/>
      <w:bookmarkEnd w:id="24"/>
      <w:r>
        <w:rPr>
          <w:b w:val="0"/>
        </w:rPr>
      </w:r>
      <w:r>
        <w:rPr/>
        <w:t>The</w:t>
      </w:r>
      <w:r>
        <w:rPr>
          <w:spacing w:val="-2"/>
        </w:rPr>
        <w:t> </w:t>
      </w:r>
      <w:r>
        <w:rPr/>
        <w:t>Service</w:t>
      </w:r>
      <w:r>
        <w:rPr>
          <w:spacing w:val="-3"/>
        </w:rPr>
        <w:t> </w:t>
      </w:r>
      <w:r>
        <w:rPr>
          <w:spacing w:val="-2"/>
        </w:rPr>
        <w:t>Sector</w:t>
      </w:r>
    </w:p>
    <w:p>
      <w:pPr>
        <w:pStyle w:val="BodyText"/>
        <w:spacing w:line="360" w:lineRule="auto" w:before="132"/>
        <w:ind w:left="168" w:right="118"/>
        <w:jc w:val="both"/>
      </w:pPr>
      <w:r>
        <w:rPr/>
        <w:drawing>
          <wp:anchor distT="0" distB="0" distL="0" distR="0" allowOverlap="1" layoutInCell="1" locked="0" behindDoc="1" simplePos="0" relativeHeight="487601152">
            <wp:simplePos x="0" y="0"/>
            <wp:positionH relativeFrom="page">
              <wp:posOffset>1685289</wp:posOffset>
            </wp:positionH>
            <wp:positionV relativeFrom="paragraph">
              <wp:posOffset>2455559</wp:posOffset>
            </wp:positionV>
            <wp:extent cx="4583854" cy="2755392"/>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10" cstate="print"/>
                    <a:stretch>
                      <a:fillRect/>
                    </a:stretch>
                  </pic:blipFill>
                  <pic:spPr>
                    <a:xfrm>
                      <a:off x="0" y="0"/>
                      <a:ext cx="4583854" cy="2755392"/>
                    </a:xfrm>
                    <a:prstGeom prst="rect">
                      <a:avLst/>
                    </a:prstGeom>
                  </pic:spPr>
                </pic:pic>
              </a:graphicData>
            </a:graphic>
          </wp:anchor>
        </w:drawing>
      </w:r>
      <w:r>
        <w:rPr/>
        <w:t>The service sector is the largest sector. This sector includes trade, hotels &amp; restaurants, transport &amp; communication, banking &amp; insurance, public administration &amp; defense,</w:t>
      </w:r>
      <w:r>
        <w:rPr>
          <w:spacing w:val="40"/>
        </w:rPr>
        <w:t> </w:t>
      </w:r>
      <w:r>
        <w:rPr/>
        <w:t>education, health and other services. From 1991 - 2018, the service sector accounted for 42% of</w:t>
      </w:r>
      <w:r>
        <w:rPr>
          <w:spacing w:val="-1"/>
        </w:rPr>
        <w:t> </w:t>
      </w:r>
      <w:r>
        <w:rPr/>
        <w:t>the</w:t>
      </w:r>
      <w:r>
        <w:rPr>
          <w:spacing w:val="-1"/>
        </w:rPr>
        <w:t> </w:t>
      </w:r>
      <w:r>
        <w:rPr/>
        <w:t>GDP of</w:t>
      </w:r>
      <w:r>
        <w:rPr>
          <w:spacing w:val="-1"/>
        </w:rPr>
        <w:t> </w:t>
      </w:r>
      <w:r>
        <w:rPr/>
        <w:t>the</w:t>
      </w:r>
      <w:r>
        <w:rPr>
          <w:spacing w:val="-1"/>
        </w:rPr>
        <w:t> </w:t>
      </w:r>
      <w:r>
        <w:rPr/>
        <w:t>country, and the</w:t>
      </w:r>
      <w:r>
        <w:rPr>
          <w:spacing w:val="-1"/>
        </w:rPr>
        <w:t> </w:t>
      </w:r>
      <w:r>
        <w:rPr/>
        <w:t>employment share</w:t>
      </w:r>
      <w:r>
        <w:rPr>
          <w:spacing w:val="-2"/>
        </w:rPr>
        <w:t> </w:t>
      </w:r>
      <w:r>
        <w:rPr/>
        <w:t>of</w:t>
      </w:r>
      <w:r>
        <w:rPr>
          <w:spacing w:val="-1"/>
        </w:rPr>
        <w:t> </w:t>
      </w:r>
      <w:r>
        <w:rPr/>
        <w:t>the</w:t>
      </w:r>
      <w:r>
        <w:rPr>
          <w:spacing w:val="-1"/>
        </w:rPr>
        <w:t> </w:t>
      </w:r>
      <w:r>
        <w:rPr/>
        <w:t>sector</w:t>
      </w:r>
      <w:r>
        <w:rPr>
          <w:spacing w:val="-1"/>
        </w:rPr>
        <w:t> </w:t>
      </w:r>
      <w:r>
        <w:rPr/>
        <w:t>is slightly</w:t>
      </w:r>
      <w:r>
        <w:rPr>
          <w:spacing w:val="-8"/>
        </w:rPr>
        <w:t> </w:t>
      </w:r>
      <w:r>
        <w:rPr/>
        <w:t>higher</w:t>
      </w:r>
      <w:r>
        <w:rPr>
          <w:spacing w:val="-1"/>
        </w:rPr>
        <w:t> </w:t>
      </w:r>
      <w:r>
        <w:rPr/>
        <w:t>than</w:t>
      </w:r>
      <w:r>
        <w:rPr>
          <w:spacing w:val="-1"/>
        </w:rPr>
        <w:t> </w:t>
      </w:r>
      <w:r>
        <w:rPr/>
        <w:t>20% (EEA,</w:t>
      </w:r>
      <w:r>
        <w:rPr>
          <w:spacing w:val="-2"/>
        </w:rPr>
        <w:t> </w:t>
      </w:r>
      <w:r>
        <w:rPr/>
        <w:t>2007). In general,</w:t>
      </w:r>
      <w:r>
        <w:rPr>
          <w:spacing w:val="-1"/>
        </w:rPr>
        <w:t> </w:t>
      </w:r>
      <w:r>
        <w:rPr/>
        <w:t>the</w:t>
      </w:r>
      <w:r>
        <w:rPr>
          <w:spacing w:val="-2"/>
        </w:rPr>
        <w:t> </w:t>
      </w:r>
      <w:r>
        <w:rPr/>
        <w:t>Ethiopian</w:t>
      </w:r>
      <w:r>
        <w:rPr>
          <w:spacing w:val="-2"/>
        </w:rPr>
        <w:t> </w:t>
      </w:r>
      <w:r>
        <w:rPr/>
        <w:t>economy</w:t>
      </w:r>
      <w:r>
        <w:rPr>
          <w:spacing w:val="-6"/>
        </w:rPr>
        <w:t> </w:t>
      </w:r>
      <w:r>
        <w:rPr/>
        <w:t>is highly</w:t>
      </w:r>
      <w:r>
        <w:rPr>
          <w:spacing w:val="-6"/>
        </w:rPr>
        <w:t> </w:t>
      </w:r>
      <w:r>
        <w:rPr/>
        <w:t>dependent</w:t>
      </w:r>
      <w:r>
        <w:rPr>
          <w:spacing w:val="-1"/>
        </w:rPr>
        <w:t> </w:t>
      </w:r>
      <w:r>
        <w:rPr/>
        <w:t>on</w:t>
      </w:r>
      <w:r>
        <w:rPr>
          <w:spacing w:val="-1"/>
        </w:rPr>
        <w:t> </w:t>
      </w:r>
      <w:r>
        <w:rPr/>
        <w:t>the</w:t>
      </w:r>
      <w:r>
        <w:rPr>
          <w:spacing w:val="-2"/>
        </w:rPr>
        <w:t> </w:t>
      </w:r>
      <w:r>
        <w:rPr/>
        <w:t>agriculture</w:t>
      </w:r>
      <w:r>
        <w:rPr>
          <w:spacing w:val="-3"/>
        </w:rPr>
        <w:t> </w:t>
      </w:r>
      <w:r>
        <w:rPr/>
        <w:t>sector, next to service sector and the role of industrial sector is quite limited. This clearly highlights structural weakness of the economy. For most development economists, development is synonymous</w:t>
      </w:r>
      <w:r>
        <w:rPr>
          <w:spacing w:val="-3"/>
        </w:rPr>
        <w:t> </w:t>
      </w:r>
      <w:r>
        <w:rPr/>
        <w:t>with</w:t>
      </w:r>
      <w:r>
        <w:rPr>
          <w:spacing w:val="-3"/>
        </w:rPr>
        <w:t> </w:t>
      </w:r>
      <w:r>
        <w:rPr/>
        <w:t>industrialization.</w:t>
      </w:r>
      <w:r>
        <w:rPr>
          <w:spacing w:val="-3"/>
        </w:rPr>
        <w:t> </w:t>
      </w:r>
      <w:r>
        <w:rPr/>
        <w:t>Thus,</w:t>
      </w:r>
      <w:r>
        <w:rPr>
          <w:spacing w:val="-3"/>
        </w:rPr>
        <w:t> </w:t>
      </w:r>
      <w:r>
        <w:rPr/>
        <w:t>the</w:t>
      </w:r>
      <w:r>
        <w:rPr>
          <w:spacing w:val="-3"/>
        </w:rPr>
        <w:t> </w:t>
      </w:r>
      <w:r>
        <w:rPr/>
        <w:t>size</w:t>
      </w:r>
      <w:r>
        <w:rPr>
          <w:spacing w:val="-2"/>
        </w:rPr>
        <w:t> </w:t>
      </w:r>
      <w:r>
        <w:rPr/>
        <w:t>of</w:t>
      </w:r>
      <w:r>
        <w:rPr>
          <w:spacing w:val="-4"/>
        </w:rPr>
        <w:t> </w:t>
      </w:r>
      <w:r>
        <w:rPr/>
        <w:t>the</w:t>
      </w:r>
      <w:r>
        <w:rPr>
          <w:spacing w:val="-3"/>
        </w:rPr>
        <w:t> </w:t>
      </w:r>
      <w:r>
        <w:rPr/>
        <w:t>industrial</w:t>
      </w:r>
      <w:r>
        <w:rPr>
          <w:spacing w:val="-1"/>
        </w:rPr>
        <w:t> </w:t>
      </w:r>
      <w:r>
        <w:rPr/>
        <w:t>sector</w:t>
      </w:r>
      <w:r>
        <w:rPr>
          <w:spacing w:val="-2"/>
        </w:rPr>
        <w:t> </w:t>
      </w:r>
      <w:r>
        <w:rPr/>
        <w:t>should</w:t>
      </w:r>
      <w:r>
        <w:rPr>
          <w:spacing w:val="-3"/>
        </w:rPr>
        <w:t> </w:t>
      </w:r>
      <w:r>
        <w:rPr/>
        <w:t>increase</w:t>
      </w:r>
      <w:r>
        <w:rPr>
          <w:spacing w:val="-4"/>
        </w:rPr>
        <w:t> </w:t>
      </w:r>
      <w:r>
        <w:rPr/>
        <w:t>so</w:t>
      </w:r>
      <w:r>
        <w:rPr>
          <w:spacing w:val="-1"/>
        </w:rPr>
        <w:t> </w:t>
      </w:r>
      <w:r>
        <w:rPr/>
        <w:t>as to ensure sustainable and rapid economic growth.</w:t>
      </w:r>
    </w:p>
    <w:p>
      <w:pPr>
        <w:pStyle w:val="BodyText"/>
        <w:spacing w:before="59"/>
      </w:pPr>
    </w:p>
    <w:p>
      <w:pPr>
        <w:pStyle w:val="Heading2"/>
        <w:ind w:left="65" w:right="15"/>
      </w:pPr>
      <w:r>
        <w:rPr/>
        <w:t>Figure</w:t>
      </w:r>
      <w:r>
        <w:rPr>
          <w:spacing w:val="-4"/>
        </w:rPr>
        <w:t> </w:t>
      </w:r>
      <w:r>
        <w:rPr/>
        <w:t>2.2:</w:t>
      </w:r>
      <w:r>
        <w:rPr>
          <w:spacing w:val="-4"/>
        </w:rPr>
        <w:t> </w:t>
      </w:r>
      <w:r>
        <w:rPr/>
        <w:t>Employment</w:t>
      </w:r>
      <w:r>
        <w:rPr>
          <w:spacing w:val="62"/>
        </w:rPr>
        <w:t> </w:t>
      </w:r>
      <w:r>
        <w:rPr/>
        <w:t>by</w:t>
      </w:r>
      <w:r>
        <w:rPr>
          <w:spacing w:val="-2"/>
        </w:rPr>
        <w:t> sector</w:t>
      </w:r>
    </w:p>
    <w:p>
      <w:pPr>
        <w:spacing w:before="198"/>
        <w:ind w:left="65" w:right="15" w:firstLine="0"/>
        <w:jc w:val="center"/>
        <w:rPr>
          <w:i/>
          <w:sz w:val="24"/>
        </w:rPr>
      </w:pPr>
      <w:r>
        <w:rPr>
          <w:i/>
          <w:sz w:val="24"/>
        </w:rPr>
        <w:t>Source:</w:t>
      </w:r>
      <w:r>
        <w:rPr>
          <w:i/>
          <w:spacing w:val="-4"/>
          <w:sz w:val="24"/>
        </w:rPr>
        <w:t> </w:t>
      </w:r>
      <w:r>
        <w:rPr>
          <w:i/>
          <w:sz w:val="24"/>
        </w:rPr>
        <w:t>own computation from EIC </w:t>
      </w:r>
      <w:r>
        <w:rPr>
          <w:i/>
          <w:spacing w:val="-2"/>
          <w:sz w:val="24"/>
        </w:rPr>
        <w:t>Data.</w:t>
      </w:r>
    </w:p>
    <w:p>
      <w:pPr>
        <w:pStyle w:val="Heading2"/>
        <w:numPr>
          <w:ilvl w:val="1"/>
          <w:numId w:val="10"/>
        </w:numPr>
        <w:tabs>
          <w:tab w:pos="1677" w:val="left" w:leader="none"/>
        </w:tabs>
        <w:spacing w:line="240" w:lineRule="auto" w:before="242" w:after="0"/>
        <w:ind w:left="1677" w:right="0" w:hanging="1149"/>
        <w:jc w:val="left"/>
      </w:pPr>
      <w:bookmarkStart w:name="_bookmark24" w:id="25"/>
      <w:bookmarkEnd w:id="25"/>
      <w:r>
        <w:rPr/>
        <w:t>The</w:t>
      </w:r>
      <w:r>
        <w:rPr>
          <w:spacing w:val="-5"/>
        </w:rPr>
        <w:t> </w:t>
      </w:r>
      <w:r>
        <w:rPr/>
        <w:t>FDI</w:t>
      </w:r>
      <w:r>
        <w:rPr>
          <w:spacing w:val="-3"/>
        </w:rPr>
        <w:t> </w:t>
      </w:r>
      <w:r>
        <w:rPr/>
        <w:t>Regulatory</w:t>
      </w:r>
      <w:r>
        <w:rPr>
          <w:spacing w:val="-3"/>
        </w:rPr>
        <w:t> </w:t>
      </w:r>
      <w:r>
        <w:rPr>
          <w:spacing w:val="-2"/>
        </w:rPr>
        <w:t>Framework</w:t>
      </w:r>
    </w:p>
    <w:p>
      <w:pPr>
        <w:pStyle w:val="BodyText"/>
        <w:spacing w:line="360" w:lineRule="auto" w:before="219"/>
        <w:ind w:left="168" w:right="117"/>
        <w:jc w:val="both"/>
      </w:pPr>
      <w:r>
        <w:rPr/>
        <w:t>Ethiopia‟s transition from a state-controlled to a market-oriented economy started in 1991 after the current government took power from the former socialist and military government. Since then, the national investment code has been amended several times</w:t>
      </w:r>
      <w:r>
        <w:rPr>
          <w:b/>
        </w:rPr>
        <w:t>. </w:t>
      </w:r>
      <w:r>
        <w:rPr/>
        <w:t>The present regulatory</w:t>
      </w:r>
      <w:r>
        <w:rPr>
          <w:spacing w:val="-3"/>
        </w:rPr>
        <w:t> </w:t>
      </w:r>
      <w:r>
        <w:rPr/>
        <w:t>regime governing FDI</w:t>
      </w:r>
      <w:r>
        <w:rPr>
          <w:spacing w:val="-3"/>
        </w:rPr>
        <w:t> </w:t>
      </w:r>
      <w:r>
        <w:rPr/>
        <w:t>in Ethiopia</w:t>
      </w:r>
      <w:r>
        <w:rPr>
          <w:spacing w:val="-1"/>
        </w:rPr>
        <w:t> </w:t>
      </w:r>
      <w:r>
        <w:rPr/>
        <w:t>is based on a series of Investment Proclamations issued between 1996 and 1998, principally Proclamations 71/1996, 37/1996, 351/1998, 361/1998</w:t>
      </w:r>
      <w:r>
        <w:rPr>
          <w:spacing w:val="11"/>
        </w:rPr>
        <w:t> </w:t>
      </w:r>
      <w:r>
        <w:rPr/>
        <w:t>and</w:t>
      </w:r>
      <w:r>
        <w:rPr>
          <w:spacing w:val="14"/>
        </w:rPr>
        <w:t> </w:t>
      </w:r>
      <w:r>
        <w:rPr/>
        <w:t>116/1998.</w:t>
      </w:r>
      <w:r>
        <w:rPr>
          <w:spacing w:val="16"/>
        </w:rPr>
        <w:t> </w:t>
      </w:r>
      <w:r>
        <w:rPr/>
        <w:t>Although</w:t>
      </w:r>
      <w:r>
        <w:rPr>
          <w:spacing w:val="14"/>
        </w:rPr>
        <w:t> </w:t>
      </w:r>
      <w:r>
        <w:rPr/>
        <w:t>other</w:t>
      </w:r>
      <w:r>
        <w:rPr>
          <w:spacing w:val="12"/>
        </w:rPr>
        <w:t> </w:t>
      </w:r>
      <w:r>
        <w:rPr/>
        <w:t>proclamations</w:t>
      </w:r>
      <w:r>
        <w:rPr>
          <w:spacing w:val="14"/>
        </w:rPr>
        <w:t> </w:t>
      </w:r>
      <w:r>
        <w:rPr/>
        <w:t>were</w:t>
      </w:r>
      <w:r>
        <w:rPr>
          <w:spacing w:val="11"/>
        </w:rPr>
        <w:t> </w:t>
      </w:r>
      <w:r>
        <w:rPr/>
        <w:t>in</w:t>
      </w:r>
      <w:r>
        <w:rPr>
          <w:spacing w:val="17"/>
        </w:rPr>
        <w:t> </w:t>
      </w:r>
      <w:r>
        <w:rPr/>
        <w:t>acted</w:t>
      </w:r>
      <w:r>
        <w:rPr>
          <w:spacing w:val="12"/>
        </w:rPr>
        <w:t> </w:t>
      </w:r>
      <w:r>
        <w:rPr/>
        <w:t>since</w:t>
      </w:r>
      <w:r>
        <w:rPr>
          <w:spacing w:val="15"/>
        </w:rPr>
        <w:t> </w:t>
      </w:r>
      <w:r>
        <w:rPr/>
        <w:t>then</w:t>
      </w:r>
      <w:r>
        <w:rPr>
          <w:spacing w:val="12"/>
        </w:rPr>
        <w:t> </w:t>
      </w:r>
      <w:r>
        <w:rPr/>
        <w:t>the</w:t>
      </w:r>
      <w:r>
        <w:rPr>
          <w:spacing w:val="13"/>
        </w:rPr>
        <w:t> </w:t>
      </w:r>
      <w:r>
        <w:rPr/>
        <w:t>basis</w:t>
      </w:r>
      <w:r>
        <w:rPr>
          <w:spacing w:val="17"/>
        </w:rPr>
        <w:t> </w:t>
      </w:r>
      <w:r>
        <w:rPr>
          <w:spacing w:val="-5"/>
        </w:rPr>
        <w:t>for</w:t>
      </w:r>
    </w:p>
    <w:p>
      <w:pPr>
        <w:spacing w:after="0" w:line="360" w:lineRule="auto"/>
        <w:jc w:val="both"/>
        <w:sectPr>
          <w:pgSz w:w="12240" w:h="15840"/>
          <w:pgMar w:header="0" w:footer="1067" w:top="1360" w:bottom="1260" w:left="1560" w:right="1320"/>
        </w:sectPr>
      </w:pPr>
    </w:p>
    <w:p>
      <w:pPr>
        <w:pStyle w:val="BodyText"/>
        <w:spacing w:line="360" w:lineRule="auto" w:before="74"/>
        <w:ind w:left="168" w:right="117"/>
        <w:jc w:val="both"/>
      </w:pPr>
      <w:r>
        <w:rPr/>
        <w:t>FDI regulatory framework are the proclamations mentioned above. Investment Proclamation 769 /2012 is also provides the regulatory regime. In combination, these establish the</w:t>
      </w:r>
      <w:r>
        <w:rPr>
          <w:spacing w:val="40"/>
        </w:rPr>
        <w:t> </w:t>
      </w:r>
      <w:r>
        <w:rPr/>
        <w:t>economic sectors open to FDI; the financial limits and requirements for FDIs; the monitoring and reporting requirements; and the financial incentives that are available. The series proclamations enacted revised the economic sectors open to FDI. It is worth briefly summarizing the main features the present regulatory regime in each of the above areas.</w:t>
      </w:r>
    </w:p>
    <w:p>
      <w:pPr>
        <w:pStyle w:val="BodyText"/>
        <w:spacing w:line="360" w:lineRule="auto" w:before="1"/>
        <w:ind w:left="168" w:right="117"/>
        <w:jc w:val="both"/>
      </w:pPr>
      <w:r>
        <w:rPr/>
        <w:t>Foreign investors can invest in all economic sectors other than some sectors exclusively reserved for national investors and the government. Sectors exclusively reserved for the government include transmission and supply</w:t>
      </w:r>
      <w:r>
        <w:rPr>
          <w:spacing w:val="-3"/>
        </w:rPr>
        <w:t> </w:t>
      </w:r>
      <w:r>
        <w:rPr/>
        <w:t>of electricity, large domestic air transport, postal service excluding the courier services. As FIAS (2001) indicated, “the government rationale for most of the restrictions is based on largely on national security considerations.”</w:t>
      </w:r>
      <w:r>
        <w:rPr>
          <w:spacing w:val="40"/>
        </w:rPr>
        <w:t> </w:t>
      </w:r>
      <w:r>
        <w:rPr/>
        <w:t>Investment in telecommunication services and manufacturing of weapon &amp; ammunition is allowed only</w:t>
      </w:r>
      <w:r>
        <w:rPr>
          <w:spacing w:val="-5"/>
        </w:rPr>
        <w:t> </w:t>
      </w:r>
      <w:r>
        <w:rPr/>
        <w:t>in joint venture</w:t>
      </w:r>
      <w:r>
        <w:rPr>
          <w:spacing w:val="-2"/>
        </w:rPr>
        <w:t> </w:t>
      </w:r>
      <w:r>
        <w:rPr/>
        <w:t>with the government. To</w:t>
      </w:r>
      <w:r>
        <w:rPr>
          <w:spacing w:val="-1"/>
        </w:rPr>
        <w:t> </w:t>
      </w:r>
      <w:r>
        <w:rPr/>
        <w:t>encourage</w:t>
      </w:r>
      <w:r>
        <w:rPr>
          <w:spacing w:val="-1"/>
        </w:rPr>
        <w:t> </w:t>
      </w:r>
      <w:r>
        <w:rPr/>
        <w:t>indigenous entrepreneurship and</w:t>
      </w:r>
      <w:r>
        <w:rPr>
          <w:spacing w:val="-3"/>
        </w:rPr>
        <w:t> </w:t>
      </w:r>
      <w:r>
        <w:rPr/>
        <w:t>the</w:t>
      </w:r>
      <w:r>
        <w:rPr>
          <w:spacing w:val="-3"/>
        </w:rPr>
        <w:t> </w:t>
      </w:r>
      <w:r>
        <w:rPr/>
        <w:t>domestic</w:t>
      </w:r>
      <w:r>
        <w:rPr>
          <w:spacing w:val="-4"/>
        </w:rPr>
        <w:t> </w:t>
      </w:r>
      <w:r>
        <w:rPr/>
        <w:t>private sector,</w:t>
      </w:r>
      <w:r>
        <w:rPr>
          <w:spacing w:val="-3"/>
        </w:rPr>
        <w:t> </w:t>
      </w:r>
      <w:r>
        <w:rPr/>
        <w:t>the</w:t>
      </w:r>
      <w:r>
        <w:rPr>
          <w:spacing w:val="-4"/>
        </w:rPr>
        <w:t> </w:t>
      </w:r>
      <w:r>
        <w:rPr/>
        <w:t>financial</w:t>
      </w:r>
      <w:r>
        <w:rPr>
          <w:spacing w:val="-3"/>
        </w:rPr>
        <w:t> </w:t>
      </w:r>
      <w:r>
        <w:rPr/>
        <w:t>sector,</w:t>
      </w:r>
      <w:r>
        <w:rPr>
          <w:spacing w:val="-3"/>
        </w:rPr>
        <w:t> </w:t>
      </w:r>
      <w:r>
        <w:rPr/>
        <w:t>import</w:t>
      </w:r>
      <w:r>
        <w:rPr>
          <w:spacing w:val="-3"/>
        </w:rPr>
        <w:t> </w:t>
      </w:r>
      <w:r>
        <w:rPr/>
        <w:t>trade,</w:t>
      </w:r>
      <w:r>
        <w:rPr>
          <w:spacing w:val="-3"/>
        </w:rPr>
        <w:t> </w:t>
      </w:r>
      <w:r>
        <w:rPr/>
        <w:t>small</w:t>
      </w:r>
      <w:r>
        <w:rPr>
          <w:spacing w:val="-3"/>
        </w:rPr>
        <w:t> </w:t>
      </w:r>
      <w:r>
        <w:rPr/>
        <w:t>air</w:t>
      </w:r>
      <w:r>
        <w:rPr>
          <w:spacing w:val="-2"/>
        </w:rPr>
        <w:t> </w:t>
      </w:r>
      <w:r>
        <w:rPr/>
        <w:t>transport</w:t>
      </w:r>
      <w:r>
        <w:rPr>
          <w:spacing w:val="-3"/>
        </w:rPr>
        <w:t> </w:t>
      </w:r>
      <w:r>
        <w:rPr/>
        <w:t>(less</w:t>
      </w:r>
      <w:r>
        <w:rPr>
          <w:spacing w:val="-3"/>
        </w:rPr>
        <w:t> </w:t>
      </w:r>
      <w:r>
        <w:rPr/>
        <w:t>than 50 passengers), commercial water &amp; road transport and several small businesses are reserved for national investors(UNCTAD, 2002). The government is the sole owner of land, and “no land can be obtained or transferred other than on a leasehold basis” (FIAS, 2001).</w:t>
      </w:r>
    </w:p>
    <w:p>
      <w:pPr>
        <w:pStyle w:val="BodyText"/>
        <w:spacing w:line="360" w:lineRule="auto"/>
        <w:ind w:left="168" w:right="115"/>
        <w:jc w:val="both"/>
      </w:pPr>
      <w:r>
        <w:rPr/>
        <w:t>Foreign companies should obtain an approval from Ethiopian Investment Commission or regional investment authorities to invest in Ethiopia. With regards the initial capital requirement, a wholly foreign-owned enterprise should invest a minimum of USD 100,000. But wholly foreign-owned consultancies and publishing companies can obtain the investment license with USD 50,000. To invest jointly</w:t>
      </w:r>
      <w:r>
        <w:rPr>
          <w:spacing w:val="-1"/>
        </w:rPr>
        <w:t> </w:t>
      </w:r>
      <w:r>
        <w:rPr/>
        <w:t>with Ethiopian investors, foreign investors should invest a</w:t>
      </w:r>
      <w:r>
        <w:rPr>
          <w:spacing w:val="-1"/>
        </w:rPr>
        <w:t> </w:t>
      </w:r>
      <w:r>
        <w:rPr/>
        <w:t>minimum of</w:t>
      </w:r>
      <w:r>
        <w:rPr>
          <w:spacing w:val="-1"/>
        </w:rPr>
        <w:t> </w:t>
      </w:r>
      <w:r>
        <w:rPr/>
        <w:t>USD</w:t>
      </w:r>
      <w:r>
        <w:rPr>
          <w:spacing w:val="-1"/>
        </w:rPr>
        <w:t> </w:t>
      </w:r>
      <w:r>
        <w:rPr/>
        <w:t>60,000 and the</w:t>
      </w:r>
      <w:r>
        <w:rPr>
          <w:spacing w:val="-1"/>
        </w:rPr>
        <w:t> </w:t>
      </w:r>
      <w:r>
        <w:rPr/>
        <w:t>national investors</w:t>
      </w:r>
      <w:r>
        <w:rPr>
          <w:spacing w:val="-1"/>
        </w:rPr>
        <w:t> </w:t>
      </w:r>
      <w:r>
        <w:rPr/>
        <w:t>should acquire</w:t>
      </w:r>
      <w:r>
        <w:rPr>
          <w:spacing w:val="-2"/>
        </w:rPr>
        <w:t> </w:t>
      </w:r>
      <w:r>
        <w:rPr/>
        <w:t>at least 27 percent of the equity. To encourage export-oriented FDI, foreign enterprises that export at least 75% of their output are not required to meet the minimum capital requirement. Nevertheless, the investment code does not indicate the initial investment is whether in cash or in kind (UNCTAD, 2002).</w:t>
      </w:r>
    </w:p>
    <w:p>
      <w:pPr>
        <w:pStyle w:val="Heading3"/>
        <w:numPr>
          <w:ilvl w:val="2"/>
          <w:numId w:val="10"/>
        </w:numPr>
        <w:tabs>
          <w:tab w:pos="1608" w:val="left" w:leader="none"/>
        </w:tabs>
        <w:spacing w:line="240" w:lineRule="auto" w:before="6" w:after="0"/>
        <w:ind w:left="1608" w:right="0" w:hanging="720"/>
        <w:jc w:val="both"/>
      </w:pPr>
      <w:bookmarkStart w:name="_bookmark25" w:id="26"/>
      <w:bookmarkEnd w:id="26"/>
      <w:r>
        <w:rPr>
          <w:b w:val="0"/>
        </w:rPr>
      </w:r>
      <w:r>
        <w:rPr/>
        <w:t>Foreign Direct Investment</w:t>
      </w:r>
      <w:r>
        <w:rPr>
          <w:spacing w:val="-1"/>
        </w:rPr>
        <w:t> </w:t>
      </w:r>
      <w:r>
        <w:rPr/>
        <w:t>in Ethiopia</w:t>
      </w:r>
      <w:r>
        <w:rPr>
          <w:spacing w:val="2"/>
        </w:rPr>
        <w:t> </w:t>
      </w:r>
      <w:r>
        <w:rPr/>
        <w:t>–</w:t>
      </w:r>
      <w:r>
        <w:rPr>
          <w:spacing w:val="-3"/>
        </w:rPr>
        <w:t> </w:t>
      </w:r>
      <w:r>
        <w:rPr>
          <w:spacing w:val="-2"/>
        </w:rPr>
        <w:t>Overview</w:t>
      </w:r>
    </w:p>
    <w:p>
      <w:pPr>
        <w:pStyle w:val="BodyText"/>
        <w:spacing w:line="360" w:lineRule="auto" w:before="134"/>
        <w:ind w:left="168" w:right="123"/>
        <w:jc w:val="both"/>
      </w:pPr>
      <w:r>
        <w:rPr/>
        <w:t>The government of Ethiopia has recognized the importance of FDI for the country and opens many economic sectors for foreign investors. Despite the numerous attempts by the government</w:t>
      </w:r>
      <w:r>
        <w:rPr>
          <w:spacing w:val="47"/>
        </w:rPr>
        <w:t> </w:t>
      </w:r>
      <w:r>
        <w:rPr/>
        <w:t>to</w:t>
      </w:r>
      <w:r>
        <w:rPr>
          <w:spacing w:val="48"/>
        </w:rPr>
        <w:t> </w:t>
      </w:r>
      <w:r>
        <w:rPr/>
        <w:t>encourage</w:t>
      </w:r>
      <w:r>
        <w:rPr>
          <w:spacing w:val="45"/>
        </w:rPr>
        <w:t> </w:t>
      </w:r>
      <w:r>
        <w:rPr/>
        <w:t>foreign</w:t>
      </w:r>
      <w:r>
        <w:rPr>
          <w:spacing w:val="47"/>
        </w:rPr>
        <w:t> </w:t>
      </w:r>
      <w:r>
        <w:rPr/>
        <w:t>investors,</w:t>
      </w:r>
      <w:r>
        <w:rPr>
          <w:spacing w:val="48"/>
        </w:rPr>
        <w:t> </w:t>
      </w:r>
      <w:r>
        <w:rPr/>
        <w:t>the</w:t>
      </w:r>
      <w:r>
        <w:rPr>
          <w:spacing w:val="48"/>
        </w:rPr>
        <w:t> </w:t>
      </w:r>
      <w:r>
        <w:rPr/>
        <w:t>flows</w:t>
      </w:r>
      <w:r>
        <w:rPr>
          <w:spacing w:val="48"/>
        </w:rPr>
        <w:t> </w:t>
      </w:r>
      <w:r>
        <w:rPr/>
        <w:t>of</w:t>
      </w:r>
      <w:r>
        <w:rPr>
          <w:spacing w:val="46"/>
        </w:rPr>
        <w:t> </w:t>
      </w:r>
      <w:r>
        <w:rPr/>
        <w:t>FDI</w:t>
      </w:r>
      <w:r>
        <w:rPr>
          <w:spacing w:val="44"/>
        </w:rPr>
        <w:t> </w:t>
      </w:r>
      <w:r>
        <w:rPr/>
        <w:t>are</w:t>
      </w:r>
      <w:r>
        <w:rPr>
          <w:spacing w:val="46"/>
        </w:rPr>
        <w:t> </w:t>
      </w:r>
      <w:r>
        <w:rPr/>
        <w:t>quite</w:t>
      </w:r>
      <w:r>
        <w:rPr>
          <w:spacing w:val="48"/>
        </w:rPr>
        <w:t> </w:t>
      </w:r>
      <w:r>
        <w:rPr/>
        <w:t>low.</w:t>
      </w:r>
      <w:r>
        <w:rPr>
          <w:spacing w:val="47"/>
        </w:rPr>
        <w:t> </w:t>
      </w:r>
      <w:r>
        <w:rPr/>
        <w:t>The</w:t>
      </w:r>
      <w:r>
        <w:rPr>
          <w:spacing w:val="46"/>
        </w:rPr>
        <w:t> </w:t>
      </w:r>
      <w:r>
        <w:rPr>
          <w:spacing w:val="-2"/>
        </w:rPr>
        <w:t>average</w:t>
      </w:r>
    </w:p>
    <w:p>
      <w:pPr>
        <w:spacing w:after="0" w:line="360" w:lineRule="auto"/>
        <w:jc w:val="both"/>
        <w:sectPr>
          <w:pgSz w:w="12240" w:h="15840"/>
          <w:pgMar w:header="0" w:footer="1067" w:top="1360" w:bottom="1260" w:left="1560" w:right="1320"/>
        </w:sectPr>
      </w:pPr>
    </w:p>
    <w:p>
      <w:pPr>
        <w:pStyle w:val="BodyText"/>
        <w:spacing w:line="360" w:lineRule="auto" w:before="74"/>
        <w:ind w:left="168" w:right="113"/>
        <w:jc w:val="both"/>
      </w:pPr>
      <w:r>
        <w:rPr/>
        <w:t>annual FDI flows to Ethiopia from 1992 to 2003 were only 634 million Birr. Ethiopia accounted for only 1% of Africa‟s inward FDI stock, while representing close to 10% of the population of the continent. Ethiopia‟s per capita inflows were $5 in 2006, compared with $ 39 for African countries as a whole. FDI as a percentage of GDP of Ethiopia was 0.81% in 2006, compared with 1.6% for African countries as a group (EIC, 2008).</w:t>
      </w:r>
    </w:p>
    <w:p>
      <w:pPr>
        <w:pStyle w:val="BodyText"/>
        <w:spacing w:line="360" w:lineRule="auto"/>
        <w:ind w:left="168" w:right="120"/>
        <w:jc w:val="both"/>
      </w:pPr>
      <w:r>
        <w:rPr/>
        <w:t>The major incentives given to foreign direct investors include exemption from payment of export custom duties, income tax holidays from 2 to 7 years depending on the region and the sector of the investment. All imported capital goods and spare parts worth up to 15% of the value of the capital good are exempted from import tariffs and custom duties. In addition, the foreign investors can carry forward their initial operating losses and apply any depreciation methods for their financial statement. Besides, all foreign investors are exempted from profit tax for two years. This exemption is extended to 5 years for investors exporting at least 50% of their product and supply 75% of their product as input to exporters. With regards investment guarantees, the investment code provides guarantee for repatriation of capital, interest payments on foreign loans, profit, dividends, asset sell proceeds and technology transfer payments. Except in major cases of public interest, the investment code also provides guarantee against expropriation (EIC, 2008; EEA, 2007).</w:t>
      </w:r>
    </w:p>
    <w:p>
      <w:pPr>
        <w:pStyle w:val="BodyText"/>
        <w:spacing w:line="360" w:lineRule="auto" w:before="1"/>
        <w:ind w:left="168" w:right="114"/>
        <w:jc w:val="both"/>
      </w:pPr>
      <w:r>
        <w:rPr/>
        <w:t>FDI flows to Ethiopia increased in absolute terms from an annual average of 562 million Birr in 1995-2000 to 3380 million Birr in 2001-2006 although there are fluctuations. The unstable political environment of the country may be one of the reasons of the fluctuations/Ruling government split/. As we can see from Figure 2.3, during the Ethio-Eritrea war (1998-2000) the inflow of FDI had fallen to a large extent. Besides, in 2005, during the country‟s election crisis time, the FDI flows declined to 2803 million Birr from 3588 million Birr in the preceding year of 2004. The pick value of FDI flow is achieved from 2006 to 2012 with an annual average of 8950 Million Birr due to the increase in government commitment to attract FDI with special incentive including loan. However from 2013 to 2018 FDI flow declined with negative slope to annual average of 2815 million Birr and the last two years FDI flow looks constant with average 49 Million Birr which is almost null due to the political</w:t>
      </w:r>
      <w:r>
        <w:rPr>
          <w:spacing w:val="80"/>
        </w:rPr>
        <w:t> </w:t>
      </w:r>
      <w:r>
        <w:rPr/>
        <w:t>instability of the country (EIC, 2008).</w:t>
      </w:r>
    </w:p>
    <w:p>
      <w:pPr>
        <w:spacing w:after="0" w:line="360" w:lineRule="auto"/>
        <w:jc w:val="both"/>
        <w:sectPr>
          <w:pgSz w:w="12240" w:h="15840"/>
          <w:pgMar w:header="0" w:footer="1067" w:top="1360" w:bottom="1260" w:left="1560" w:right="1320"/>
        </w:sectPr>
      </w:pPr>
    </w:p>
    <w:p>
      <w:pPr>
        <w:pStyle w:val="BodyText"/>
        <w:rPr>
          <w:sz w:val="28"/>
        </w:rPr>
      </w:pPr>
      <w:r>
        <w:rPr/>
        <mc:AlternateContent>
          <mc:Choice Requires="wps">
            <w:drawing>
              <wp:anchor distT="0" distB="0" distL="0" distR="0" allowOverlap="1" layoutInCell="1" locked="0" behindDoc="0" simplePos="0" relativeHeight="15742464">
                <wp:simplePos x="0" y="0"/>
                <wp:positionH relativeFrom="page">
                  <wp:posOffset>1149807</wp:posOffset>
                </wp:positionH>
                <wp:positionV relativeFrom="page">
                  <wp:posOffset>975787</wp:posOffset>
                </wp:positionV>
                <wp:extent cx="6108700" cy="3634104"/>
                <wp:effectExtent l="0" t="0" r="0" b="0"/>
                <wp:wrapNone/>
                <wp:docPr id="32" name="Group 32"/>
                <wp:cNvGraphicFramePr>
                  <a:graphicFrameLocks/>
                </wp:cNvGraphicFramePr>
                <a:graphic>
                  <a:graphicData uri="http://schemas.microsoft.com/office/word/2010/wordprocessingGroup">
                    <wpg:wgp>
                      <wpg:cNvPr id="32" name="Group 32"/>
                      <wpg:cNvGrpSpPr/>
                      <wpg:grpSpPr>
                        <a:xfrm>
                          <a:off x="0" y="0"/>
                          <a:ext cx="6108700" cy="3634104"/>
                          <a:chExt cx="6108700" cy="3634104"/>
                        </a:xfrm>
                      </wpg:grpSpPr>
                      <wps:wsp>
                        <wps:cNvPr id="33" name="Graphic 33"/>
                        <wps:cNvSpPr/>
                        <wps:spPr>
                          <a:xfrm>
                            <a:off x="0" y="0"/>
                            <a:ext cx="6108700" cy="3634104"/>
                          </a:xfrm>
                          <a:custGeom>
                            <a:avLst/>
                            <a:gdLst/>
                            <a:ahLst/>
                            <a:cxnLst/>
                            <a:rect l="l" t="t" r="r" b="b"/>
                            <a:pathLst>
                              <a:path w="6108700" h="3634104">
                                <a:moveTo>
                                  <a:pt x="6108413" y="0"/>
                                </a:moveTo>
                                <a:lnTo>
                                  <a:pt x="0" y="0"/>
                                </a:lnTo>
                                <a:lnTo>
                                  <a:pt x="0" y="3633611"/>
                                </a:lnTo>
                                <a:lnTo>
                                  <a:pt x="6108413" y="3633611"/>
                                </a:lnTo>
                                <a:lnTo>
                                  <a:pt x="6108413" y="0"/>
                                </a:lnTo>
                                <a:close/>
                              </a:path>
                            </a:pathLst>
                          </a:custGeom>
                          <a:solidFill>
                            <a:srgbClr val="EAF1F3"/>
                          </a:solidFill>
                        </wps:spPr>
                        <wps:bodyPr wrap="square" lIns="0" tIns="0" rIns="0" bIns="0" rtlCol="0">
                          <a:prstTxWarp prst="textNoShape">
                            <a:avLst/>
                          </a:prstTxWarp>
                          <a:noAutofit/>
                        </wps:bodyPr>
                      </wps:wsp>
                      <wps:wsp>
                        <wps:cNvPr id="34" name="Graphic 34"/>
                        <wps:cNvSpPr/>
                        <wps:spPr>
                          <a:xfrm>
                            <a:off x="606763" y="132790"/>
                            <a:ext cx="5342255" cy="3005455"/>
                          </a:xfrm>
                          <a:custGeom>
                            <a:avLst/>
                            <a:gdLst/>
                            <a:ahLst/>
                            <a:cxnLst/>
                            <a:rect l="l" t="t" r="r" b="b"/>
                            <a:pathLst>
                              <a:path w="5342255" h="3005455">
                                <a:moveTo>
                                  <a:pt x="5342241" y="0"/>
                                </a:moveTo>
                                <a:lnTo>
                                  <a:pt x="0" y="0"/>
                                </a:lnTo>
                                <a:lnTo>
                                  <a:pt x="0" y="3005029"/>
                                </a:lnTo>
                                <a:lnTo>
                                  <a:pt x="5342241" y="3005029"/>
                                </a:lnTo>
                                <a:lnTo>
                                  <a:pt x="5342241" y="0"/>
                                </a:lnTo>
                                <a:close/>
                              </a:path>
                            </a:pathLst>
                          </a:custGeom>
                          <a:solidFill>
                            <a:srgbClr val="FFFFFF"/>
                          </a:solidFill>
                        </wps:spPr>
                        <wps:bodyPr wrap="square" lIns="0" tIns="0" rIns="0" bIns="0" rtlCol="0">
                          <a:prstTxWarp prst="textNoShape">
                            <a:avLst/>
                          </a:prstTxWarp>
                          <a:noAutofit/>
                        </wps:bodyPr>
                      </wps:wsp>
                      <wps:wsp>
                        <wps:cNvPr id="35" name="Graphic 35"/>
                        <wps:cNvSpPr/>
                        <wps:spPr>
                          <a:xfrm>
                            <a:off x="606754" y="205540"/>
                            <a:ext cx="5342255" cy="2860040"/>
                          </a:xfrm>
                          <a:custGeom>
                            <a:avLst/>
                            <a:gdLst/>
                            <a:ahLst/>
                            <a:cxnLst/>
                            <a:rect l="l" t="t" r="r" b="b"/>
                            <a:pathLst>
                              <a:path w="5342255" h="2860040">
                                <a:moveTo>
                                  <a:pt x="5342153" y="2847543"/>
                                </a:moveTo>
                                <a:lnTo>
                                  <a:pt x="0" y="2847543"/>
                                </a:lnTo>
                                <a:lnTo>
                                  <a:pt x="0" y="2859633"/>
                                </a:lnTo>
                                <a:lnTo>
                                  <a:pt x="5342153" y="2859633"/>
                                </a:lnTo>
                                <a:lnTo>
                                  <a:pt x="5342153" y="2847543"/>
                                </a:lnTo>
                                <a:close/>
                              </a:path>
                              <a:path w="5342255" h="2860040">
                                <a:moveTo>
                                  <a:pt x="5342153" y="1898332"/>
                                </a:moveTo>
                                <a:lnTo>
                                  <a:pt x="0" y="1898332"/>
                                </a:lnTo>
                                <a:lnTo>
                                  <a:pt x="0" y="1910422"/>
                                </a:lnTo>
                                <a:lnTo>
                                  <a:pt x="5342153" y="1910422"/>
                                </a:lnTo>
                                <a:lnTo>
                                  <a:pt x="5342153" y="1898332"/>
                                </a:lnTo>
                                <a:close/>
                              </a:path>
                              <a:path w="5342255" h="2860040">
                                <a:moveTo>
                                  <a:pt x="5342153" y="949172"/>
                                </a:moveTo>
                                <a:lnTo>
                                  <a:pt x="0" y="949172"/>
                                </a:lnTo>
                                <a:lnTo>
                                  <a:pt x="0" y="961250"/>
                                </a:lnTo>
                                <a:lnTo>
                                  <a:pt x="5342153" y="961250"/>
                                </a:lnTo>
                                <a:lnTo>
                                  <a:pt x="5342153" y="949172"/>
                                </a:lnTo>
                                <a:close/>
                              </a:path>
                              <a:path w="5342255" h="2860040">
                                <a:moveTo>
                                  <a:pt x="5342153" y="0"/>
                                </a:moveTo>
                                <a:lnTo>
                                  <a:pt x="0" y="0"/>
                                </a:lnTo>
                                <a:lnTo>
                                  <a:pt x="0" y="12090"/>
                                </a:lnTo>
                                <a:lnTo>
                                  <a:pt x="5342153" y="12090"/>
                                </a:lnTo>
                                <a:lnTo>
                                  <a:pt x="5342153" y="0"/>
                                </a:lnTo>
                                <a:close/>
                              </a:path>
                            </a:pathLst>
                          </a:custGeom>
                          <a:solidFill>
                            <a:srgbClr val="EAF1F3"/>
                          </a:solidFill>
                        </wps:spPr>
                        <wps:bodyPr wrap="square" lIns="0" tIns="0" rIns="0" bIns="0" rtlCol="0">
                          <a:prstTxWarp prst="textNoShape">
                            <a:avLst/>
                          </a:prstTxWarp>
                          <a:noAutofit/>
                        </wps:bodyPr>
                      </wps:wsp>
                      <wps:wsp>
                        <wps:cNvPr id="36" name="Graphic 36"/>
                        <wps:cNvSpPr/>
                        <wps:spPr>
                          <a:xfrm>
                            <a:off x="1047138" y="453339"/>
                            <a:ext cx="4288155" cy="2606040"/>
                          </a:xfrm>
                          <a:custGeom>
                            <a:avLst/>
                            <a:gdLst/>
                            <a:ahLst/>
                            <a:cxnLst/>
                            <a:rect l="l" t="t" r="r" b="b"/>
                            <a:pathLst>
                              <a:path w="4288155" h="2606040">
                                <a:moveTo>
                                  <a:pt x="0" y="2575524"/>
                                </a:moveTo>
                                <a:lnTo>
                                  <a:pt x="170096" y="2587624"/>
                                </a:lnTo>
                                <a:lnTo>
                                  <a:pt x="343875" y="2548577"/>
                                </a:lnTo>
                                <a:lnTo>
                                  <a:pt x="514357" y="2593681"/>
                                </a:lnTo>
                                <a:lnTo>
                                  <a:pt x="684360" y="2527398"/>
                                </a:lnTo>
                                <a:lnTo>
                                  <a:pt x="858217" y="2427507"/>
                                </a:lnTo>
                                <a:lnTo>
                                  <a:pt x="1028220" y="2439620"/>
                                </a:lnTo>
                                <a:lnTo>
                                  <a:pt x="1202385" y="2521341"/>
                                </a:lnTo>
                                <a:lnTo>
                                  <a:pt x="1372543" y="2430542"/>
                                </a:lnTo>
                                <a:lnTo>
                                  <a:pt x="1542547" y="2324594"/>
                                </a:lnTo>
                                <a:lnTo>
                                  <a:pt x="1716403" y="2506206"/>
                                </a:lnTo>
                                <a:lnTo>
                                  <a:pt x="1886869" y="2336708"/>
                                </a:lnTo>
                                <a:lnTo>
                                  <a:pt x="2057027" y="1925661"/>
                                </a:lnTo>
                                <a:lnTo>
                                  <a:pt x="2230730" y="2073980"/>
                                </a:lnTo>
                                <a:lnTo>
                                  <a:pt x="2400887" y="619893"/>
                                </a:lnTo>
                                <a:lnTo>
                                  <a:pt x="2575052" y="1417835"/>
                                </a:lnTo>
                                <a:lnTo>
                                  <a:pt x="2745056" y="1448055"/>
                                </a:lnTo>
                                <a:lnTo>
                                  <a:pt x="2915213" y="429254"/>
                                </a:lnTo>
                                <a:lnTo>
                                  <a:pt x="3089378" y="1127468"/>
                                </a:lnTo>
                                <a:lnTo>
                                  <a:pt x="3259382" y="0"/>
                                </a:lnTo>
                                <a:lnTo>
                                  <a:pt x="3429540" y="1306146"/>
                                </a:lnTo>
                                <a:lnTo>
                                  <a:pt x="3603242" y="1236513"/>
                                </a:lnTo>
                                <a:lnTo>
                                  <a:pt x="3773708" y="1556974"/>
                                </a:lnTo>
                                <a:lnTo>
                                  <a:pt x="3947565" y="2370000"/>
                                </a:lnTo>
                                <a:lnTo>
                                  <a:pt x="4117569" y="2605782"/>
                                </a:lnTo>
                                <a:lnTo>
                                  <a:pt x="4287726" y="2587624"/>
                                </a:lnTo>
                              </a:path>
                            </a:pathLst>
                          </a:custGeom>
                          <a:ln w="16016">
                            <a:solidFill>
                              <a:srgbClr val="1A466E"/>
                            </a:solidFill>
                            <a:prstDash val="solid"/>
                          </a:ln>
                        </wps:spPr>
                        <wps:bodyPr wrap="square" lIns="0" tIns="0" rIns="0" bIns="0" rtlCol="0">
                          <a:prstTxWarp prst="textNoShape">
                            <a:avLst/>
                          </a:prstTxWarp>
                          <a:noAutofit/>
                        </wps:bodyPr>
                      </wps:wsp>
                      <wps:wsp>
                        <wps:cNvPr id="37" name="Graphic 37"/>
                        <wps:cNvSpPr/>
                        <wps:spPr>
                          <a:xfrm>
                            <a:off x="543909" y="132878"/>
                            <a:ext cx="5405120" cy="3056890"/>
                          </a:xfrm>
                          <a:custGeom>
                            <a:avLst/>
                            <a:gdLst/>
                            <a:ahLst/>
                            <a:cxnLst/>
                            <a:rect l="l" t="t" r="r" b="b"/>
                            <a:pathLst>
                              <a:path w="5405120" h="3056890">
                                <a:moveTo>
                                  <a:pt x="62853" y="3004941"/>
                                </a:moveTo>
                                <a:lnTo>
                                  <a:pt x="62853" y="0"/>
                                </a:lnTo>
                              </a:path>
                              <a:path w="5405120" h="3056890">
                                <a:moveTo>
                                  <a:pt x="62853" y="2926243"/>
                                </a:moveTo>
                                <a:lnTo>
                                  <a:pt x="0" y="2926243"/>
                                </a:lnTo>
                              </a:path>
                              <a:path w="5405120" h="3056890">
                                <a:moveTo>
                                  <a:pt x="62853" y="1977036"/>
                                </a:moveTo>
                                <a:lnTo>
                                  <a:pt x="0" y="1977036"/>
                                </a:lnTo>
                              </a:path>
                              <a:path w="5405120" h="3056890">
                                <a:moveTo>
                                  <a:pt x="62853" y="1027867"/>
                                </a:moveTo>
                                <a:lnTo>
                                  <a:pt x="0" y="1027867"/>
                                </a:lnTo>
                              </a:path>
                              <a:path w="5405120" h="3056890">
                                <a:moveTo>
                                  <a:pt x="62853" y="78698"/>
                                </a:moveTo>
                                <a:lnTo>
                                  <a:pt x="0" y="78698"/>
                                </a:lnTo>
                              </a:path>
                              <a:path w="5405120" h="3056890">
                                <a:moveTo>
                                  <a:pt x="62853" y="3004941"/>
                                </a:moveTo>
                                <a:lnTo>
                                  <a:pt x="5405002" y="3004941"/>
                                </a:lnTo>
                              </a:path>
                              <a:path w="5405120" h="3056890">
                                <a:moveTo>
                                  <a:pt x="158998" y="3004941"/>
                                </a:moveTo>
                                <a:lnTo>
                                  <a:pt x="158998" y="3056404"/>
                                </a:lnTo>
                              </a:path>
                              <a:path w="5405120" h="3056890">
                                <a:moveTo>
                                  <a:pt x="1875772" y="3004941"/>
                                </a:moveTo>
                                <a:lnTo>
                                  <a:pt x="1875772" y="3056404"/>
                                </a:lnTo>
                              </a:path>
                              <a:path w="5405120" h="3056890">
                                <a:moveTo>
                                  <a:pt x="3592607" y="3004941"/>
                                </a:moveTo>
                                <a:lnTo>
                                  <a:pt x="3592607" y="3056404"/>
                                </a:lnTo>
                              </a:path>
                              <a:path w="5405120" h="3056890">
                                <a:moveTo>
                                  <a:pt x="5308980" y="3004941"/>
                                </a:moveTo>
                                <a:lnTo>
                                  <a:pt x="5308980" y="3056404"/>
                                </a:lnTo>
                              </a:path>
                            </a:pathLst>
                          </a:custGeom>
                          <a:ln w="6718">
                            <a:solidFill>
                              <a:srgbClr val="000000"/>
                            </a:solidFill>
                            <a:prstDash val="solid"/>
                          </a:ln>
                        </wps:spPr>
                        <wps:bodyPr wrap="square" lIns="0" tIns="0" rIns="0" bIns="0" rtlCol="0">
                          <a:prstTxWarp prst="textNoShape">
                            <a:avLst/>
                          </a:prstTxWarp>
                          <a:noAutofit/>
                        </wps:bodyPr>
                      </wps:wsp>
                      <wps:wsp>
                        <wps:cNvPr id="38" name="Textbox 38"/>
                        <wps:cNvSpPr txBox="1"/>
                        <wps:spPr>
                          <a:xfrm>
                            <a:off x="532812" y="3213625"/>
                            <a:ext cx="358140" cy="141605"/>
                          </a:xfrm>
                          <a:prstGeom prst="rect">
                            <a:avLst/>
                          </a:prstGeom>
                        </wps:spPr>
                        <wps:txbx>
                          <w:txbxContent>
                            <w:p>
                              <w:pPr>
                                <w:spacing w:line="223" w:lineRule="exact" w:before="0"/>
                                <w:ind w:left="0" w:right="0" w:firstLine="0"/>
                                <w:jc w:val="left"/>
                                <w:rPr>
                                  <w:rFonts w:ascii="Arial MT"/>
                                  <w:sz w:val="20"/>
                                </w:rPr>
                              </w:pPr>
                              <w:r>
                                <w:rPr>
                                  <w:rFonts w:ascii="Arial MT"/>
                                  <w:spacing w:val="-4"/>
                                  <w:w w:val="120"/>
                                  <w:sz w:val="20"/>
                                </w:rPr>
                                <w:t>1990</w:t>
                              </w:r>
                            </w:p>
                          </w:txbxContent>
                        </wps:txbx>
                        <wps:bodyPr wrap="square" lIns="0" tIns="0" rIns="0" bIns="0" rtlCol="0">
                          <a:noAutofit/>
                        </wps:bodyPr>
                      </wps:wsp>
                      <wps:wsp>
                        <wps:cNvPr id="39" name="Textbox 39"/>
                        <wps:cNvSpPr txBox="1"/>
                        <wps:spPr>
                          <a:xfrm>
                            <a:off x="2249524" y="3213625"/>
                            <a:ext cx="358140" cy="141605"/>
                          </a:xfrm>
                          <a:prstGeom prst="rect">
                            <a:avLst/>
                          </a:prstGeom>
                        </wps:spPr>
                        <wps:txbx>
                          <w:txbxContent>
                            <w:p>
                              <w:pPr>
                                <w:spacing w:line="223" w:lineRule="exact" w:before="0"/>
                                <w:ind w:left="0" w:right="0" w:firstLine="0"/>
                                <w:jc w:val="left"/>
                                <w:rPr>
                                  <w:rFonts w:ascii="Arial MT"/>
                                  <w:sz w:val="20"/>
                                </w:rPr>
                              </w:pPr>
                              <w:r>
                                <w:rPr>
                                  <w:rFonts w:ascii="Arial MT"/>
                                  <w:spacing w:val="-4"/>
                                  <w:w w:val="120"/>
                                  <w:sz w:val="20"/>
                                </w:rPr>
                                <w:t>2000</w:t>
                              </w:r>
                            </w:p>
                          </w:txbxContent>
                        </wps:txbx>
                        <wps:bodyPr wrap="square" lIns="0" tIns="0" rIns="0" bIns="0" rtlCol="0">
                          <a:noAutofit/>
                        </wps:bodyPr>
                      </wps:wsp>
                      <wps:wsp>
                        <wps:cNvPr id="40" name="Textbox 40"/>
                        <wps:cNvSpPr txBox="1"/>
                        <wps:spPr>
                          <a:xfrm>
                            <a:off x="3966051" y="3213625"/>
                            <a:ext cx="358140" cy="141605"/>
                          </a:xfrm>
                          <a:prstGeom prst="rect">
                            <a:avLst/>
                          </a:prstGeom>
                        </wps:spPr>
                        <wps:txbx>
                          <w:txbxContent>
                            <w:p>
                              <w:pPr>
                                <w:spacing w:line="223" w:lineRule="exact" w:before="0"/>
                                <w:ind w:left="0" w:right="0" w:firstLine="0"/>
                                <w:jc w:val="left"/>
                                <w:rPr>
                                  <w:rFonts w:ascii="Arial MT"/>
                                  <w:sz w:val="20"/>
                                </w:rPr>
                              </w:pPr>
                              <w:r>
                                <w:rPr>
                                  <w:rFonts w:ascii="Arial MT"/>
                                  <w:spacing w:val="-4"/>
                                  <w:w w:val="120"/>
                                  <w:sz w:val="20"/>
                                </w:rPr>
                                <w:t>2010</w:t>
                              </w:r>
                            </w:p>
                          </w:txbxContent>
                        </wps:txbx>
                        <wps:bodyPr wrap="square" lIns="0" tIns="0" rIns="0" bIns="0" rtlCol="0">
                          <a:noAutofit/>
                        </wps:bodyPr>
                      </wps:wsp>
                      <wps:wsp>
                        <wps:cNvPr id="41" name="Textbox 41"/>
                        <wps:cNvSpPr txBox="1"/>
                        <wps:spPr>
                          <a:xfrm>
                            <a:off x="5682732" y="3213625"/>
                            <a:ext cx="358140" cy="141605"/>
                          </a:xfrm>
                          <a:prstGeom prst="rect">
                            <a:avLst/>
                          </a:prstGeom>
                        </wps:spPr>
                        <wps:txbx>
                          <w:txbxContent>
                            <w:p>
                              <w:pPr>
                                <w:spacing w:line="223" w:lineRule="exact" w:before="0"/>
                                <w:ind w:left="0" w:right="0" w:firstLine="0"/>
                                <w:jc w:val="left"/>
                                <w:rPr>
                                  <w:rFonts w:ascii="Arial MT"/>
                                  <w:sz w:val="20"/>
                                </w:rPr>
                              </w:pPr>
                              <w:r>
                                <w:rPr>
                                  <w:rFonts w:ascii="Arial MT"/>
                                  <w:spacing w:val="-4"/>
                                  <w:w w:val="120"/>
                                  <w:sz w:val="20"/>
                                </w:rPr>
                                <w:t>2020</w:t>
                              </w:r>
                            </w:p>
                          </w:txbxContent>
                        </wps:txbx>
                        <wps:bodyPr wrap="square" lIns="0" tIns="0" rIns="0" bIns="0" rtlCol="0">
                          <a:noAutofit/>
                        </wps:bodyPr>
                      </wps:wsp>
                      <wps:wsp>
                        <wps:cNvPr id="42" name="Textbox 42"/>
                        <wps:cNvSpPr txBox="1"/>
                        <wps:spPr>
                          <a:xfrm>
                            <a:off x="3115109" y="3337729"/>
                            <a:ext cx="337820" cy="141605"/>
                          </a:xfrm>
                          <a:prstGeom prst="rect">
                            <a:avLst/>
                          </a:prstGeom>
                        </wps:spPr>
                        <wps:txbx>
                          <w:txbxContent>
                            <w:p>
                              <w:pPr>
                                <w:spacing w:line="223" w:lineRule="exact" w:before="0"/>
                                <w:ind w:left="0" w:right="0" w:firstLine="0"/>
                                <w:jc w:val="left"/>
                                <w:rPr>
                                  <w:rFonts w:ascii="Arial MT"/>
                                  <w:sz w:val="20"/>
                                </w:rPr>
                              </w:pPr>
                              <w:r>
                                <w:rPr>
                                  <w:rFonts w:ascii="Arial MT"/>
                                  <w:spacing w:val="-4"/>
                                  <w:w w:val="120"/>
                                  <w:sz w:val="20"/>
                                </w:rPr>
                                <w:t>Year</w:t>
                              </w:r>
                            </w:p>
                          </w:txbxContent>
                        </wps:txbx>
                        <wps:bodyPr wrap="square" lIns="0" tIns="0" rIns="0" bIns="0" rtlCol="0">
                          <a:noAutofit/>
                        </wps:bodyPr>
                      </wps:wsp>
                    </wpg:wgp>
                  </a:graphicData>
                </a:graphic>
              </wp:anchor>
            </w:drawing>
          </mc:Choice>
          <mc:Fallback>
            <w:pict>
              <v:group style="position:absolute;margin-left:90.536026pt;margin-top:76.833656pt;width:481pt;height:286.150pt;mso-position-horizontal-relative:page;mso-position-vertical-relative:page;z-index:15742464" id="docshapegroup8" coordorigin="1811,1537" coordsize="9620,5723">
                <v:rect style="position:absolute;left:1810;top:1536;width:9620;height:5723" id="docshape9" filled="true" fillcolor="#eaf1f3" stroked="false">
                  <v:fill type="solid"/>
                </v:rect>
                <v:rect style="position:absolute;left:2766;top:1745;width:8413;height:4733" id="docshape10" filled="true" fillcolor="#ffffff" stroked="false">
                  <v:fill type="solid"/>
                </v:rect>
                <v:shape style="position:absolute;left:2766;top:1860;width:8413;height:4504" id="docshape11" coordorigin="2766,1860" coordsize="8413,4504" path="m11179,6345l2766,6345,2766,6364,11179,6364,11179,6345xm11179,4850l2766,4850,2766,4869,11179,4869,11179,4850xm11179,3355l2766,3355,2766,3374,11179,3374,11179,3355xm11179,1860l2766,1860,2766,1879,11179,1879,11179,1860xe" filled="true" fillcolor="#eaf1f3" stroked="false">
                  <v:path arrowok="t"/>
                  <v:fill type="solid"/>
                </v:shape>
                <v:shape style="position:absolute;left:3459;top:2250;width:6753;height:4104" id="docshape12" coordorigin="3460,2251" coordsize="6753,4104" path="m3460,6307l3728,6326,4001,6264,4270,6335,4537,6231,4811,6073,5079,6093,5353,6221,5621,6078,5889,5911,6163,6197,6431,5930,6699,5283,6973,5517,7241,3227,7515,4483,7783,4531,8051,2927,8325,4026,8593,2251,8861,4308,9134,4198,9403,4703,9676,5983,9944,6354,10212,6326e" filled="false" stroked="true" strokeweight="1.261145pt" strokecolor="#1a466e">
                  <v:path arrowok="t"/>
                  <v:stroke dashstyle="solid"/>
                </v:shape>
                <v:shape style="position:absolute;left:2667;top:1745;width:8512;height:4814" id="docshape13" coordorigin="2667,1746" coordsize="8512,4814" path="m2766,6478l2766,1746m2766,6354l2667,6354m2766,4859l2667,4859m2766,3365l2667,3365m2766,1870l2667,1870m2766,6478l11179,6478m2918,6478l2918,6559m5621,6478l5621,6559m8325,6478l8325,6559m11028,6478l11028,6559e" filled="false" stroked="true" strokeweight=".529001pt" strokecolor="#000000">
                  <v:path arrowok="t"/>
                  <v:stroke dashstyle="solid"/>
                </v:shape>
                <v:shape style="position:absolute;left:2649;top:6597;width:564;height:223" type="#_x0000_t202" id="docshape14" filled="false" stroked="false">
                  <v:textbox inset="0,0,0,0">
                    <w:txbxContent>
                      <w:p>
                        <w:pPr>
                          <w:spacing w:line="223" w:lineRule="exact" w:before="0"/>
                          <w:ind w:left="0" w:right="0" w:firstLine="0"/>
                          <w:jc w:val="left"/>
                          <w:rPr>
                            <w:rFonts w:ascii="Arial MT"/>
                            <w:sz w:val="20"/>
                          </w:rPr>
                        </w:pPr>
                        <w:r>
                          <w:rPr>
                            <w:rFonts w:ascii="Arial MT"/>
                            <w:spacing w:val="-4"/>
                            <w:w w:val="120"/>
                            <w:sz w:val="20"/>
                          </w:rPr>
                          <w:t>1990</w:t>
                        </w:r>
                      </w:p>
                    </w:txbxContent>
                  </v:textbox>
                  <w10:wrap type="none"/>
                </v:shape>
                <v:shape style="position:absolute;left:5353;top:6597;width:564;height:223" type="#_x0000_t202" id="docshape15" filled="false" stroked="false">
                  <v:textbox inset="0,0,0,0">
                    <w:txbxContent>
                      <w:p>
                        <w:pPr>
                          <w:spacing w:line="223" w:lineRule="exact" w:before="0"/>
                          <w:ind w:left="0" w:right="0" w:firstLine="0"/>
                          <w:jc w:val="left"/>
                          <w:rPr>
                            <w:rFonts w:ascii="Arial MT"/>
                            <w:sz w:val="20"/>
                          </w:rPr>
                        </w:pPr>
                        <w:r>
                          <w:rPr>
                            <w:rFonts w:ascii="Arial MT"/>
                            <w:spacing w:val="-4"/>
                            <w:w w:val="120"/>
                            <w:sz w:val="20"/>
                          </w:rPr>
                          <w:t>2000</w:t>
                        </w:r>
                      </w:p>
                    </w:txbxContent>
                  </v:textbox>
                  <w10:wrap type="none"/>
                </v:shape>
                <v:shape style="position:absolute;left:8056;top:6597;width:564;height:223" type="#_x0000_t202" id="docshape16" filled="false" stroked="false">
                  <v:textbox inset="0,0,0,0">
                    <w:txbxContent>
                      <w:p>
                        <w:pPr>
                          <w:spacing w:line="223" w:lineRule="exact" w:before="0"/>
                          <w:ind w:left="0" w:right="0" w:firstLine="0"/>
                          <w:jc w:val="left"/>
                          <w:rPr>
                            <w:rFonts w:ascii="Arial MT"/>
                            <w:sz w:val="20"/>
                          </w:rPr>
                        </w:pPr>
                        <w:r>
                          <w:rPr>
                            <w:rFonts w:ascii="Arial MT"/>
                            <w:spacing w:val="-4"/>
                            <w:w w:val="120"/>
                            <w:sz w:val="20"/>
                          </w:rPr>
                          <w:t>2010</w:t>
                        </w:r>
                      </w:p>
                    </w:txbxContent>
                  </v:textbox>
                  <w10:wrap type="none"/>
                </v:shape>
                <v:shape style="position:absolute;left:10759;top:6597;width:564;height:223" type="#_x0000_t202" id="docshape17" filled="false" stroked="false">
                  <v:textbox inset="0,0,0,0">
                    <w:txbxContent>
                      <w:p>
                        <w:pPr>
                          <w:spacing w:line="223" w:lineRule="exact" w:before="0"/>
                          <w:ind w:left="0" w:right="0" w:firstLine="0"/>
                          <w:jc w:val="left"/>
                          <w:rPr>
                            <w:rFonts w:ascii="Arial MT"/>
                            <w:sz w:val="20"/>
                          </w:rPr>
                        </w:pPr>
                        <w:r>
                          <w:rPr>
                            <w:rFonts w:ascii="Arial MT"/>
                            <w:spacing w:val="-4"/>
                            <w:w w:val="120"/>
                            <w:sz w:val="20"/>
                          </w:rPr>
                          <w:t>2020</w:t>
                        </w:r>
                      </w:p>
                    </w:txbxContent>
                  </v:textbox>
                  <w10:wrap type="none"/>
                </v:shape>
                <v:shape style="position:absolute;left:6716;top:6792;width:532;height:223" type="#_x0000_t202" id="docshape18" filled="false" stroked="false">
                  <v:textbox inset="0,0,0,0">
                    <w:txbxContent>
                      <w:p>
                        <w:pPr>
                          <w:spacing w:line="223" w:lineRule="exact" w:before="0"/>
                          <w:ind w:left="0" w:right="0" w:firstLine="0"/>
                          <w:jc w:val="left"/>
                          <w:rPr>
                            <w:rFonts w:ascii="Arial MT"/>
                            <w:sz w:val="20"/>
                          </w:rPr>
                        </w:pPr>
                        <w:r>
                          <w:rPr>
                            <w:rFonts w:ascii="Arial MT"/>
                            <w:spacing w:val="-4"/>
                            <w:w w:val="120"/>
                            <w:sz w:val="20"/>
                          </w:rPr>
                          <w:t>Year</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42976">
                <wp:simplePos x="0" y="0"/>
                <wp:positionH relativeFrom="page">
                  <wp:posOffset>1048619</wp:posOffset>
                </wp:positionH>
                <wp:positionV relativeFrom="page">
                  <wp:posOffset>2497004</wp:posOffset>
                </wp:positionV>
                <wp:extent cx="198755" cy="22987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198755" cy="229870"/>
                        </a:xfrm>
                        <a:prstGeom prst="rect">
                          <a:avLst/>
                        </a:prstGeom>
                      </wps:spPr>
                      <wps:txbx>
                        <w:txbxContent>
                          <w:p>
                            <w:pPr>
                              <w:pStyle w:val="BodyText"/>
                              <w:spacing w:before="15"/>
                              <w:ind w:left="20"/>
                              <w:rPr>
                                <w:rFonts w:ascii="Arial MT"/>
                              </w:rPr>
                            </w:pPr>
                            <w:r>
                              <w:rPr>
                                <w:rFonts w:ascii="Arial MT"/>
                                <w:spacing w:val="-5"/>
                                <w:w w:val="85"/>
                              </w:rPr>
                              <w:t>FDI</w:t>
                            </w:r>
                          </w:p>
                        </w:txbxContent>
                      </wps:txbx>
                      <wps:bodyPr wrap="square" lIns="0" tIns="0" rIns="0" bIns="0" rtlCol="0" vert="vert270">
                        <a:noAutofit/>
                      </wps:bodyPr>
                    </wps:wsp>
                  </a:graphicData>
                </a:graphic>
              </wp:anchor>
            </w:drawing>
          </mc:Choice>
          <mc:Fallback>
            <w:pict>
              <v:shape style="position:absolute;margin-left:82.568443pt;margin-top:196.614548pt;width:15.65pt;height:18.1pt;mso-position-horizontal-relative:page;mso-position-vertical-relative:page;z-index:15742976" type="#_x0000_t202" id="docshape19" filled="false" stroked="false">
                <v:textbox inset="0,0,0,0" style="layout-flow:vertical;mso-layout-flow-alt:bottom-to-top">
                  <w:txbxContent>
                    <w:p>
                      <w:pPr>
                        <w:pStyle w:val="BodyText"/>
                        <w:spacing w:before="15"/>
                        <w:ind w:left="20"/>
                        <w:rPr>
                          <w:rFonts w:ascii="Arial MT"/>
                        </w:rPr>
                      </w:pPr>
                      <w:r>
                        <w:rPr>
                          <w:rFonts w:ascii="Arial MT"/>
                          <w:spacing w:val="-5"/>
                          <w:w w:val="85"/>
                        </w:rPr>
                        <w:t>FDI</w:t>
                      </w:r>
                    </w:p>
                  </w:txbxContent>
                </v:textbox>
                <w10:wrap type="none"/>
              </v:shape>
            </w:pict>
          </mc:Fallback>
        </mc:AlternateConten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2"/>
        <w:rPr>
          <w:sz w:val="28"/>
        </w:rPr>
      </w:pPr>
    </w:p>
    <w:p>
      <w:pPr>
        <w:pStyle w:val="Heading2"/>
        <w:ind w:left="63" w:right="15"/>
      </w:pPr>
      <w:r>
        <w:rPr/>
        <mc:AlternateContent>
          <mc:Choice Requires="wps">
            <w:drawing>
              <wp:anchor distT="0" distB="0" distL="0" distR="0" allowOverlap="1" layoutInCell="1" locked="0" behindDoc="0" simplePos="0" relativeHeight="15743488">
                <wp:simplePos x="0" y="0"/>
                <wp:positionH relativeFrom="page">
                  <wp:posOffset>1181736</wp:posOffset>
                </wp:positionH>
                <wp:positionV relativeFrom="paragraph">
                  <wp:posOffset>-968940</wp:posOffset>
                </wp:positionV>
                <wp:extent cx="198755" cy="27432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198755" cy="274320"/>
                        </a:xfrm>
                        <a:prstGeom prst="rect">
                          <a:avLst/>
                        </a:prstGeom>
                      </wps:spPr>
                      <wps:txbx>
                        <w:txbxContent>
                          <w:p>
                            <w:pPr>
                              <w:pStyle w:val="BodyText"/>
                              <w:spacing w:before="15"/>
                              <w:ind w:left="20"/>
                              <w:rPr>
                                <w:rFonts w:ascii="Arial MT"/>
                              </w:rPr>
                            </w:pPr>
                            <w:r>
                              <w:rPr>
                                <w:rFonts w:ascii="Arial MT"/>
                                <w:spacing w:val="-4"/>
                                <w:w w:val="85"/>
                              </w:rPr>
                              <w:t>0.00</w:t>
                            </w:r>
                          </w:p>
                        </w:txbxContent>
                      </wps:txbx>
                      <wps:bodyPr wrap="square" lIns="0" tIns="0" rIns="0" bIns="0" rtlCol="0" vert="vert270">
                        <a:noAutofit/>
                      </wps:bodyPr>
                    </wps:wsp>
                  </a:graphicData>
                </a:graphic>
              </wp:anchor>
            </w:drawing>
          </mc:Choice>
          <mc:Fallback>
            <w:pict>
              <v:shape style="position:absolute;margin-left:93.05014pt;margin-top:-76.294518pt;width:15.65pt;height:21.6pt;mso-position-horizontal-relative:page;mso-position-vertical-relative:paragraph;z-index:15743488" type="#_x0000_t202" id="docshape20" filled="false" stroked="false">
                <v:textbox inset="0,0,0,0" style="layout-flow:vertical;mso-layout-flow-alt:bottom-to-top">
                  <w:txbxContent>
                    <w:p>
                      <w:pPr>
                        <w:pStyle w:val="BodyText"/>
                        <w:spacing w:before="15"/>
                        <w:ind w:left="20"/>
                        <w:rPr>
                          <w:rFonts w:ascii="Arial MT"/>
                        </w:rPr>
                      </w:pPr>
                      <w:r>
                        <w:rPr>
                          <w:rFonts w:ascii="Arial MT"/>
                          <w:spacing w:val="-4"/>
                          <w:w w:val="85"/>
                        </w:rPr>
                        <w:t>0.00</w:t>
                      </w:r>
                    </w:p>
                  </w:txbxContent>
                </v:textbox>
                <w10:wrap type="none"/>
              </v:shape>
            </w:pict>
          </mc:Fallback>
        </mc:AlternateContent>
      </w:r>
      <w:r>
        <w:rPr/>
        <w:t>Figure</w:t>
      </w:r>
      <w:r>
        <w:rPr>
          <w:spacing w:val="-3"/>
        </w:rPr>
        <w:t> </w:t>
      </w:r>
      <w:r>
        <w:rPr/>
        <w:t>2.3:</w:t>
      </w:r>
      <w:r>
        <w:rPr>
          <w:spacing w:val="-3"/>
        </w:rPr>
        <w:t> </w:t>
      </w:r>
      <w:r>
        <w:rPr/>
        <w:t>FDI</w:t>
      </w:r>
      <w:r>
        <w:rPr>
          <w:spacing w:val="-1"/>
        </w:rPr>
        <w:t> </w:t>
      </w:r>
      <w:r>
        <w:rPr/>
        <w:t>flow</w:t>
      </w:r>
      <w:r>
        <w:rPr>
          <w:spacing w:val="-4"/>
        </w:rPr>
        <w:t> </w:t>
      </w:r>
      <w:r>
        <w:rPr/>
        <w:t>from</w:t>
      </w:r>
      <w:r>
        <w:rPr>
          <w:spacing w:val="-5"/>
        </w:rPr>
        <w:t> </w:t>
      </w:r>
      <w:r>
        <w:rPr/>
        <w:t>(1992</w:t>
      </w:r>
      <w:r>
        <w:rPr>
          <w:spacing w:val="-2"/>
        </w:rPr>
        <w:t> </w:t>
      </w:r>
      <w:r>
        <w:rPr/>
        <w:t>to</w:t>
      </w:r>
      <w:r>
        <w:rPr>
          <w:spacing w:val="-1"/>
        </w:rPr>
        <w:t> </w:t>
      </w:r>
      <w:r>
        <w:rPr>
          <w:spacing w:val="-4"/>
        </w:rPr>
        <w:t>2018)</w:t>
      </w:r>
    </w:p>
    <w:p>
      <w:pPr>
        <w:spacing w:before="196"/>
        <w:ind w:left="65" w:right="15" w:firstLine="0"/>
        <w:jc w:val="center"/>
        <w:rPr>
          <w:i/>
          <w:sz w:val="24"/>
        </w:rPr>
      </w:pPr>
      <w:r>
        <w:rPr>
          <w:i/>
          <w:sz w:val="24"/>
        </w:rPr>
        <w:t>Source:</w:t>
      </w:r>
      <w:r>
        <w:rPr>
          <w:i/>
          <w:spacing w:val="-4"/>
          <w:sz w:val="24"/>
        </w:rPr>
        <w:t> </w:t>
      </w:r>
      <w:r>
        <w:rPr>
          <w:i/>
          <w:sz w:val="24"/>
        </w:rPr>
        <w:t>own computation from EIC </w:t>
      </w:r>
      <w:r>
        <w:rPr>
          <w:i/>
          <w:spacing w:val="-2"/>
          <w:sz w:val="24"/>
        </w:rPr>
        <w:t>Data.</w:t>
      </w:r>
    </w:p>
    <w:p>
      <w:pPr>
        <w:pStyle w:val="BodyText"/>
        <w:spacing w:before="67"/>
        <w:rPr>
          <w:i/>
        </w:rPr>
      </w:pPr>
    </w:p>
    <w:p>
      <w:pPr>
        <w:pStyle w:val="Heading3"/>
        <w:numPr>
          <w:ilvl w:val="2"/>
          <w:numId w:val="10"/>
        </w:numPr>
        <w:tabs>
          <w:tab w:pos="1668" w:val="left" w:leader="none"/>
        </w:tabs>
        <w:spacing w:line="240" w:lineRule="auto" w:before="0" w:after="0"/>
        <w:ind w:left="1668" w:right="0" w:hanging="780"/>
        <w:jc w:val="both"/>
      </w:pPr>
      <w:bookmarkStart w:name="_bookmark26" w:id="27"/>
      <w:bookmarkEnd w:id="27"/>
      <w:r>
        <w:rPr/>
        <w:t>R</w:t>
      </w:r>
      <w:r>
        <w:rPr/>
        <w:t>egional</w:t>
      </w:r>
      <w:r>
        <w:rPr>
          <w:spacing w:val="-1"/>
        </w:rPr>
        <w:t> </w:t>
      </w:r>
      <w:r>
        <w:rPr/>
        <w:t>Distribution</w:t>
      </w:r>
      <w:r>
        <w:rPr>
          <w:spacing w:val="-3"/>
        </w:rPr>
        <w:t> </w:t>
      </w:r>
      <w:r>
        <w:rPr/>
        <w:t>of</w:t>
      </w:r>
      <w:r>
        <w:rPr>
          <w:spacing w:val="1"/>
        </w:rPr>
        <w:t> </w:t>
      </w:r>
      <w:r>
        <w:rPr>
          <w:spacing w:val="-5"/>
        </w:rPr>
        <w:t>FDI</w:t>
      </w:r>
    </w:p>
    <w:p>
      <w:pPr>
        <w:pStyle w:val="BodyText"/>
        <w:spacing w:line="360" w:lineRule="auto" w:before="134"/>
        <w:ind w:left="168" w:right="114"/>
        <w:jc w:val="both"/>
      </w:pPr>
      <w:r>
        <w:rPr/>
        <w:t>Looking at Table 4.2, it can be seen that Addis Ababa (the capital city), Oromia (the most populous region) and Amhara regions take the largest share of FDI flows to Ethiopia. For the period from July 1992-July 2005, in terms of planned capital, Addis Ababa, Oromia and Amhara regions have attracted 36%, 28% and 15% of the total FDI inflows to Ethiopia respectively. In other words, these three regions accounted for 80% of FDI flows to the country. Conversely, Gambella, Afar, Somali and Benishangul-Gumuz performance in attracting FDI is very poor. Benishangul-Gumuz Region, for instance, has not yet attracted</w:t>
      </w:r>
      <w:r>
        <w:rPr>
          <w:spacing w:val="40"/>
        </w:rPr>
        <w:t> </w:t>
      </w:r>
      <w:r>
        <w:rPr/>
        <w:t>any foreign investment since the country opened its door to foreign investors. In general, FDI flows to Ethiopia have been unevenly distributed among the regions. Even though the incentive system encourages foreign investors to invest in the least developed regions (Gambella, Afar, Somali and Benishangul-Gumuz) of the country by providing especial benefits</w:t>
      </w:r>
      <w:r>
        <w:rPr>
          <w:spacing w:val="6"/>
        </w:rPr>
        <w:t> </w:t>
      </w:r>
      <w:r>
        <w:rPr/>
        <w:t>including</w:t>
      </w:r>
      <w:r>
        <w:rPr>
          <w:spacing w:val="7"/>
        </w:rPr>
        <w:t> </w:t>
      </w:r>
      <w:r>
        <w:rPr/>
        <w:t>provision</w:t>
      </w:r>
      <w:r>
        <w:rPr>
          <w:spacing w:val="9"/>
        </w:rPr>
        <w:t> </w:t>
      </w:r>
      <w:r>
        <w:rPr/>
        <w:t>of</w:t>
      </w:r>
      <w:r>
        <w:rPr>
          <w:spacing w:val="8"/>
        </w:rPr>
        <w:t> </w:t>
      </w:r>
      <w:r>
        <w:rPr/>
        <w:t>land</w:t>
      </w:r>
      <w:r>
        <w:rPr>
          <w:spacing w:val="7"/>
        </w:rPr>
        <w:t> </w:t>
      </w:r>
      <w:r>
        <w:rPr/>
        <w:t>free</w:t>
      </w:r>
      <w:r>
        <w:rPr>
          <w:spacing w:val="8"/>
        </w:rPr>
        <w:t> </w:t>
      </w:r>
      <w:r>
        <w:rPr/>
        <w:t>of</w:t>
      </w:r>
      <w:r>
        <w:rPr>
          <w:spacing w:val="8"/>
        </w:rPr>
        <w:t> </w:t>
      </w:r>
      <w:r>
        <w:rPr/>
        <w:t>any</w:t>
      </w:r>
      <w:r>
        <w:rPr>
          <w:spacing w:val="6"/>
        </w:rPr>
        <w:t> </w:t>
      </w:r>
      <w:r>
        <w:rPr/>
        <w:t>charge,</w:t>
      </w:r>
      <w:r>
        <w:rPr>
          <w:spacing w:val="9"/>
        </w:rPr>
        <w:t> </w:t>
      </w:r>
      <w:r>
        <w:rPr/>
        <w:t>their</w:t>
      </w:r>
      <w:r>
        <w:rPr>
          <w:spacing w:val="7"/>
        </w:rPr>
        <w:t> </w:t>
      </w:r>
      <w:r>
        <w:rPr/>
        <w:t>performance</w:t>
      </w:r>
      <w:r>
        <w:rPr>
          <w:spacing w:val="10"/>
        </w:rPr>
        <w:t> </w:t>
      </w:r>
      <w:r>
        <w:rPr/>
        <w:t>in</w:t>
      </w:r>
      <w:r>
        <w:rPr>
          <w:spacing w:val="9"/>
        </w:rPr>
        <w:t> </w:t>
      </w:r>
      <w:r>
        <w:rPr/>
        <w:t>attracting</w:t>
      </w:r>
      <w:r>
        <w:rPr>
          <w:spacing w:val="9"/>
        </w:rPr>
        <w:t> </w:t>
      </w:r>
      <w:r>
        <w:rPr/>
        <w:t>FDI</w:t>
      </w:r>
      <w:r>
        <w:rPr>
          <w:spacing w:val="6"/>
        </w:rPr>
        <w:t> </w:t>
      </w:r>
      <w:r>
        <w:rPr>
          <w:spacing w:val="-5"/>
        </w:rPr>
        <w:t>is</w:t>
      </w:r>
    </w:p>
    <w:p>
      <w:pPr>
        <w:spacing w:after="0" w:line="360" w:lineRule="auto"/>
        <w:jc w:val="both"/>
        <w:sectPr>
          <w:pgSz w:w="12240" w:h="15840"/>
          <w:pgMar w:header="0" w:footer="1067" w:top="1540" w:bottom="1260" w:left="1560" w:right="1320"/>
        </w:sectPr>
      </w:pPr>
    </w:p>
    <w:p>
      <w:pPr>
        <w:pStyle w:val="BodyText"/>
        <w:spacing w:line="360" w:lineRule="auto" w:before="74"/>
        <w:ind w:left="168" w:right="119"/>
        <w:jc w:val="both"/>
      </w:pPr>
      <w:r>
        <w:rPr/>
        <w:t>very</w:t>
      </w:r>
      <w:r>
        <w:rPr>
          <w:spacing w:val="-9"/>
        </w:rPr>
        <w:t> </w:t>
      </w:r>
      <w:r>
        <w:rPr/>
        <w:t>poor</w:t>
      </w:r>
      <w:r>
        <w:rPr>
          <w:spacing w:val="-2"/>
        </w:rPr>
        <w:t> </w:t>
      </w:r>
      <w:r>
        <w:rPr/>
        <w:t>(EIA,</w:t>
      </w:r>
      <w:r>
        <w:rPr>
          <w:spacing w:val="-2"/>
        </w:rPr>
        <w:t> </w:t>
      </w:r>
      <w:r>
        <w:rPr/>
        <w:t>2008</w:t>
      </w:r>
      <w:r>
        <w:rPr>
          <w:spacing w:val="-1"/>
        </w:rPr>
        <w:t> </w:t>
      </w:r>
      <w:r>
        <w:rPr/>
        <w:t>and</w:t>
      </w:r>
      <w:r>
        <w:rPr>
          <w:spacing w:val="-1"/>
        </w:rPr>
        <w:t> </w:t>
      </w:r>
      <w:r>
        <w:rPr/>
        <w:t>Tagesse,</w:t>
      </w:r>
      <w:r>
        <w:rPr>
          <w:spacing w:val="-1"/>
        </w:rPr>
        <w:t> </w:t>
      </w:r>
      <w:r>
        <w:rPr/>
        <w:t>2001).</w:t>
      </w:r>
      <w:r>
        <w:rPr>
          <w:spacing w:val="-1"/>
        </w:rPr>
        <w:t> </w:t>
      </w:r>
      <w:r>
        <w:rPr/>
        <w:t>Addis</w:t>
      </w:r>
      <w:r>
        <w:rPr>
          <w:spacing w:val="-1"/>
        </w:rPr>
        <w:t> </w:t>
      </w:r>
      <w:r>
        <w:rPr/>
        <w:t>Ababa is</w:t>
      </w:r>
      <w:r>
        <w:rPr>
          <w:spacing w:val="-1"/>
        </w:rPr>
        <w:t> </w:t>
      </w:r>
      <w:r>
        <w:rPr/>
        <w:t>the</w:t>
      </w:r>
      <w:r>
        <w:rPr>
          <w:spacing w:val="-2"/>
        </w:rPr>
        <w:t> </w:t>
      </w:r>
      <w:r>
        <w:rPr/>
        <w:t>major</w:t>
      </w:r>
      <w:r>
        <w:rPr>
          <w:spacing w:val="-2"/>
        </w:rPr>
        <w:t> </w:t>
      </w:r>
      <w:r>
        <w:rPr/>
        <w:t>destination</w:t>
      </w:r>
      <w:r>
        <w:rPr>
          <w:spacing w:val="-1"/>
        </w:rPr>
        <w:t> </w:t>
      </w:r>
      <w:r>
        <w:rPr/>
        <w:t>for</w:t>
      </w:r>
      <w:r>
        <w:rPr>
          <w:spacing w:val="-3"/>
        </w:rPr>
        <w:t> </w:t>
      </w:r>
      <w:r>
        <w:rPr/>
        <w:t>FDI</w:t>
      </w:r>
      <w:r>
        <w:rPr>
          <w:spacing w:val="-4"/>
        </w:rPr>
        <w:t> </w:t>
      </w:r>
      <w:r>
        <w:rPr/>
        <w:t>flows to Ethiopia, as it has better infrastructure, stable political environment and better supply of trained</w:t>
      </w:r>
      <w:r>
        <w:rPr>
          <w:spacing w:val="-2"/>
        </w:rPr>
        <w:t> </w:t>
      </w:r>
      <w:r>
        <w:rPr/>
        <w:t>manpower.</w:t>
      </w:r>
      <w:r>
        <w:rPr>
          <w:spacing w:val="-2"/>
        </w:rPr>
        <w:t> </w:t>
      </w:r>
      <w:r>
        <w:rPr/>
        <w:t>Oromya</w:t>
      </w:r>
      <w:r>
        <w:rPr>
          <w:spacing w:val="-1"/>
        </w:rPr>
        <w:t> </w:t>
      </w:r>
      <w:r>
        <w:rPr/>
        <w:t>Region</w:t>
      </w:r>
      <w:r>
        <w:rPr>
          <w:spacing w:val="-2"/>
        </w:rPr>
        <w:t> </w:t>
      </w:r>
      <w:r>
        <w:rPr/>
        <w:t>has</w:t>
      </w:r>
      <w:r>
        <w:rPr>
          <w:spacing w:val="-2"/>
        </w:rPr>
        <w:t> </w:t>
      </w:r>
      <w:r>
        <w:rPr/>
        <w:t>attracted</w:t>
      </w:r>
      <w:r>
        <w:rPr>
          <w:spacing w:val="-2"/>
        </w:rPr>
        <w:t> </w:t>
      </w:r>
      <w:r>
        <w:rPr/>
        <w:t>sizable</w:t>
      </w:r>
      <w:r>
        <w:rPr>
          <w:spacing w:val="-2"/>
        </w:rPr>
        <w:t> </w:t>
      </w:r>
      <w:r>
        <w:rPr/>
        <w:t>amount</w:t>
      </w:r>
      <w:r>
        <w:rPr>
          <w:spacing w:val="-2"/>
        </w:rPr>
        <w:t> </w:t>
      </w:r>
      <w:r>
        <w:rPr/>
        <w:t>of</w:t>
      </w:r>
      <w:r>
        <w:rPr>
          <w:spacing w:val="-2"/>
        </w:rPr>
        <w:t> </w:t>
      </w:r>
      <w:r>
        <w:rPr/>
        <w:t>FDI</w:t>
      </w:r>
      <w:r>
        <w:rPr>
          <w:spacing w:val="-6"/>
        </w:rPr>
        <w:t> </w:t>
      </w:r>
      <w:r>
        <w:rPr/>
        <w:t>due</w:t>
      </w:r>
      <w:r>
        <w:rPr>
          <w:spacing w:val="-3"/>
        </w:rPr>
        <w:t> </w:t>
      </w:r>
      <w:r>
        <w:rPr/>
        <w:t>to</w:t>
      </w:r>
      <w:r>
        <w:rPr>
          <w:spacing w:val="-2"/>
        </w:rPr>
        <w:t> </w:t>
      </w:r>
      <w:r>
        <w:rPr/>
        <w:t>its</w:t>
      </w:r>
      <w:r>
        <w:rPr>
          <w:spacing w:val="-2"/>
        </w:rPr>
        <w:t> </w:t>
      </w:r>
      <w:r>
        <w:rPr/>
        <w:t>proximity</w:t>
      </w:r>
      <w:r>
        <w:rPr>
          <w:spacing w:val="-10"/>
        </w:rPr>
        <w:t> </w:t>
      </w:r>
      <w:r>
        <w:rPr/>
        <w:t>to Addis Ababa, availability of natural resource (arable land) and market (FIAS, 2001). I argue that regional imbalance in attracting FDI cannot be corrected by investment incentives unless the regions have certain stock of basic economic resources like market, infrastructure and skilled workforce. This is because these factors are highly determined the profit possibilities and the productivity of investments and hence the location decision of investors.</w:t>
      </w:r>
    </w:p>
    <w:p>
      <w:pPr>
        <w:pStyle w:val="BodyText"/>
        <w:spacing w:line="360" w:lineRule="auto" w:before="1"/>
        <w:ind w:left="168" w:right="116"/>
        <w:jc w:val="both"/>
      </w:pPr>
      <w:r>
        <w:rPr/>
        <mc:AlternateContent>
          <mc:Choice Requires="wps">
            <w:drawing>
              <wp:anchor distT="0" distB="0" distL="0" distR="0" allowOverlap="1" layoutInCell="1" locked="0" behindDoc="0" simplePos="0" relativeHeight="15744000">
                <wp:simplePos x="0" y="0"/>
                <wp:positionH relativeFrom="page">
                  <wp:posOffset>1738038</wp:posOffset>
                </wp:positionH>
                <wp:positionV relativeFrom="paragraph">
                  <wp:posOffset>705616</wp:posOffset>
                </wp:positionV>
                <wp:extent cx="4587240" cy="2698115"/>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4587240" cy="2698115"/>
                          <a:chExt cx="4587240" cy="2698115"/>
                        </a:xfrm>
                      </wpg:grpSpPr>
                      <wps:wsp>
                        <wps:cNvPr id="46" name="Graphic 46"/>
                        <wps:cNvSpPr/>
                        <wps:spPr>
                          <a:xfrm>
                            <a:off x="1262784" y="940419"/>
                            <a:ext cx="3120390" cy="1043940"/>
                          </a:xfrm>
                          <a:custGeom>
                            <a:avLst/>
                            <a:gdLst/>
                            <a:ahLst/>
                            <a:cxnLst/>
                            <a:rect l="l" t="t" r="r" b="b"/>
                            <a:pathLst>
                              <a:path w="3120390" h="1043940">
                                <a:moveTo>
                                  <a:pt x="2263264" y="1043786"/>
                                </a:moveTo>
                                <a:lnTo>
                                  <a:pt x="3120377" y="1043786"/>
                                </a:lnTo>
                              </a:path>
                              <a:path w="3120390" h="1043940">
                                <a:moveTo>
                                  <a:pt x="179963" y="1043786"/>
                                </a:moveTo>
                                <a:lnTo>
                                  <a:pt x="597843" y="1043786"/>
                                </a:lnTo>
                              </a:path>
                              <a:path w="3120390" h="1043940">
                                <a:moveTo>
                                  <a:pt x="701551" y="1043786"/>
                                </a:moveTo>
                                <a:lnTo>
                                  <a:pt x="2159557" y="1043786"/>
                                </a:lnTo>
                              </a:path>
                              <a:path w="3120390" h="1043940">
                                <a:moveTo>
                                  <a:pt x="0" y="1043786"/>
                                </a:moveTo>
                                <a:lnTo>
                                  <a:pt x="76255" y="1043786"/>
                                </a:lnTo>
                              </a:path>
                              <a:path w="3120390" h="1043940">
                                <a:moveTo>
                                  <a:pt x="2263264" y="894666"/>
                                </a:moveTo>
                                <a:lnTo>
                                  <a:pt x="3120377" y="894666"/>
                                </a:lnTo>
                              </a:path>
                              <a:path w="3120390" h="1043940">
                                <a:moveTo>
                                  <a:pt x="0" y="894666"/>
                                </a:moveTo>
                                <a:lnTo>
                                  <a:pt x="76255" y="894666"/>
                                </a:lnTo>
                              </a:path>
                              <a:path w="3120390" h="1043940">
                                <a:moveTo>
                                  <a:pt x="179963" y="894666"/>
                                </a:moveTo>
                                <a:lnTo>
                                  <a:pt x="597843" y="894666"/>
                                </a:lnTo>
                              </a:path>
                              <a:path w="3120390" h="1043940">
                                <a:moveTo>
                                  <a:pt x="701551" y="894666"/>
                                </a:moveTo>
                                <a:lnTo>
                                  <a:pt x="2159557" y="894666"/>
                                </a:lnTo>
                              </a:path>
                              <a:path w="3120390" h="1043940">
                                <a:moveTo>
                                  <a:pt x="0" y="745547"/>
                                </a:moveTo>
                                <a:lnTo>
                                  <a:pt x="76255" y="745547"/>
                                </a:lnTo>
                              </a:path>
                              <a:path w="3120390" h="1043940">
                                <a:moveTo>
                                  <a:pt x="2263264" y="745547"/>
                                </a:moveTo>
                                <a:lnTo>
                                  <a:pt x="3120377" y="745547"/>
                                </a:lnTo>
                              </a:path>
                              <a:path w="3120390" h="1043940">
                                <a:moveTo>
                                  <a:pt x="179963" y="745547"/>
                                </a:moveTo>
                                <a:lnTo>
                                  <a:pt x="2159557" y="745547"/>
                                </a:lnTo>
                              </a:path>
                              <a:path w="3120390" h="1043940">
                                <a:moveTo>
                                  <a:pt x="2263264" y="596427"/>
                                </a:moveTo>
                                <a:lnTo>
                                  <a:pt x="3120377" y="596427"/>
                                </a:lnTo>
                              </a:path>
                              <a:path w="3120390" h="1043940">
                                <a:moveTo>
                                  <a:pt x="0" y="596427"/>
                                </a:moveTo>
                                <a:lnTo>
                                  <a:pt x="76255" y="596427"/>
                                </a:lnTo>
                              </a:path>
                              <a:path w="3120390" h="1043940">
                                <a:moveTo>
                                  <a:pt x="179963" y="596427"/>
                                </a:moveTo>
                                <a:lnTo>
                                  <a:pt x="2159557" y="596427"/>
                                </a:lnTo>
                              </a:path>
                              <a:path w="3120390" h="1043940">
                                <a:moveTo>
                                  <a:pt x="0" y="447358"/>
                                </a:moveTo>
                                <a:lnTo>
                                  <a:pt x="76255" y="447358"/>
                                </a:lnTo>
                              </a:path>
                              <a:path w="3120390" h="1043940">
                                <a:moveTo>
                                  <a:pt x="179963" y="447358"/>
                                </a:moveTo>
                                <a:lnTo>
                                  <a:pt x="2159557" y="447358"/>
                                </a:lnTo>
                              </a:path>
                              <a:path w="3120390" h="1043940">
                                <a:moveTo>
                                  <a:pt x="2263264" y="447358"/>
                                </a:moveTo>
                                <a:lnTo>
                                  <a:pt x="3120377" y="447358"/>
                                </a:lnTo>
                              </a:path>
                              <a:path w="3120390" h="1043940">
                                <a:moveTo>
                                  <a:pt x="2263264" y="298239"/>
                                </a:moveTo>
                                <a:lnTo>
                                  <a:pt x="3120377" y="298239"/>
                                </a:lnTo>
                              </a:path>
                              <a:path w="3120390" h="1043940">
                                <a:moveTo>
                                  <a:pt x="179963" y="298239"/>
                                </a:moveTo>
                                <a:lnTo>
                                  <a:pt x="2159557" y="298239"/>
                                </a:lnTo>
                              </a:path>
                              <a:path w="3120390" h="1043940">
                                <a:moveTo>
                                  <a:pt x="0" y="298239"/>
                                </a:moveTo>
                                <a:lnTo>
                                  <a:pt x="76255" y="298239"/>
                                </a:lnTo>
                              </a:path>
                              <a:path w="3120390" h="1043940">
                                <a:moveTo>
                                  <a:pt x="2263264" y="149119"/>
                                </a:moveTo>
                                <a:lnTo>
                                  <a:pt x="3120377" y="149119"/>
                                </a:lnTo>
                              </a:path>
                              <a:path w="3120390" h="1043940">
                                <a:moveTo>
                                  <a:pt x="0" y="149119"/>
                                </a:moveTo>
                                <a:lnTo>
                                  <a:pt x="76255" y="149119"/>
                                </a:lnTo>
                              </a:path>
                              <a:path w="3120390" h="1043940">
                                <a:moveTo>
                                  <a:pt x="179963" y="149119"/>
                                </a:moveTo>
                                <a:lnTo>
                                  <a:pt x="2159557" y="149119"/>
                                </a:lnTo>
                              </a:path>
                              <a:path w="3120390" h="1043940">
                                <a:moveTo>
                                  <a:pt x="0" y="0"/>
                                </a:moveTo>
                                <a:lnTo>
                                  <a:pt x="76255" y="0"/>
                                </a:lnTo>
                              </a:path>
                              <a:path w="3120390" h="1043940">
                                <a:moveTo>
                                  <a:pt x="179963" y="0"/>
                                </a:moveTo>
                                <a:lnTo>
                                  <a:pt x="2159557" y="0"/>
                                </a:lnTo>
                              </a:path>
                              <a:path w="3120390" h="1043940">
                                <a:moveTo>
                                  <a:pt x="2263264" y="0"/>
                                </a:moveTo>
                                <a:lnTo>
                                  <a:pt x="3120377" y="0"/>
                                </a:lnTo>
                              </a:path>
                            </a:pathLst>
                          </a:custGeom>
                          <a:ln w="6086">
                            <a:solidFill>
                              <a:srgbClr val="888888"/>
                            </a:solidFill>
                            <a:prstDash val="solid"/>
                          </a:ln>
                        </wps:spPr>
                        <wps:bodyPr wrap="square" lIns="0" tIns="0" rIns="0" bIns="0" rtlCol="0">
                          <a:prstTxWarp prst="textNoShape">
                            <a:avLst/>
                          </a:prstTxWarp>
                          <a:noAutofit/>
                        </wps:bodyPr>
                      </wps:wsp>
                      <wps:wsp>
                        <wps:cNvPr id="47" name="Graphic 47"/>
                        <wps:cNvSpPr/>
                        <wps:spPr>
                          <a:xfrm>
                            <a:off x="1262784" y="642180"/>
                            <a:ext cx="3120390" cy="149225"/>
                          </a:xfrm>
                          <a:custGeom>
                            <a:avLst/>
                            <a:gdLst/>
                            <a:ahLst/>
                            <a:cxnLst/>
                            <a:rect l="l" t="t" r="r" b="b"/>
                            <a:pathLst>
                              <a:path w="3120390" h="149225">
                                <a:moveTo>
                                  <a:pt x="0" y="149119"/>
                                </a:moveTo>
                                <a:lnTo>
                                  <a:pt x="3120377" y="149119"/>
                                </a:lnTo>
                              </a:path>
                              <a:path w="3120390" h="149225">
                                <a:moveTo>
                                  <a:pt x="0" y="0"/>
                                </a:moveTo>
                                <a:lnTo>
                                  <a:pt x="3120377" y="0"/>
                                </a:lnTo>
                              </a:path>
                            </a:pathLst>
                          </a:custGeom>
                          <a:ln w="6093">
                            <a:solidFill>
                              <a:srgbClr val="888888"/>
                            </a:solidFill>
                            <a:prstDash val="solid"/>
                          </a:ln>
                        </wps:spPr>
                        <wps:bodyPr wrap="square" lIns="0" tIns="0" rIns="0" bIns="0" rtlCol="0">
                          <a:prstTxWarp prst="textNoShape">
                            <a:avLst/>
                          </a:prstTxWarp>
                          <a:noAutofit/>
                        </wps:bodyPr>
                      </wps:wsp>
                      <wps:wsp>
                        <wps:cNvPr id="48" name="Graphic 48"/>
                        <wps:cNvSpPr/>
                        <wps:spPr>
                          <a:xfrm>
                            <a:off x="1339032" y="791307"/>
                            <a:ext cx="2967990" cy="1342390"/>
                          </a:xfrm>
                          <a:custGeom>
                            <a:avLst/>
                            <a:gdLst/>
                            <a:ahLst/>
                            <a:cxnLst/>
                            <a:rect l="l" t="t" r="r" b="b"/>
                            <a:pathLst>
                              <a:path w="2967990" h="1342390">
                                <a:moveTo>
                                  <a:pt x="103708" y="136944"/>
                                </a:moveTo>
                                <a:lnTo>
                                  <a:pt x="0" y="136944"/>
                                </a:lnTo>
                                <a:lnTo>
                                  <a:pt x="0" y="1342021"/>
                                </a:lnTo>
                                <a:lnTo>
                                  <a:pt x="103708" y="1342021"/>
                                </a:lnTo>
                                <a:lnTo>
                                  <a:pt x="103708" y="136944"/>
                                </a:lnTo>
                                <a:close/>
                              </a:path>
                              <a:path w="2967990" h="1342390">
                                <a:moveTo>
                                  <a:pt x="366026" y="1329855"/>
                                </a:moveTo>
                                <a:lnTo>
                                  <a:pt x="262318" y="1329855"/>
                                </a:lnTo>
                                <a:lnTo>
                                  <a:pt x="262318" y="1342021"/>
                                </a:lnTo>
                                <a:lnTo>
                                  <a:pt x="366026" y="1342021"/>
                                </a:lnTo>
                                <a:lnTo>
                                  <a:pt x="366026" y="1329855"/>
                                </a:lnTo>
                                <a:close/>
                              </a:path>
                              <a:path w="2967990" h="1342390">
                                <a:moveTo>
                                  <a:pt x="625297" y="1022477"/>
                                </a:moveTo>
                                <a:lnTo>
                                  <a:pt x="521589" y="1022477"/>
                                </a:lnTo>
                                <a:lnTo>
                                  <a:pt x="521589" y="1342021"/>
                                </a:lnTo>
                                <a:lnTo>
                                  <a:pt x="625297" y="1342021"/>
                                </a:lnTo>
                                <a:lnTo>
                                  <a:pt x="625297" y="1022477"/>
                                </a:lnTo>
                                <a:close/>
                              </a:path>
                              <a:path w="2967990" h="1342390">
                                <a:moveTo>
                                  <a:pt x="884567" y="1335938"/>
                                </a:moveTo>
                                <a:lnTo>
                                  <a:pt x="780859" y="1335938"/>
                                </a:lnTo>
                                <a:lnTo>
                                  <a:pt x="780859" y="1342021"/>
                                </a:lnTo>
                                <a:lnTo>
                                  <a:pt x="884567" y="1342021"/>
                                </a:lnTo>
                                <a:lnTo>
                                  <a:pt x="884567" y="1335938"/>
                                </a:lnTo>
                                <a:close/>
                              </a:path>
                              <a:path w="2967990" h="1342390">
                                <a:moveTo>
                                  <a:pt x="1146886" y="1281163"/>
                                </a:moveTo>
                                <a:lnTo>
                                  <a:pt x="1040130" y="1281163"/>
                                </a:lnTo>
                                <a:lnTo>
                                  <a:pt x="1040130" y="1342021"/>
                                </a:lnTo>
                                <a:lnTo>
                                  <a:pt x="1146886" y="1342021"/>
                                </a:lnTo>
                                <a:lnTo>
                                  <a:pt x="1146886" y="1281163"/>
                                </a:lnTo>
                                <a:close/>
                              </a:path>
                              <a:path w="2967990" h="1342390">
                                <a:moveTo>
                                  <a:pt x="1406156" y="1308544"/>
                                </a:moveTo>
                                <a:lnTo>
                                  <a:pt x="1302448" y="1308544"/>
                                </a:lnTo>
                                <a:lnTo>
                                  <a:pt x="1302448" y="1342021"/>
                                </a:lnTo>
                                <a:lnTo>
                                  <a:pt x="1406156" y="1342021"/>
                                </a:lnTo>
                                <a:lnTo>
                                  <a:pt x="1406156" y="1308544"/>
                                </a:lnTo>
                                <a:close/>
                              </a:path>
                              <a:path w="2967990" h="1342390">
                                <a:moveTo>
                                  <a:pt x="1665427" y="1338986"/>
                                </a:moveTo>
                                <a:lnTo>
                                  <a:pt x="1561719" y="1338986"/>
                                </a:lnTo>
                                <a:lnTo>
                                  <a:pt x="1561719" y="1342021"/>
                                </a:lnTo>
                                <a:lnTo>
                                  <a:pt x="1665427" y="1342021"/>
                                </a:lnTo>
                                <a:lnTo>
                                  <a:pt x="1665427" y="1338986"/>
                                </a:lnTo>
                                <a:close/>
                              </a:path>
                              <a:path w="2967990" h="1342390">
                                <a:moveTo>
                                  <a:pt x="1927745" y="1220292"/>
                                </a:moveTo>
                                <a:lnTo>
                                  <a:pt x="1820989" y="1220292"/>
                                </a:lnTo>
                                <a:lnTo>
                                  <a:pt x="1820989" y="1342021"/>
                                </a:lnTo>
                                <a:lnTo>
                                  <a:pt x="1927745" y="1342021"/>
                                </a:lnTo>
                                <a:lnTo>
                                  <a:pt x="1927745" y="1220292"/>
                                </a:lnTo>
                                <a:close/>
                              </a:path>
                              <a:path w="2967990" h="1342390">
                                <a:moveTo>
                                  <a:pt x="2187016" y="0"/>
                                </a:moveTo>
                                <a:lnTo>
                                  <a:pt x="2083308" y="0"/>
                                </a:lnTo>
                                <a:lnTo>
                                  <a:pt x="2083308" y="1342021"/>
                                </a:lnTo>
                                <a:lnTo>
                                  <a:pt x="2187016" y="1342021"/>
                                </a:lnTo>
                                <a:lnTo>
                                  <a:pt x="2187016" y="0"/>
                                </a:lnTo>
                                <a:close/>
                              </a:path>
                              <a:path w="2967990" h="1342390">
                                <a:moveTo>
                                  <a:pt x="2446274" y="1211160"/>
                                </a:moveTo>
                                <a:lnTo>
                                  <a:pt x="2342578" y="1211160"/>
                                </a:lnTo>
                                <a:lnTo>
                                  <a:pt x="2342578" y="1342021"/>
                                </a:lnTo>
                                <a:lnTo>
                                  <a:pt x="2446274" y="1342021"/>
                                </a:lnTo>
                                <a:lnTo>
                                  <a:pt x="2446274" y="1211160"/>
                                </a:lnTo>
                                <a:close/>
                              </a:path>
                              <a:path w="2967990" h="1342390">
                                <a:moveTo>
                                  <a:pt x="2705544" y="1335938"/>
                                </a:moveTo>
                                <a:lnTo>
                                  <a:pt x="2601836" y="1335938"/>
                                </a:lnTo>
                                <a:lnTo>
                                  <a:pt x="2601836" y="1342021"/>
                                </a:lnTo>
                                <a:lnTo>
                                  <a:pt x="2705544" y="1342021"/>
                                </a:lnTo>
                                <a:lnTo>
                                  <a:pt x="2705544" y="1335938"/>
                                </a:lnTo>
                                <a:close/>
                              </a:path>
                              <a:path w="2967990" h="1342390">
                                <a:moveTo>
                                  <a:pt x="2967863" y="1290294"/>
                                </a:moveTo>
                                <a:lnTo>
                                  <a:pt x="2864154" y="1290294"/>
                                </a:lnTo>
                                <a:lnTo>
                                  <a:pt x="2864154" y="1342021"/>
                                </a:lnTo>
                                <a:lnTo>
                                  <a:pt x="2967863" y="1342021"/>
                                </a:lnTo>
                                <a:lnTo>
                                  <a:pt x="2967863" y="1290294"/>
                                </a:lnTo>
                                <a:close/>
                              </a:path>
                            </a:pathLst>
                          </a:custGeom>
                          <a:solidFill>
                            <a:srgbClr val="4471C4"/>
                          </a:solidFill>
                        </wps:spPr>
                        <wps:bodyPr wrap="square" lIns="0" tIns="0" rIns="0" bIns="0" rtlCol="0">
                          <a:prstTxWarp prst="textNoShape">
                            <a:avLst/>
                          </a:prstTxWarp>
                          <a:noAutofit/>
                        </wps:bodyPr>
                      </wps:wsp>
                      <wps:wsp>
                        <wps:cNvPr id="49" name="Graphic 49"/>
                        <wps:cNvSpPr/>
                        <wps:spPr>
                          <a:xfrm>
                            <a:off x="1262784" y="642180"/>
                            <a:ext cx="3120390" cy="1491615"/>
                          </a:xfrm>
                          <a:custGeom>
                            <a:avLst/>
                            <a:gdLst/>
                            <a:ahLst/>
                            <a:cxnLst/>
                            <a:rect l="l" t="t" r="r" b="b"/>
                            <a:pathLst>
                              <a:path w="3120390" h="1491615">
                                <a:moveTo>
                                  <a:pt x="0" y="1491145"/>
                                </a:moveTo>
                                <a:lnTo>
                                  <a:pt x="0" y="0"/>
                                </a:lnTo>
                              </a:path>
                              <a:path w="3120390" h="1491615">
                                <a:moveTo>
                                  <a:pt x="0" y="1491145"/>
                                </a:moveTo>
                                <a:lnTo>
                                  <a:pt x="3120377" y="1491145"/>
                                </a:lnTo>
                              </a:path>
                            </a:pathLst>
                          </a:custGeom>
                          <a:ln w="6093">
                            <a:solidFill>
                              <a:srgbClr val="888888"/>
                            </a:solidFill>
                            <a:prstDash val="solid"/>
                          </a:ln>
                        </wps:spPr>
                        <wps:bodyPr wrap="square" lIns="0" tIns="0" rIns="0" bIns="0" rtlCol="0">
                          <a:prstTxWarp prst="textNoShape">
                            <a:avLst/>
                          </a:prstTxWarp>
                          <a:noAutofit/>
                        </wps:bodyPr>
                      </wps:wsp>
                      <wps:wsp>
                        <wps:cNvPr id="50" name="Graphic 50"/>
                        <wps:cNvSpPr/>
                        <wps:spPr>
                          <a:xfrm>
                            <a:off x="4567" y="4567"/>
                            <a:ext cx="4525010" cy="2689225"/>
                          </a:xfrm>
                          <a:custGeom>
                            <a:avLst/>
                            <a:gdLst/>
                            <a:ahLst/>
                            <a:cxnLst/>
                            <a:rect l="l" t="t" r="r" b="b"/>
                            <a:pathLst>
                              <a:path w="4525010" h="2689225">
                                <a:moveTo>
                                  <a:pt x="4525004" y="0"/>
                                </a:moveTo>
                                <a:lnTo>
                                  <a:pt x="0" y="0"/>
                                </a:lnTo>
                                <a:lnTo>
                                  <a:pt x="0" y="2688641"/>
                                </a:lnTo>
                              </a:path>
                            </a:pathLst>
                          </a:custGeom>
                          <a:ln w="9135">
                            <a:solidFill>
                              <a:srgbClr val="888888"/>
                            </a:solidFill>
                            <a:prstDash val="solid"/>
                          </a:ln>
                        </wps:spPr>
                        <wps:bodyPr wrap="square" lIns="0" tIns="0" rIns="0" bIns="0" rtlCol="0">
                          <a:prstTxWarp prst="textNoShape">
                            <a:avLst/>
                          </a:prstTxWarp>
                          <a:noAutofit/>
                        </wps:bodyPr>
                      </wps:wsp>
                      <wps:wsp>
                        <wps:cNvPr id="51" name="Textbox 51"/>
                        <wps:cNvSpPr txBox="1"/>
                        <wps:spPr>
                          <a:xfrm>
                            <a:off x="0" y="0"/>
                            <a:ext cx="4587240" cy="2698115"/>
                          </a:xfrm>
                          <a:prstGeom prst="rect">
                            <a:avLst/>
                          </a:prstGeom>
                        </wps:spPr>
                        <wps:txbx>
                          <w:txbxContent>
                            <w:p>
                              <w:pPr>
                                <w:spacing w:before="188"/>
                                <w:ind w:left="1129" w:right="0" w:firstLine="0"/>
                                <w:jc w:val="left"/>
                                <w:rPr>
                                  <w:rFonts w:ascii="Calibri"/>
                                  <w:b/>
                                  <w:sz w:val="43"/>
                                </w:rPr>
                              </w:pPr>
                              <w:r>
                                <w:rPr>
                                  <w:rFonts w:ascii="Calibri"/>
                                  <w:b/>
                                  <w:sz w:val="43"/>
                                </w:rPr>
                                <w:t>Regional</w:t>
                              </w:r>
                              <w:r>
                                <w:rPr>
                                  <w:rFonts w:ascii="Calibri"/>
                                  <w:b/>
                                  <w:spacing w:val="-20"/>
                                  <w:sz w:val="43"/>
                                </w:rPr>
                                <w:t> </w:t>
                              </w:r>
                              <w:r>
                                <w:rPr>
                                  <w:rFonts w:ascii="Calibri"/>
                                  <w:b/>
                                  <w:sz w:val="43"/>
                                </w:rPr>
                                <w:t>Investment</w:t>
                              </w:r>
                              <w:r>
                                <w:rPr>
                                  <w:rFonts w:ascii="Calibri"/>
                                  <w:b/>
                                  <w:spacing w:val="-14"/>
                                  <w:sz w:val="43"/>
                                </w:rPr>
                                <w:t> </w:t>
                              </w:r>
                              <w:r>
                                <w:rPr>
                                  <w:rFonts w:ascii="Calibri"/>
                                  <w:b/>
                                  <w:sz w:val="43"/>
                                </w:rPr>
                                <w:t>versus</w:t>
                              </w:r>
                              <w:r>
                                <w:rPr>
                                  <w:rFonts w:ascii="Calibri"/>
                                  <w:b/>
                                  <w:spacing w:val="-20"/>
                                  <w:sz w:val="43"/>
                                </w:rPr>
                                <w:t> </w:t>
                              </w:r>
                              <w:r>
                                <w:rPr>
                                  <w:rFonts w:ascii="Calibri"/>
                                  <w:b/>
                                  <w:spacing w:val="-2"/>
                                  <w:sz w:val="43"/>
                                </w:rPr>
                                <w:t>capita</w:t>
                              </w:r>
                            </w:p>
                            <w:p>
                              <w:pPr>
                                <w:spacing w:line="264" w:lineRule="exact" w:before="145"/>
                                <w:ind w:left="0" w:right="5455" w:firstLine="0"/>
                                <w:jc w:val="right"/>
                                <w:rPr>
                                  <w:rFonts w:ascii="Calibri"/>
                                  <w:sz w:val="24"/>
                                </w:rPr>
                              </w:pPr>
                              <w:r>
                                <w:rPr>
                                  <w:rFonts w:ascii="Calibri"/>
                                  <w:spacing w:val="-2"/>
                                  <w:sz w:val="24"/>
                                </w:rPr>
                                <w:t>50,000,000</w:t>
                              </w:r>
                            </w:p>
                            <w:p>
                              <w:pPr>
                                <w:spacing w:line="235" w:lineRule="exact" w:before="0"/>
                                <w:ind w:left="0" w:right="5455" w:firstLine="0"/>
                                <w:jc w:val="right"/>
                                <w:rPr>
                                  <w:rFonts w:ascii="Calibri"/>
                                  <w:sz w:val="24"/>
                                </w:rPr>
                              </w:pPr>
                              <w:r>
                                <w:rPr>
                                  <w:rFonts w:ascii="Calibri"/>
                                  <w:spacing w:val="-2"/>
                                  <w:sz w:val="24"/>
                                </w:rPr>
                                <w:t>45,000,000</w:t>
                              </w:r>
                            </w:p>
                            <w:p>
                              <w:pPr>
                                <w:spacing w:line="235" w:lineRule="exact" w:before="0"/>
                                <w:ind w:left="0" w:right="5455" w:firstLine="0"/>
                                <w:jc w:val="right"/>
                                <w:rPr>
                                  <w:rFonts w:ascii="Calibri"/>
                                  <w:sz w:val="24"/>
                                </w:rPr>
                              </w:pPr>
                              <w:r>
                                <w:rPr>
                                  <w:rFonts w:ascii="Calibri"/>
                                  <w:spacing w:val="-2"/>
                                  <w:sz w:val="24"/>
                                </w:rPr>
                                <w:t>40,000,000</w:t>
                              </w:r>
                            </w:p>
                            <w:p>
                              <w:pPr>
                                <w:spacing w:line="235" w:lineRule="exact" w:before="0"/>
                                <w:ind w:left="0" w:right="5455" w:firstLine="0"/>
                                <w:jc w:val="right"/>
                                <w:rPr>
                                  <w:rFonts w:ascii="Calibri"/>
                                  <w:sz w:val="24"/>
                                </w:rPr>
                              </w:pPr>
                              <w:r>
                                <w:rPr>
                                  <w:rFonts w:ascii="Calibri"/>
                                  <w:spacing w:val="-2"/>
                                  <w:sz w:val="24"/>
                                </w:rPr>
                                <w:t>35,000,000</w:t>
                              </w:r>
                            </w:p>
                            <w:p>
                              <w:pPr>
                                <w:spacing w:line="235" w:lineRule="exact" w:before="0"/>
                                <w:ind w:left="0" w:right="5455" w:firstLine="0"/>
                                <w:jc w:val="right"/>
                                <w:rPr>
                                  <w:rFonts w:ascii="Calibri"/>
                                  <w:sz w:val="24"/>
                                </w:rPr>
                              </w:pPr>
                              <w:r>
                                <w:rPr>
                                  <w:rFonts w:ascii="Calibri"/>
                                  <w:spacing w:val="-2"/>
                                  <w:sz w:val="24"/>
                                </w:rPr>
                                <w:t>30,000,000</w:t>
                              </w:r>
                            </w:p>
                            <w:p>
                              <w:pPr>
                                <w:spacing w:line="235" w:lineRule="exact" w:before="0"/>
                                <w:ind w:left="0" w:right="5455" w:firstLine="0"/>
                                <w:jc w:val="right"/>
                                <w:rPr>
                                  <w:rFonts w:ascii="Calibri"/>
                                  <w:sz w:val="24"/>
                                </w:rPr>
                              </w:pPr>
                              <w:r>
                                <w:rPr>
                                  <w:rFonts w:ascii="Calibri"/>
                                  <w:spacing w:val="-2"/>
                                  <w:sz w:val="24"/>
                                </w:rPr>
                                <w:t>25,000,000</w:t>
                              </w:r>
                            </w:p>
                            <w:p>
                              <w:pPr>
                                <w:spacing w:line="235" w:lineRule="exact" w:before="0"/>
                                <w:ind w:left="0" w:right="5455" w:firstLine="0"/>
                                <w:jc w:val="right"/>
                                <w:rPr>
                                  <w:rFonts w:ascii="Calibri"/>
                                  <w:sz w:val="24"/>
                                </w:rPr>
                              </w:pPr>
                              <w:r>
                                <w:rPr>
                                  <w:rFonts w:ascii="Calibri"/>
                                  <w:spacing w:val="-2"/>
                                  <w:sz w:val="24"/>
                                </w:rPr>
                                <w:t>20,000,000</w:t>
                              </w:r>
                            </w:p>
                            <w:p>
                              <w:pPr>
                                <w:spacing w:line="235" w:lineRule="exact" w:before="0"/>
                                <w:ind w:left="0" w:right="5455" w:firstLine="0"/>
                                <w:jc w:val="right"/>
                                <w:rPr>
                                  <w:rFonts w:ascii="Calibri"/>
                                  <w:sz w:val="24"/>
                                </w:rPr>
                              </w:pPr>
                              <w:r>
                                <w:rPr>
                                  <w:rFonts w:ascii="Calibri"/>
                                  <w:spacing w:val="-2"/>
                                  <w:sz w:val="24"/>
                                </w:rPr>
                                <w:t>15,000,000</w:t>
                              </w:r>
                            </w:p>
                            <w:p>
                              <w:pPr>
                                <w:spacing w:line="235" w:lineRule="exact" w:before="0"/>
                                <w:ind w:left="0" w:right="5455" w:firstLine="0"/>
                                <w:jc w:val="right"/>
                                <w:rPr>
                                  <w:rFonts w:ascii="Calibri"/>
                                  <w:sz w:val="24"/>
                                </w:rPr>
                              </w:pPr>
                              <w:r>
                                <w:rPr>
                                  <w:rFonts w:ascii="Calibri"/>
                                  <w:spacing w:val="-2"/>
                                  <w:sz w:val="24"/>
                                </w:rPr>
                                <w:t>10,000,000</w:t>
                              </w:r>
                            </w:p>
                            <w:p>
                              <w:pPr>
                                <w:spacing w:line="235" w:lineRule="exact" w:before="0"/>
                                <w:ind w:left="0" w:right="5454" w:firstLine="0"/>
                                <w:jc w:val="right"/>
                                <w:rPr>
                                  <w:rFonts w:ascii="Calibri"/>
                                  <w:sz w:val="24"/>
                                </w:rPr>
                              </w:pPr>
                              <w:r>
                                <w:rPr>
                                  <w:rFonts w:ascii="Calibri"/>
                                  <w:spacing w:val="-2"/>
                                  <w:sz w:val="24"/>
                                </w:rPr>
                                <w:t>5,000,000</w:t>
                              </w:r>
                            </w:p>
                            <w:p>
                              <w:pPr>
                                <w:spacing w:line="264" w:lineRule="exact" w:before="0"/>
                                <w:ind w:left="0" w:right="5454" w:firstLine="0"/>
                                <w:jc w:val="right"/>
                                <w:rPr>
                                  <w:rFonts w:ascii="Calibri"/>
                                  <w:sz w:val="24"/>
                                </w:rPr>
                              </w:pPr>
                              <w:r>
                                <w:rPr>
                                  <w:rFonts w:ascii="Calibri"/>
                                  <w:spacing w:val="-10"/>
                                  <w:sz w:val="24"/>
                                </w:rPr>
                                <w:t>0</w:t>
                              </w:r>
                            </w:p>
                          </w:txbxContent>
                        </wps:txbx>
                        <wps:bodyPr wrap="square" lIns="0" tIns="0" rIns="0" bIns="0" rtlCol="0">
                          <a:noAutofit/>
                        </wps:bodyPr>
                      </wps:wsp>
                    </wpg:wgp>
                  </a:graphicData>
                </a:graphic>
              </wp:anchor>
            </w:drawing>
          </mc:Choice>
          <mc:Fallback>
            <w:pict>
              <v:group style="position:absolute;margin-left:136.853409pt;margin-top:55.56039pt;width:361.2pt;height:212.45pt;mso-position-horizontal-relative:page;mso-position-vertical-relative:paragraph;z-index:15744000" id="docshapegroup21" coordorigin="2737,1111" coordsize="7224,4249">
                <v:shape style="position:absolute;left:4725;top:2592;width:4914;height:1644" id="docshape22" coordorigin="4726,2592" coordsize="4914,1644" path="m8290,4236l9640,4236m5009,4236l5667,4236m5831,4236l8127,4236m4726,4236l4846,4236m8290,4001l9640,4001m4726,4001l4846,4001m5009,4001l5667,4001m5831,4001l8127,4001m4726,3766l4846,3766m8290,3766l9640,3766m5009,3766l8127,3766m8290,3531l9640,3531m4726,3531l4846,3531m5009,3531l8127,3531m4726,3297l4846,3297m5009,3297l8127,3297m8290,3297l9640,3297m8290,3062l9640,3062m5009,3062l8127,3062m4726,3062l4846,3062m8290,2827l9640,2827m4726,2827l4846,2827m5009,2827l8127,2827m4726,2592l4846,2592m5009,2592l8127,2592m8290,2592l9640,2592e" filled="false" stroked="true" strokeweight=".479253pt" strokecolor="#888888">
                  <v:path arrowok="t"/>
                  <v:stroke dashstyle="solid"/>
                </v:shape>
                <v:shape style="position:absolute;left:4725;top:2122;width:4914;height:235" id="docshape23" coordorigin="4726,2123" coordsize="4914,235" path="m4726,2357l9640,2357m4726,2123l9640,2123e" filled="false" stroked="true" strokeweight=".479802pt" strokecolor="#888888">
                  <v:path arrowok="t"/>
                  <v:stroke dashstyle="solid"/>
                </v:shape>
                <v:shape style="position:absolute;left:4845;top:2357;width:4674;height:2114" id="docshape24" coordorigin="4846,2357" coordsize="4674,2114" path="m5009,2573l4846,2573,4846,4471,5009,4471,5009,2573xm5422,4452l5259,4452,5259,4471,5422,4471,5422,4452xm5831,3968l5667,3968,5667,4471,5831,4471,5831,3968xm6239,4461l6075,4461,6075,4471,6239,4471,6239,4461xm6652,4375l6484,4375,6484,4471,6652,4471,6652,4375xm7060,4418l6897,4418,6897,4471,7060,4471,7060,4418xm7469,4466l7305,4466,7305,4471,7469,4471,7469,4466xm7882,4279l7713,4279,7713,4471,7882,4471,7882,4279xm8290,2357l8127,2357,8127,4471,8290,4471,8290,2357xm8698,4265l8535,4265,8535,4471,8698,4471,8698,4265xm9106,4461l8943,4461,8943,4471,9106,4471,9106,4461xm9520,4389l9356,4389,9356,4471,9520,4471,9520,4389xe" filled="true" fillcolor="#4471c4" stroked="false">
                  <v:path arrowok="t"/>
                  <v:fill type="solid"/>
                </v:shape>
                <v:shape style="position:absolute;left:4725;top:2122;width:4914;height:2349" id="docshape25" coordorigin="4726,2123" coordsize="4914,2349" path="m4726,4471l4726,2123m4726,4471l9640,4471e" filled="false" stroked="true" strokeweight=".479802pt" strokecolor="#888888">
                  <v:path arrowok="t"/>
                  <v:stroke dashstyle="solid"/>
                </v:shape>
                <v:shape style="position:absolute;left:2744;top:1118;width:7126;height:4235" id="docshape26" coordorigin="2744,1118" coordsize="7126,4235" path="m9870,1118l2744,1118,2744,5352e" filled="false" stroked="true" strokeweight=".719309pt" strokecolor="#888888">
                  <v:path arrowok="t"/>
                  <v:stroke dashstyle="solid"/>
                </v:shape>
                <v:shape style="position:absolute;left:2737;top:1111;width:7224;height:4249" type="#_x0000_t202" id="docshape27" filled="false" stroked="false">
                  <v:textbox inset="0,0,0,0">
                    <w:txbxContent>
                      <w:p>
                        <w:pPr>
                          <w:spacing w:before="188"/>
                          <w:ind w:left="1129" w:right="0" w:firstLine="0"/>
                          <w:jc w:val="left"/>
                          <w:rPr>
                            <w:rFonts w:ascii="Calibri"/>
                            <w:b/>
                            <w:sz w:val="43"/>
                          </w:rPr>
                        </w:pPr>
                        <w:r>
                          <w:rPr>
                            <w:rFonts w:ascii="Calibri"/>
                            <w:b/>
                            <w:sz w:val="43"/>
                          </w:rPr>
                          <w:t>Regional</w:t>
                        </w:r>
                        <w:r>
                          <w:rPr>
                            <w:rFonts w:ascii="Calibri"/>
                            <w:b/>
                            <w:spacing w:val="-20"/>
                            <w:sz w:val="43"/>
                          </w:rPr>
                          <w:t> </w:t>
                        </w:r>
                        <w:r>
                          <w:rPr>
                            <w:rFonts w:ascii="Calibri"/>
                            <w:b/>
                            <w:sz w:val="43"/>
                          </w:rPr>
                          <w:t>Investment</w:t>
                        </w:r>
                        <w:r>
                          <w:rPr>
                            <w:rFonts w:ascii="Calibri"/>
                            <w:b/>
                            <w:spacing w:val="-14"/>
                            <w:sz w:val="43"/>
                          </w:rPr>
                          <w:t> </w:t>
                        </w:r>
                        <w:r>
                          <w:rPr>
                            <w:rFonts w:ascii="Calibri"/>
                            <w:b/>
                            <w:sz w:val="43"/>
                          </w:rPr>
                          <w:t>versus</w:t>
                        </w:r>
                        <w:r>
                          <w:rPr>
                            <w:rFonts w:ascii="Calibri"/>
                            <w:b/>
                            <w:spacing w:val="-20"/>
                            <w:sz w:val="43"/>
                          </w:rPr>
                          <w:t> </w:t>
                        </w:r>
                        <w:r>
                          <w:rPr>
                            <w:rFonts w:ascii="Calibri"/>
                            <w:b/>
                            <w:spacing w:val="-2"/>
                            <w:sz w:val="43"/>
                          </w:rPr>
                          <w:t>capita</w:t>
                        </w:r>
                      </w:p>
                      <w:p>
                        <w:pPr>
                          <w:spacing w:line="264" w:lineRule="exact" w:before="145"/>
                          <w:ind w:left="0" w:right="5455" w:firstLine="0"/>
                          <w:jc w:val="right"/>
                          <w:rPr>
                            <w:rFonts w:ascii="Calibri"/>
                            <w:sz w:val="24"/>
                          </w:rPr>
                        </w:pPr>
                        <w:r>
                          <w:rPr>
                            <w:rFonts w:ascii="Calibri"/>
                            <w:spacing w:val="-2"/>
                            <w:sz w:val="24"/>
                          </w:rPr>
                          <w:t>50,000,000</w:t>
                        </w:r>
                      </w:p>
                      <w:p>
                        <w:pPr>
                          <w:spacing w:line="235" w:lineRule="exact" w:before="0"/>
                          <w:ind w:left="0" w:right="5455" w:firstLine="0"/>
                          <w:jc w:val="right"/>
                          <w:rPr>
                            <w:rFonts w:ascii="Calibri"/>
                            <w:sz w:val="24"/>
                          </w:rPr>
                        </w:pPr>
                        <w:r>
                          <w:rPr>
                            <w:rFonts w:ascii="Calibri"/>
                            <w:spacing w:val="-2"/>
                            <w:sz w:val="24"/>
                          </w:rPr>
                          <w:t>45,000,000</w:t>
                        </w:r>
                      </w:p>
                      <w:p>
                        <w:pPr>
                          <w:spacing w:line="235" w:lineRule="exact" w:before="0"/>
                          <w:ind w:left="0" w:right="5455" w:firstLine="0"/>
                          <w:jc w:val="right"/>
                          <w:rPr>
                            <w:rFonts w:ascii="Calibri"/>
                            <w:sz w:val="24"/>
                          </w:rPr>
                        </w:pPr>
                        <w:r>
                          <w:rPr>
                            <w:rFonts w:ascii="Calibri"/>
                            <w:spacing w:val="-2"/>
                            <w:sz w:val="24"/>
                          </w:rPr>
                          <w:t>40,000,000</w:t>
                        </w:r>
                      </w:p>
                      <w:p>
                        <w:pPr>
                          <w:spacing w:line="235" w:lineRule="exact" w:before="0"/>
                          <w:ind w:left="0" w:right="5455" w:firstLine="0"/>
                          <w:jc w:val="right"/>
                          <w:rPr>
                            <w:rFonts w:ascii="Calibri"/>
                            <w:sz w:val="24"/>
                          </w:rPr>
                        </w:pPr>
                        <w:r>
                          <w:rPr>
                            <w:rFonts w:ascii="Calibri"/>
                            <w:spacing w:val="-2"/>
                            <w:sz w:val="24"/>
                          </w:rPr>
                          <w:t>35,000,000</w:t>
                        </w:r>
                      </w:p>
                      <w:p>
                        <w:pPr>
                          <w:spacing w:line="235" w:lineRule="exact" w:before="0"/>
                          <w:ind w:left="0" w:right="5455" w:firstLine="0"/>
                          <w:jc w:val="right"/>
                          <w:rPr>
                            <w:rFonts w:ascii="Calibri"/>
                            <w:sz w:val="24"/>
                          </w:rPr>
                        </w:pPr>
                        <w:r>
                          <w:rPr>
                            <w:rFonts w:ascii="Calibri"/>
                            <w:spacing w:val="-2"/>
                            <w:sz w:val="24"/>
                          </w:rPr>
                          <w:t>30,000,000</w:t>
                        </w:r>
                      </w:p>
                      <w:p>
                        <w:pPr>
                          <w:spacing w:line="235" w:lineRule="exact" w:before="0"/>
                          <w:ind w:left="0" w:right="5455" w:firstLine="0"/>
                          <w:jc w:val="right"/>
                          <w:rPr>
                            <w:rFonts w:ascii="Calibri"/>
                            <w:sz w:val="24"/>
                          </w:rPr>
                        </w:pPr>
                        <w:r>
                          <w:rPr>
                            <w:rFonts w:ascii="Calibri"/>
                            <w:spacing w:val="-2"/>
                            <w:sz w:val="24"/>
                          </w:rPr>
                          <w:t>25,000,000</w:t>
                        </w:r>
                      </w:p>
                      <w:p>
                        <w:pPr>
                          <w:spacing w:line="235" w:lineRule="exact" w:before="0"/>
                          <w:ind w:left="0" w:right="5455" w:firstLine="0"/>
                          <w:jc w:val="right"/>
                          <w:rPr>
                            <w:rFonts w:ascii="Calibri"/>
                            <w:sz w:val="24"/>
                          </w:rPr>
                        </w:pPr>
                        <w:r>
                          <w:rPr>
                            <w:rFonts w:ascii="Calibri"/>
                            <w:spacing w:val="-2"/>
                            <w:sz w:val="24"/>
                          </w:rPr>
                          <w:t>20,000,000</w:t>
                        </w:r>
                      </w:p>
                      <w:p>
                        <w:pPr>
                          <w:spacing w:line="235" w:lineRule="exact" w:before="0"/>
                          <w:ind w:left="0" w:right="5455" w:firstLine="0"/>
                          <w:jc w:val="right"/>
                          <w:rPr>
                            <w:rFonts w:ascii="Calibri"/>
                            <w:sz w:val="24"/>
                          </w:rPr>
                        </w:pPr>
                        <w:r>
                          <w:rPr>
                            <w:rFonts w:ascii="Calibri"/>
                            <w:spacing w:val="-2"/>
                            <w:sz w:val="24"/>
                          </w:rPr>
                          <w:t>15,000,000</w:t>
                        </w:r>
                      </w:p>
                      <w:p>
                        <w:pPr>
                          <w:spacing w:line="235" w:lineRule="exact" w:before="0"/>
                          <w:ind w:left="0" w:right="5455" w:firstLine="0"/>
                          <w:jc w:val="right"/>
                          <w:rPr>
                            <w:rFonts w:ascii="Calibri"/>
                            <w:sz w:val="24"/>
                          </w:rPr>
                        </w:pPr>
                        <w:r>
                          <w:rPr>
                            <w:rFonts w:ascii="Calibri"/>
                            <w:spacing w:val="-2"/>
                            <w:sz w:val="24"/>
                          </w:rPr>
                          <w:t>10,000,000</w:t>
                        </w:r>
                      </w:p>
                      <w:p>
                        <w:pPr>
                          <w:spacing w:line="235" w:lineRule="exact" w:before="0"/>
                          <w:ind w:left="0" w:right="5454" w:firstLine="0"/>
                          <w:jc w:val="right"/>
                          <w:rPr>
                            <w:rFonts w:ascii="Calibri"/>
                            <w:sz w:val="24"/>
                          </w:rPr>
                        </w:pPr>
                        <w:r>
                          <w:rPr>
                            <w:rFonts w:ascii="Calibri"/>
                            <w:spacing w:val="-2"/>
                            <w:sz w:val="24"/>
                          </w:rPr>
                          <w:t>5,000,000</w:t>
                        </w:r>
                      </w:p>
                      <w:p>
                        <w:pPr>
                          <w:spacing w:line="264" w:lineRule="exact" w:before="0"/>
                          <w:ind w:left="0" w:right="5454" w:firstLine="0"/>
                          <w:jc w:val="right"/>
                          <w:rPr>
                            <w:rFonts w:ascii="Calibri"/>
                            <w:sz w:val="24"/>
                          </w:rPr>
                        </w:pPr>
                        <w:r>
                          <w:rPr>
                            <w:rFonts w:ascii="Calibri"/>
                            <w:spacing w:val="-10"/>
                            <w:sz w:val="24"/>
                          </w:rPr>
                          <w:t>0</w:t>
                        </w:r>
                      </w:p>
                    </w:txbxContent>
                  </v:textbox>
                  <w10:wrap type="none"/>
                </v:shape>
                <w10:wrap type="none"/>
              </v:group>
            </w:pict>
          </mc:Fallback>
        </mc:AlternateContent>
      </w:r>
      <w:r>
        <w:rPr/>
        <w:t>Table 2.4: Regional Distribution of FDI flows to Ethiopia, Since August 22, 1992-April 22, </w:t>
      </w:r>
      <w:r>
        <w:rPr>
          <w:spacing w:val="-2"/>
        </w:rPr>
        <w:t>2018.</w: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30"/>
        <w:rPr>
          <w:sz w:val="28"/>
        </w:rPr>
      </w:pPr>
    </w:p>
    <w:p>
      <w:pPr>
        <w:pStyle w:val="Heading2"/>
        <w:ind w:left="63" w:right="15"/>
      </w:pPr>
      <w:r>
        <w:rPr/>
        <mc:AlternateContent>
          <mc:Choice Requires="wps">
            <w:drawing>
              <wp:anchor distT="0" distB="0" distL="0" distR="0" allowOverlap="1" layoutInCell="1" locked="0" behindDoc="0" simplePos="0" relativeHeight="15744512">
                <wp:simplePos x="0" y="0"/>
                <wp:positionH relativeFrom="page">
                  <wp:posOffset>1962409</wp:posOffset>
                </wp:positionH>
                <wp:positionV relativeFrom="paragraph">
                  <wp:posOffset>-2018841</wp:posOffset>
                </wp:positionV>
                <wp:extent cx="178435" cy="1125855"/>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178435" cy="1125855"/>
                        </a:xfrm>
                        <a:prstGeom prst="rect">
                          <a:avLst/>
                        </a:prstGeom>
                      </wps:spPr>
                      <wps:txbx>
                        <w:txbxContent>
                          <w:p>
                            <w:pPr>
                              <w:spacing w:line="265" w:lineRule="exact" w:before="0"/>
                              <w:ind w:left="20" w:right="0" w:firstLine="0"/>
                              <w:jc w:val="left"/>
                              <w:rPr>
                                <w:rFonts w:ascii="Calibri"/>
                                <w:b/>
                                <w:sz w:val="24"/>
                              </w:rPr>
                            </w:pPr>
                            <w:r>
                              <w:rPr>
                                <w:rFonts w:ascii="Calibri"/>
                                <w:b/>
                                <w:sz w:val="24"/>
                              </w:rPr>
                              <w:t>Capital</w:t>
                            </w:r>
                            <w:r>
                              <w:rPr>
                                <w:rFonts w:ascii="Calibri"/>
                                <w:b/>
                                <w:spacing w:val="-1"/>
                                <w:sz w:val="24"/>
                              </w:rPr>
                              <w:t> </w:t>
                            </w:r>
                            <w:r>
                              <w:rPr>
                                <w:rFonts w:ascii="Calibri"/>
                                <w:b/>
                                <w:sz w:val="24"/>
                              </w:rPr>
                              <w:t>in</w:t>
                            </w:r>
                            <w:r>
                              <w:rPr>
                                <w:rFonts w:ascii="Calibri"/>
                                <w:b/>
                                <w:spacing w:val="-2"/>
                                <w:sz w:val="24"/>
                              </w:rPr>
                              <w:t> Milions</w:t>
                            </w:r>
                          </w:p>
                        </w:txbxContent>
                      </wps:txbx>
                      <wps:bodyPr wrap="square" lIns="0" tIns="0" rIns="0" bIns="0" rtlCol="0" vert="vert270">
                        <a:noAutofit/>
                      </wps:bodyPr>
                    </wps:wsp>
                  </a:graphicData>
                </a:graphic>
              </wp:anchor>
            </w:drawing>
          </mc:Choice>
          <mc:Fallback>
            <w:pict>
              <v:shape style="position:absolute;margin-left:154.520401pt;margin-top:-158.963867pt;width:14.05pt;height:88.65pt;mso-position-horizontal-relative:page;mso-position-vertical-relative:paragraph;z-index:15744512" type="#_x0000_t202" id="docshape28" filled="false" stroked="false">
                <v:textbox inset="0,0,0,0" style="layout-flow:vertical;mso-layout-flow-alt:bottom-to-top">
                  <w:txbxContent>
                    <w:p>
                      <w:pPr>
                        <w:spacing w:line="265" w:lineRule="exact" w:before="0"/>
                        <w:ind w:left="20" w:right="0" w:firstLine="0"/>
                        <w:jc w:val="left"/>
                        <w:rPr>
                          <w:rFonts w:ascii="Calibri"/>
                          <w:b/>
                          <w:sz w:val="24"/>
                        </w:rPr>
                      </w:pPr>
                      <w:r>
                        <w:rPr>
                          <w:rFonts w:ascii="Calibri"/>
                          <w:b/>
                          <w:sz w:val="24"/>
                        </w:rPr>
                        <w:t>Capital</w:t>
                      </w:r>
                      <w:r>
                        <w:rPr>
                          <w:rFonts w:ascii="Calibri"/>
                          <w:b/>
                          <w:spacing w:val="-1"/>
                          <w:sz w:val="24"/>
                        </w:rPr>
                        <w:t> </w:t>
                      </w:r>
                      <w:r>
                        <w:rPr>
                          <w:rFonts w:ascii="Calibri"/>
                          <w:b/>
                          <w:sz w:val="24"/>
                        </w:rPr>
                        <w:t>in</w:t>
                      </w:r>
                      <w:r>
                        <w:rPr>
                          <w:rFonts w:ascii="Calibri"/>
                          <w:b/>
                          <w:spacing w:val="-2"/>
                          <w:sz w:val="24"/>
                        </w:rPr>
                        <w:t> Milions</w:t>
                      </w:r>
                    </w:p>
                  </w:txbxContent>
                </v:textbox>
                <w10:wrap type="none"/>
              </v:shape>
            </w:pict>
          </mc:Fallback>
        </mc:AlternateContent>
      </w:r>
      <w:r>
        <w:rPr/>
        <mc:AlternateContent>
          <mc:Choice Requires="wps">
            <w:drawing>
              <wp:anchor distT="0" distB="0" distL="0" distR="0" allowOverlap="1" layoutInCell="1" locked="0" behindDoc="0" simplePos="0" relativeHeight="15745024">
                <wp:simplePos x="0" y="0"/>
                <wp:positionH relativeFrom="page">
                  <wp:posOffset>3058048</wp:posOffset>
                </wp:positionH>
                <wp:positionV relativeFrom="paragraph">
                  <wp:posOffset>-686758</wp:posOffset>
                </wp:positionV>
                <wp:extent cx="3044190" cy="51943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3044190" cy="519430"/>
                        </a:xfrm>
                        <a:prstGeom prst="rect">
                          <a:avLst/>
                        </a:prstGeom>
                      </wps:spPr>
                      <wps:txbx>
                        <w:txbxContent>
                          <w:p>
                            <w:pPr>
                              <w:pStyle w:val="BodyText"/>
                              <w:spacing w:line="265" w:lineRule="exact"/>
                              <w:ind w:right="23"/>
                              <w:jc w:val="right"/>
                              <w:rPr>
                                <w:rFonts w:ascii="Calibri"/>
                              </w:rPr>
                            </w:pPr>
                            <w:r>
                              <w:rPr>
                                <w:rFonts w:ascii="Calibri"/>
                              </w:rPr>
                              <w:t>s </w:t>
                            </w:r>
                            <w:r>
                              <w:rPr>
                                <w:rFonts w:ascii="Calibri"/>
                                <w:spacing w:val="-2"/>
                              </w:rPr>
                              <w:t>Ababa</w:t>
                            </w:r>
                          </w:p>
                          <w:p>
                            <w:pPr>
                              <w:pStyle w:val="BodyText"/>
                              <w:spacing w:line="336" w:lineRule="auto" w:before="117"/>
                              <w:ind w:left="24" w:right="18" w:firstLine="359"/>
                              <w:jc w:val="right"/>
                              <w:rPr>
                                <w:rFonts w:ascii="Calibri"/>
                              </w:rPr>
                            </w:pPr>
                            <w:r>
                              <w:rPr>
                                <w:rFonts w:ascii="Calibri"/>
                                <w:spacing w:val="-4"/>
                              </w:rPr>
                              <w:t>Afar </w:t>
                            </w:r>
                            <w:r>
                              <w:rPr>
                                <w:rFonts w:ascii="Calibri"/>
                                <w:spacing w:val="-2"/>
                              </w:rPr>
                              <w:t>Amhara</w:t>
                            </w:r>
                          </w:p>
                          <w:p>
                            <w:pPr>
                              <w:pStyle w:val="BodyText"/>
                              <w:spacing w:line="336" w:lineRule="auto"/>
                              <w:ind w:left="20" w:right="18" w:firstLine="30"/>
                              <w:jc w:val="right"/>
                              <w:rPr>
                                <w:rFonts w:ascii="Calibri"/>
                              </w:rPr>
                            </w:pPr>
                            <w:r>
                              <w:rPr>
                                <w:rFonts w:ascii="Calibri"/>
                                <w:spacing w:val="-2"/>
                              </w:rPr>
                              <w:t>.Gumze </w:t>
                            </w:r>
                            <w:r>
                              <w:rPr>
                                <w:rFonts w:ascii="Calibri"/>
                              </w:rPr>
                              <w:t>e Dawa </w:t>
                            </w:r>
                            <w:r>
                              <w:rPr>
                                <w:rFonts w:ascii="Calibri"/>
                                <w:spacing w:val="-2"/>
                              </w:rPr>
                              <w:t>ambella Harari egional Oromia SNNPR</w:t>
                            </w:r>
                          </w:p>
                          <w:p>
                            <w:pPr>
                              <w:pStyle w:val="BodyText"/>
                              <w:spacing w:before="2"/>
                              <w:ind w:left="141"/>
                              <w:rPr>
                                <w:rFonts w:ascii="Calibri"/>
                              </w:rPr>
                            </w:pPr>
                            <w:r>
                              <w:rPr>
                                <w:rFonts w:ascii="Calibri"/>
                                <w:spacing w:val="-2"/>
                              </w:rPr>
                              <w:t>Somali</w:t>
                            </w:r>
                          </w:p>
                          <w:p>
                            <w:pPr>
                              <w:pStyle w:val="BodyText"/>
                              <w:spacing w:before="117"/>
                              <w:ind w:left="203"/>
                              <w:rPr>
                                <w:rFonts w:ascii="Calibri"/>
                              </w:rPr>
                            </w:pPr>
                            <w:r>
                              <w:rPr>
                                <w:rFonts w:ascii="Calibri"/>
                                <w:spacing w:val="-2"/>
                              </w:rPr>
                              <w:t>Tigray</w:t>
                            </w:r>
                          </w:p>
                        </w:txbxContent>
                      </wps:txbx>
                      <wps:bodyPr wrap="square" lIns="0" tIns="0" rIns="0" bIns="0" rtlCol="0" vert="vert270">
                        <a:noAutofit/>
                      </wps:bodyPr>
                    </wps:wsp>
                  </a:graphicData>
                </a:graphic>
              </wp:anchor>
            </w:drawing>
          </mc:Choice>
          <mc:Fallback>
            <w:pict>
              <v:shape style="position:absolute;margin-left:240.79126pt;margin-top:-54.075459pt;width:239.7pt;height:40.9pt;mso-position-horizontal-relative:page;mso-position-vertical-relative:paragraph;z-index:15745024" type="#_x0000_t202" id="docshape29" filled="false" stroked="false">
                <v:textbox inset="0,0,0,0" style="layout-flow:vertical;mso-layout-flow-alt:bottom-to-top">
                  <w:txbxContent>
                    <w:p>
                      <w:pPr>
                        <w:pStyle w:val="BodyText"/>
                        <w:spacing w:line="265" w:lineRule="exact"/>
                        <w:ind w:right="23"/>
                        <w:jc w:val="right"/>
                        <w:rPr>
                          <w:rFonts w:ascii="Calibri"/>
                        </w:rPr>
                      </w:pPr>
                      <w:r>
                        <w:rPr>
                          <w:rFonts w:ascii="Calibri"/>
                        </w:rPr>
                        <w:t>s </w:t>
                      </w:r>
                      <w:r>
                        <w:rPr>
                          <w:rFonts w:ascii="Calibri"/>
                          <w:spacing w:val="-2"/>
                        </w:rPr>
                        <w:t>Ababa</w:t>
                      </w:r>
                    </w:p>
                    <w:p>
                      <w:pPr>
                        <w:pStyle w:val="BodyText"/>
                        <w:spacing w:line="336" w:lineRule="auto" w:before="117"/>
                        <w:ind w:left="24" w:right="18" w:firstLine="359"/>
                        <w:jc w:val="right"/>
                        <w:rPr>
                          <w:rFonts w:ascii="Calibri"/>
                        </w:rPr>
                      </w:pPr>
                      <w:r>
                        <w:rPr>
                          <w:rFonts w:ascii="Calibri"/>
                          <w:spacing w:val="-4"/>
                        </w:rPr>
                        <w:t>Afar </w:t>
                      </w:r>
                      <w:r>
                        <w:rPr>
                          <w:rFonts w:ascii="Calibri"/>
                          <w:spacing w:val="-2"/>
                        </w:rPr>
                        <w:t>Amhara</w:t>
                      </w:r>
                    </w:p>
                    <w:p>
                      <w:pPr>
                        <w:pStyle w:val="BodyText"/>
                        <w:spacing w:line="336" w:lineRule="auto"/>
                        <w:ind w:left="20" w:right="18" w:firstLine="30"/>
                        <w:jc w:val="right"/>
                        <w:rPr>
                          <w:rFonts w:ascii="Calibri"/>
                        </w:rPr>
                      </w:pPr>
                      <w:r>
                        <w:rPr>
                          <w:rFonts w:ascii="Calibri"/>
                          <w:spacing w:val="-2"/>
                        </w:rPr>
                        <w:t>.Gumze </w:t>
                      </w:r>
                      <w:r>
                        <w:rPr>
                          <w:rFonts w:ascii="Calibri"/>
                        </w:rPr>
                        <w:t>e Dawa </w:t>
                      </w:r>
                      <w:r>
                        <w:rPr>
                          <w:rFonts w:ascii="Calibri"/>
                          <w:spacing w:val="-2"/>
                        </w:rPr>
                        <w:t>ambella Harari egional Oromia SNNPR</w:t>
                      </w:r>
                    </w:p>
                    <w:p>
                      <w:pPr>
                        <w:pStyle w:val="BodyText"/>
                        <w:spacing w:before="2"/>
                        <w:ind w:left="141"/>
                        <w:rPr>
                          <w:rFonts w:ascii="Calibri"/>
                        </w:rPr>
                      </w:pPr>
                      <w:r>
                        <w:rPr>
                          <w:rFonts w:ascii="Calibri"/>
                          <w:spacing w:val="-2"/>
                        </w:rPr>
                        <w:t>Somali</w:t>
                      </w:r>
                    </w:p>
                    <w:p>
                      <w:pPr>
                        <w:pStyle w:val="BodyText"/>
                        <w:spacing w:before="117"/>
                        <w:ind w:left="203"/>
                        <w:rPr>
                          <w:rFonts w:ascii="Calibri"/>
                        </w:rPr>
                      </w:pPr>
                      <w:r>
                        <w:rPr>
                          <w:rFonts w:ascii="Calibri"/>
                          <w:spacing w:val="-2"/>
                        </w:rPr>
                        <w:t>Tigray</w:t>
                      </w:r>
                    </w:p>
                  </w:txbxContent>
                </v:textbox>
                <w10:wrap type="none"/>
              </v:shape>
            </w:pict>
          </mc:Fallback>
        </mc:AlternateContent>
      </w:r>
      <w:r>
        <w:rPr/>
        <w:t>Figure</w:t>
      </w:r>
      <w:r>
        <w:rPr>
          <w:spacing w:val="-3"/>
        </w:rPr>
        <w:t> </w:t>
      </w:r>
      <w:r>
        <w:rPr/>
        <w:t>2.4:</w:t>
      </w:r>
      <w:r>
        <w:rPr>
          <w:spacing w:val="-3"/>
        </w:rPr>
        <w:t> </w:t>
      </w:r>
      <w:r>
        <w:rPr/>
        <w:t>FDI</w:t>
      </w:r>
      <w:r>
        <w:rPr>
          <w:spacing w:val="-1"/>
        </w:rPr>
        <w:t> </w:t>
      </w:r>
      <w:r>
        <w:rPr/>
        <w:t>flow</w:t>
      </w:r>
      <w:r>
        <w:rPr>
          <w:spacing w:val="-4"/>
        </w:rPr>
        <w:t> </w:t>
      </w:r>
      <w:r>
        <w:rPr/>
        <w:t>from</w:t>
      </w:r>
      <w:r>
        <w:rPr>
          <w:spacing w:val="-5"/>
        </w:rPr>
        <w:t> </w:t>
      </w:r>
      <w:r>
        <w:rPr/>
        <w:t>(1992</w:t>
      </w:r>
      <w:r>
        <w:rPr>
          <w:spacing w:val="-2"/>
        </w:rPr>
        <w:t> </w:t>
      </w:r>
      <w:r>
        <w:rPr/>
        <w:t>to</w:t>
      </w:r>
      <w:r>
        <w:rPr>
          <w:spacing w:val="-1"/>
        </w:rPr>
        <w:t> </w:t>
      </w:r>
      <w:r>
        <w:rPr>
          <w:spacing w:val="-4"/>
        </w:rPr>
        <w:t>2018)</w:t>
      </w:r>
    </w:p>
    <w:p>
      <w:pPr>
        <w:spacing w:before="157"/>
        <w:ind w:left="65" w:right="15" w:firstLine="0"/>
        <w:jc w:val="center"/>
        <w:rPr>
          <w:i/>
          <w:sz w:val="24"/>
        </w:rPr>
      </w:pPr>
      <w:r>
        <w:rPr>
          <w:i/>
          <w:sz w:val="24"/>
        </w:rPr>
        <w:t>Source:</w:t>
      </w:r>
      <w:r>
        <w:rPr>
          <w:i/>
          <w:spacing w:val="-4"/>
          <w:sz w:val="24"/>
        </w:rPr>
        <w:t> </w:t>
      </w:r>
      <w:r>
        <w:rPr>
          <w:i/>
          <w:sz w:val="24"/>
        </w:rPr>
        <w:t>own computation from EIC </w:t>
      </w:r>
      <w:r>
        <w:rPr>
          <w:i/>
          <w:spacing w:val="-2"/>
          <w:sz w:val="24"/>
        </w:rPr>
        <w:t>Data.</w:t>
      </w:r>
    </w:p>
    <w:p>
      <w:pPr>
        <w:pStyle w:val="BodyText"/>
        <w:spacing w:before="67"/>
        <w:rPr>
          <w:i/>
        </w:rPr>
      </w:pPr>
    </w:p>
    <w:p>
      <w:pPr>
        <w:pStyle w:val="Heading3"/>
        <w:numPr>
          <w:ilvl w:val="2"/>
          <w:numId w:val="10"/>
        </w:numPr>
        <w:tabs>
          <w:tab w:pos="1608" w:val="left" w:leader="none"/>
        </w:tabs>
        <w:spacing w:line="240" w:lineRule="auto" w:before="1" w:after="0"/>
        <w:ind w:left="1608" w:right="0" w:hanging="720"/>
        <w:jc w:val="both"/>
      </w:pPr>
      <w:bookmarkStart w:name="_bookmark27" w:id="28"/>
      <w:bookmarkEnd w:id="28"/>
      <w:r>
        <w:rPr>
          <w:b w:val="0"/>
        </w:rPr>
      </w:r>
      <w:r>
        <w:rPr/>
        <w:t>Sectorial</w:t>
      </w:r>
      <w:r>
        <w:rPr>
          <w:spacing w:val="-2"/>
        </w:rPr>
        <w:t> </w:t>
      </w:r>
      <w:r>
        <w:rPr/>
        <w:t>Distribution</w:t>
      </w:r>
      <w:r>
        <w:rPr>
          <w:spacing w:val="-2"/>
        </w:rPr>
        <w:t> </w:t>
      </w:r>
      <w:r>
        <w:rPr/>
        <w:t>of </w:t>
      </w:r>
      <w:r>
        <w:rPr>
          <w:spacing w:val="-5"/>
        </w:rPr>
        <w:t>FDI</w:t>
      </w:r>
    </w:p>
    <w:p>
      <w:pPr>
        <w:pStyle w:val="BodyText"/>
        <w:spacing w:line="360" w:lineRule="auto" w:before="132"/>
        <w:ind w:left="168" w:right="117"/>
        <w:jc w:val="both"/>
      </w:pPr>
      <w:r>
        <w:rPr/>
        <w:t>The FDI flows to Ethiopia are fairly diversified into the three main sectors: The primary sector, the secondary sector and tertiary sector. The primary sector includes all types of agricultural activities</w:t>
      </w:r>
      <w:r>
        <w:rPr>
          <w:spacing w:val="-1"/>
        </w:rPr>
        <w:t> </w:t>
      </w:r>
      <w:r>
        <w:rPr/>
        <w:t>and mining &amp;</w:t>
      </w:r>
      <w:r>
        <w:rPr>
          <w:spacing w:val="-2"/>
        </w:rPr>
        <w:t> </w:t>
      </w:r>
      <w:r>
        <w:rPr/>
        <w:t>quarrying. The</w:t>
      </w:r>
      <w:r>
        <w:rPr>
          <w:spacing w:val="-1"/>
        </w:rPr>
        <w:t> </w:t>
      </w:r>
      <w:r>
        <w:rPr/>
        <w:t>secondary</w:t>
      </w:r>
      <w:r>
        <w:rPr>
          <w:spacing w:val="-3"/>
        </w:rPr>
        <w:t> </w:t>
      </w:r>
      <w:r>
        <w:rPr/>
        <w:t>sector encompasses all kinds of industrial</w:t>
      </w:r>
      <w:r>
        <w:rPr>
          <w:spacing w:val="-2"/>
        </w:rPr>
        <w:t> </w:t>
      </w:r>
      <w:r>
        <w:rPr/>
        <w:t>activities.</w:t>
      </w:r>
      <w:r>
        <w:rPr>
          <w:spacing w:val="-2"/>
        </w:rPr>
        <w:t> </w:t>
      </w:r>
      <w:r>
        <w:rPr/>
        <w:t>The</w:t>
      </w:r>
      <w:r>
        <w:rPr>
          <w:spacing w:val="-5"/>
        </w:rPr>
        <w:t> </w:t>
      </w:r>
      <w:r>
        <w:rPr/>
        <w:t>tertiary</w:t>
      </w:r>
      <w:r>
        <w:rPr>
          <w:spacing w:val="-8"/>
        </w:rPr>
        <w:t> </w:t>
      </w:r>
      <w:r>
        <w:rPr/>
        <w:t>sector</w:t>
      </w:r>
      <w:r>
        <w:rPr>
          <w:spacing w:val="-2"/>
        </w:rPr>
        <w:t> </w:t>
      </w:r>
      <w:r>
        <w:rPr/>
        <w:t>includes</w:t>
      </w:r>
      <w:r>
        <w:rPr>
          <w:spacing w:val="-1"/>
        </w:rPr>
        <w:t> </w:t>
      </w:r>
      <w:r>
        <w:rPr/>
        <w:t>electricity</w:t>
      </w:r>
      <w:r>
        <w:rPr>
          <w:spacing w:val="-6"/>
        </w:rPr>
        <w:t> </w:t>
      </w:r>
      <w:r>
        <w:rPr/>
        <w:t>generation,</w:t>
      </w:r>
      <w:r>
        <w:rPr>
          <w:spacing w:val="-1"/>
        </w:rPr>
        <w:t> </w:t>
      </w:r>
      <w:r>
        <w:rPr/>
        <w:t>construction,</w:t>
      </w:r>
      <w:r>
        <w:rPr>
          <w:spacing w:val="-1"/>
        </w:rPr>
        <w:t> </w:t>
      </w:r>
      <w:r>
        <w:rPr/>
        <w:t>real</w:t>
      </w:r>
      <w:r>
        <w:rPr>
          <w:spacing w:val="-1"/>
        </w:rPr>
        <w:t> </w:t>
      </w:r>
      <w:r>
        <w:rPr/>
        <w:t>estate development, trade, hotel and tourism, transport service, education and health service. As we can</w:t>
      </w:r>
      <w:r>
        <w:rPr>
          <w:spacing w:val="5"/>
        </w:rPr>
        <w:t> </w:t>
      </w:r>
      <w:r>
        <w:rPr/>
        <w:t>see</w:t>
      </w:r>
      <w:r>
        <w:rPr>
          <w:spacing w:val="6"/>
        </w:rPr>
        <w:t> </w:t>
      </w:r>
      <w:r>
        <w:rPr/>
        <w:t>from</w:t>
      </w:r>
      <w:r>
        <w:rPr>
          <w:spacing w:val="8"/>
        </w:rPr>
        <w:t> </w:t>
      </w:r>
      <w:r>
        <w:rPr/>
        <w:t>Figure</w:t>
      </w:r>
      <w:r>
        <w:rPr>
          <w:spacing w:val="7"/>
        </w:rPr>
        <w:t> </w:t>
      </w:r>
      <w:r>
        <w:rPr/>
        <w:t>2.4,</w:t>
      </w:r>
      <w:r>
        <w:rPr>
          <w:spacing w:val="8"/>
        </w:rPr>
        <w:t> </w:t>
      </w:r>
      <w:r>
        <w:rPr/>
        <w:t>the</w:t>
      </w:r>
      <w:r>
        <w:rPr>
          <w:spacing w:val="6"/>
        </w:rPr>
        <w:t> </w:t>
      </w:r>
      <w:r>
        <w:rPr/>
        <w:t>secondary</w:t>
      </w:r>
      <w:r>
        <w:rPr>
          <w:spacing w:val="2"/>
        </w:rPr>
        <w:t> </w:t>
      </w:r>
      <w:r>
        <w:rPr/>
        <w:t>sector</w:t>
      </w:r>
      <w:r>
        <w:rPr>
          <w:spacing w:val="8"/>
        </w:rPr>
        <w:t> </w:t>
      </w:r>
      <w:r>
        <w:rPr/>
        <w:t>and</w:t>
      </w:r>
      <w:r>
        <w:rPr>
          <w:spacing w:val="9"/>
        </w:rPr>
        <w:t> </w:t>
      </w:r>
      <w:r>
        <w:rPr/>
        <w:t>the</w:t>
      </w:r>
      <w:r>
        <w:rPr>
          <w:spacing w:val="6"/>
        </w:rPr>
        <w:t> </w:t>
      </w:r>
      <w:r>
        <w:rPr/>
        <w:t>tertiary</w:t>
      </w:r>
      <w:r>
        <w:rPr>
          <w:spacing w:val="1"/>
        </w:rPr>
        <w:t> </w:t>
      </w:r>
      <w:r>
        <w:rPr/>
        <w:t>sector</w:t>
      </w:r>
      <w:r>
        <w:rPr>
          <w:spacing w:val="6"/>
        </w:rPr>
        <w:t> </w:t>
      </w:r>
      <w:r>
        <w:rPr/>
        <w:t>accounted</w:t>
      </w:r>
      <w:r>
        <w:rPr>
          <w:spacing w:val="5"/>
        </w:rPr>
        <w:t> </w:t>
      </w:r>
      <w:r>
        <w:rPr/>
        <w:t>for</w:t>
      </w:r>
      <w:r>
        <w:rPr>
          <w:spacing w:val="5"/>
        </w:rPr>
        <w:t> </w:t>
      </w:r>
      <w:r>
        <w:rPr/>
        <w:t>about</w:t>
      </w:r>
      <w:r>
        <w:rPr>
          <w:spacing w:val="13"/>
        </w:rPr>
        <w:t> </w:t>
      </w:r>
      <w:r>
        <w:rPr>
          <w:spacing w:val="-5"/>
        </w:rPr>
        <w:t>86%</w:t>
      </w:r>
    </w:p>
    <w:p>
      <w:pPr>
        <w:spacing w:after="0" w:line="360" w:lineRule="auto"/>
        <w:jc w:val="both"/>
        <w:sectPr>
          <w:pgSz w:w="12240" w:h="15840"/>
          <w:pgMar w:header="0" w:footer="1067" w:top="1360" w:bottom="1260" w:left="1560" w:right="1320"/>
        </w:sectPr>
      </w:pPr>
    </w:p>
    <w:p>
      <w:pPr>
        <w:pStyle w:val="BodyText"/>
        <w:spacing w:line="360" w:lineRule="auto" w:before="74"/>
        <w:ind w:left="168" w:right="116"/>
        <w:jc w:val="both"/>
      </w:pPr>
      <w:r>
        <w:rPr/>
        <w:t>each</w:t>
      </w:r>
      <w:r>
        <w:rPr>
          <w:spacing w:val="-1"/>
        </w:rPr>
        <w:t> </w:t>
      </w:r>
      <w:r>
        <w:rPr/>
        <w:t>of</w:t>
      </w:r>
      <w:r>
        <w:rPr>
          <w:spacing w:val="-1"/>
        </w:rPr>
        <w:t> </w:t>
      </w:r>
      <w:r>
        <w:rPr/>
        <w:t>the</w:t>
      </w:r>
      <w:r>
        <w:rPr>
          <w:spacing w:val="-1"/>
        </w:rPr>
        <w:t> </w:t>
      </w:r>
      <w:r>
        <w:rPr/>
        <w:t>total</w:t>
      </w:r>
      <w:r>
        <w:rPr>
          <w:spacing w:val="-1"/>
        </w:rPr>
        <w:t> </w:t>
      </w:r>
      <w:r>
        <w:rPr/>
        <w:t>FDI</w:t>
      </w:r>
      <w:r>
        <w:rPr>
          <w:spacing w:val="-6"/>
        </w:rPr>
        <w:t> </w:t>
      </w:r>
      <w:r>
        <w:rPr/>
        <w:t>flows</w:t>
      </w:r>
      <w:r>
        <w:rPr>
          <w:spacing w:val="-1"/>
        </w:rPr>
        <w:t> </w:t>
      </w:r>
      <w:r>
        <w:rPr/>
        <w:t>to</w:t>
      </w:r>
      <w:r>
        <w:rPr>
          <w:spacing w:val="-1"/>
        </w:rPr>
        <w:t> </w:t>
      </w:r>
      <w:r>
        <w:rPr/>
        <w:t>Ethiopia</w:t>
      </w:r>
      <w:r>
        <w:rPr>
          <w:spacing w:val="-1"/>
        </w:rPr>
        <w:t> </w:t>
      </w:r>
      <w:r>
        <w:rPr/>
        <w:t>in August</w:t>
      </w:r>
      <w:r>
        <w:rPr>
          <w:spacing w:val="-1"/>
        </w:rPr>
        <w:t> </w:t>
      </w:r>
      <w:r>
        <w:rPr/>
        <w:t>1992</w:t>
      </w:r>
      <w:r>
        <w:rPr>
          <w:spacing w:val="-1"/>
        </w:rPr>
        <w:t> </w:t>
      </w:r>
      <w:r>
        <w:rPr/>
        <w:t>to April</w:t>
      </w:r>
      <w:r>
        <w:rPr>
          <w:spacing w:val="-1"/>
        </w:rPr>
        <w:t> </w:t>
      </w:r>
      <w:r>
        <w:rPr/>
        <w:t>2018,</w:t>
      </w:r>
      <w:r>
        <w:rPr>
          <w:spacing w:val="-1"/>
        </w:rPr>
        <w:t> </w:t>
      </w:r>
      <w:r>
        <w:rPr/>
        <w:t>while</w:t>
      </w:r>
      <w:r>
        <w:rPr>
          <w:spacing w:val="-3"/>
        </w:rPr>
        <w:t> </w:t>
      </w:r>
      <w:r>
        <w:rPr/>
        <w:t>the</w:t>
      </w:r>
      <w:r>
        <w:rPr>
          <w:spacing w:val="-1"/>
        </w:rPr>
        <w:t> </w:t>
      </w:r>
      <w:r>
        <w:rPr/>
        <w:t>primary</w:t>
      </w:r>
      <w:r>
        <w:rPr>
          <w:spacing w:val="-5"/>
        </w:rPr>
        <w:t> </w:t>
      </w:r>
      <w:r>
        <w:rPr/>
        <w:t>sector accounted for 14%. Unlike many African countries, FDI flows to the mining and quarrying subsector are very small, as the country does not have sufficient deposit of some important minerals like petroleum. A close look at the sectorial composition of FDI</w:t>
      </w:r>
      <w:r>
        <w:rPr>
          <w:spacing w:val="-4"/>
        </w:rPr>
        <w:t> </w:t>
      </w:r>
      <w:r>
        <w:rPr/>
        <w:t>flows to the country reveals that the share of the mining and quarrying sub-sector was only 2% of the total FDI flows from August 1992 to April 2018.</w:t>
      </w:r>
    </w:p>
    <w:p>
      <w:pPr>
        <w:pStyle w:val="BodyText"/>
        <w:spacing w:line="360" w:lineRule="auto" w:before="1"/>
        <w:ind w:left="168" w:right="117"/>
        <w:jc w:val="both"/>
      </w:pPr>
      <w:r>
        <w:rPr/>
        <w:t>According to the statistics provided by Ethiopian Investment Commission (EIC), cash crop farming is the most attractive sector for foreign investors in Ethiopia. It accounted for 85% of the primary sector approved investment capital or 12% of total FDI inflows in the same period. The country is endowed with large number of livestock population (the largest in Africa). Nevertheless, the total FDI inflows into livestock farming, tanneries and footwear subsectors are not more than 2% of total FDI flows to the country. The industries accounted for 48% of the total capital expected to be invested in the secondary sector. In the tertiary sector, real estate development, construction and construction material leasing, health service and hotel &amp; tourism attract significant amount of FDI which is about 38% of the total FDI </w:t>
      </w:r>
      <w:r>
        <w:rPr>
          <w:spacing w:val="-2"/>
        </w:rPr>
        <w:t>inflows.</w:t>
      </w:r>
    </w:p>
    <w:p>
      <w:pPr>
        <w:spacing w:after="0" w:line="360" w:lineRule="auto"/>
        <w:jc w:val="both"/>
        <w:sectPr>
          <w:pgSz w:w="12240" w:h="15840"/>
          <w:pgMar w:header="0" w:footer="1067" w:top="1360" w:bottom="1260" w:left="1560" w:right="1320"/>
        </w:sectPr>
      </w:pPr>
    </w:p>
    <w:p>
      <w:pPr>
        <w:pStyle w:val="BodyText"/>
        <w:ind w:left="1186"/>
        <w:rPr>
          <w:sz w:val="20"/>
        </w:rPr>
      </w:pPr>
      <w:r>
        <w:rPr>
          <w:sz w:val="20"/>
        </w:rPr>
        <mc:AlternateContent>
          <mc:Choice Requires="wps">
            <w:drawing>
              <wp:inline distT="0" distB="0" distL="0" distR="0">
                <wp:extent cx="4519930" cy="2701290"/>
                <wp:effectExtent l="0" t="0" r="0" b="3810"/>
                <wp:docPr id="54" name="Group 54"/>
                <wp:cNvGraphicFramePr>
                  <a:graphicFrameLocks/>
                </wp:cNvGraphicFramePr>
                <a:graphic>
                  <a:graphicData uri="http://schemas.microsoft.com/office/word/2010/wordprocessingGroup">
                    <wpg:wgp>
                      <wpg:cNvPr id="54" name="Group 54"/>
                      <wpg:cNvGrpSpPr/>
                      <wpg:grpSpPr>
                        <a:xfrm>
                          <a:off x="0" y="0"/>
                          <a:ext cx="4519930" cy="2701290"/>
                          <a:chExt cx="4519930" cy="2701290"/>
                        </a:xfrm>
                      </wpg:grpSpPr>
                      <wps:wsp>
                        <wps:cNvPr id="55" name="Graphic 55"/>
                        <wps:cNvSpPr/>
                        <wps:spPr>
                          <a:xfrm>
                            <a:off x="2679280" y="741517"/>
                            <a:ext cx="695325" cy="1045210"/>
                          </a:xfrm>
                          <a:custGeom>
                            <a:avLst/>
                            <a:gdLst/>
                            <a:ahLst/>
                            <a:cxnLst/>
                            <a:rect l="l" t="t" r="r" b="b"/>
                            <a:pathLst>
                              <a:path w="695325" h="1045210">
                                <a:moveTo>
                                  <a:pt x="0" y="0"/>
                                </a:moveTo>
                                <a:lnTo>
                                  <a:pt x="0" y="1045091"/>
                                </a:lnTo>
                                <a:lnTo>
                                  <a:pt x="694781" y="265653"/>
                                </a:lnTo>
                                <a:lnTo>
                                  <a:pt x="655804" y="232446"/>
                                </a:lnTo>
                                <a:lnTo>
                                  <a:pt x="615414" y="201315"/>
                                </a:lnTo>
                                <a:lnTo>
                                  <a:pt x="573695" y="172294"/>
                                </a:lnTo>
                                <a:lnTo>
                                  <a:pt x="530731" y="145412"/>
                                </a:lnTo>
                                <a:lnTo>
                                  <a:pt x="486606" y="120702"/>
                                </a:lnTo>
                                <a:lnTo>
                                  <a:pt x="441405" y="98195"/>
                                </a:lnTo>
                                <a:lnTo>
                                  <a:pt x="395210" y="77923"/>
                                </a:lnTo>
                                <a:lnTo>
                                  <a:pt x="348107" y="59918"/>
                                </a:lnTo>
                                <a:lnTo>
                                  <a:pt x="300180" y="44211"/>
                                </a:lnTo>
                                <a:lnTo>
                                  <a:pt x="251511" y="30833"/>
                                </a:lnTo>
                                <a:lnTo>
                                  <a:pt x="202186" y="19818"/>
                                </a:lnTo>
                                <a:lnTo>
                                  <a:pt x="152288" y="11195"/>
                                </a:lnTo>
                                <a:lnTo>
                                  <a:pt x="101902" y="4996"/>
                                </a:lnTo>
                                <a:lnTo>
                                  <a:pt x="51111" y="1254"/>
                                </a:lnTo>
                                <a:lnTo>
                                  <a:pt x="0" y="0"/>
                                </a:lnTo>
                                <a:close/>
                              </a:path>
                            </a:pathLst>
                          </a:custGeom>
                          <a:solidFill>
                            <a:srgbClr val="4471C4"/>
                          </a:solidFill>
                        </wps:spPr>
                        <wps:bodyPr wrap="square" lIns="0" tIns="0" rIns="0" bIns="0" rtlCol="0">
                          <a:prstTxWarp prst="textNoShape">
                            <a:avLst/>
                          </a:prstTxWarp>
                          <a:noAutofit/>
                        </wps:bodyPr>
                      </wps:wsp>
                      <wps:wsp>
                        <wps:cNvPr id="56" name="Graphic 56"/>
                        <wps:cNvSpPr/>
                        <wps:spPr>
                          <a:xfrm>
                            <a:off x="2077508" y="1007171"/>
                            <a:ext cx="1645285" cy="1690370"/>
                          </a:xfrm>
                          <a:custGeom>
                            <a:avLst/>
                            <a:gdLst/>
                            <a:ahLst/>
                            <a:cxnLst/>
                            <a:rect l="l" t="t" r="r" b="b"/>
                            <a:pathLst>
                              <a:path w="1645285" h="1690370">
                                <a:moveTo>
                                  <a:pt x="1296553" y="0"/>
                                </a:moveTo>
                                <a:lnTo>
                                  <a:pt x="601772" y="779437"/>
                                </a:lnTo>
                                <a:lnTo>
                                  <a:pt x="0" y="1633021"/>
                                </a:lnTo>
                                <a:lnTo>
                                  <a:pt x="39604" y="1659748"/>
                                </a:lnTo>
                                <a:lnTo>
                                  <a:pt x="79979" y="1684425"/>
                                </a:lnTo>
                                <a:lnTo>
                                  <a:pt x="90188" y="1690050"/>
                                </a:lnTo>
                                <a:lnTo>
                                  <a:pt x="1114064" y="1690050"/>
                                </a:lnTo>
                                <a:lnTo>
                                  <a:pt x="1152361" y="1667366"/>
                                </a:lnTo>
                                <a:lnTo>
                                  <a:pt x="1190270" y="1642618"/>
                                </a:lnTo>
                                <a:lnTo>
                                  <a:pt x="1227217" y="1616119"/>
                                </a:lnTo>
                                <a:lnTo>
                                  <a:pt x="1263140" y="1587879"/>
                                </a:lnTo>
                                <a:lnTo>
                                  <a:pt x="1297973" y="1557909"/>
                                </a:lnTo>
                                <a:lnTo>
                                  <a:pt x="1331653" y="1526221"/>
                                </a:lnTo>
                                <a:lnTo>
                                  <a:pt x="1364115" y="1492825"/>
                                </a:lnTo>
                                <a:lnTo>
                                  <a:pt x="1395295" y="1457733"/>
                                </a:lnTo>
                                <a:lnTo>
                                  <a:pt x="1425130" y="1420956"/>
                                </a:lnTo>
                                <a:lnTo>
                                  <a:pt x="1453554" y="1382504"/>
                                </a:lnTo>
                                <a:lnTo>
                                  <a:pt x="1480335" y="1342630"/>
                                </a:lnTo>
                                <a:lnTo>
                                  <a:pt x="1505066" y="1301937"/>
                                </a:lnTo>
                                <a:lnTo>
                                  <a:pt x="1527755" y="1260492"/>
                                </a:lnTo>
                                <a:lnTo>
                                  <a:pt x="1548409" y="1218362"/>
                                </a:lnTo>
                                <a:lnTo>
                                  <a:pt x="1567036" y="1175613"/>
                                </a:lnTo>
                                <a:lnTo>
                                  <a:pt x="1583644" y="1132313"/>
                                </a:lnTo>
                                <a:lnTo>
                                  <a:pt x="1598240" y="1088530"/>
                                </a:lnTo>
                                <a:lnTo>
                                  <a:pt x="1610831" y="1044329"/>
                                </a:lnTo>
                                <a:lnTo>
                                  <a:pt x="1621427" y="999779"/>
                                </a:lnTo>
                                <a:lnTo>
                                  <a:pt x="1630033" y="954946"/>
                                </a:lnTo>
                                <a:lnTo>
                                  <a:pt x="1636658" y="909897"/>
                                </a:lnTo>
                                <a:lnTo>
                                  <a:pt x="1641309" y="864700"/>
                                </a:lnTo>
                                <a:lnTo>
                                  <a:pt x="1643995" y="819421"/>
                                </a:lnTo>
                                <a:lnTo>
                                  <a:pt x="1644721" y="774127"/>
                                </a:lnTo>
                                <a:lnTo>
                                  <a:pt x="1643497" y="728887"/>
                                </a:lnTo>
                                <a:lnTo>
                                  <a:pt x="1640330" y="683765"/>
                                </a:lnTo>
                                <a:lnTo>
                                  <a:pt x="1635227" y="638831"/>
                                </a:lnTo>
                                <a:lnTo>
                                  <a:pt x="1628196" y="594150"/>
                                </a:lnTo>
                                <a:lnTo>
                                  <a:pt x="1619245" y="549790"/>
                                </a:lnTo>
                                <a:lnTo>
                                  <a:pt x="1608381" y="505818"/>
                                </a:lnTo>
                                <a:lnTo>
                                  <a:pt x="1595612" y="462301"/>
                                </a:lnTo>
                                <a:lnTo>
                                  <a:pt x="1580945" y="419306"/>
                                </a:lnTo>
                                <a:lnTo>
                                  <a:pt x="1564389" y="376901"/>
                                </a:lnTo>
                                <a:lnTo>
                                  <a:pt x="1545950" y="335151"/>
                                </a:lnTo>
                                <a:lnTo>
                                  <a:pt x="1525636" y="294125"/>
                                </a:lnTo>
                                <a:lnTo>
                                  <a:pt x="1503456" y="253889"/>
                                </a:lnTo>
                                <a:lnTo>
                                  <a:pt x="1479416" y="214510"/>
                                </a:lnTo>
                                <a:lnTo>
                                  <a:pt x="1453524" y="176056"/>
                                </a:lnTo>
                                <a:lnTo>
                                  <a:pt x="1425788" y="138593"/>
                                </a:lnTo>
                                <a:lnTo>
                                  <a:pt x="1396215" y="102189"/>
                                </a:lnTo>
                                <a:lnTo>
                                  <a:pt x="1364813" y="66911"/>
                                </a:lnTo>
                                <a:lnTo>
                                  <a:pt x="1331590" y="32825"/>
                                </a:lnTo>
                                <a:lnTo>
                                  <a:pt x="1296553" y="0"/>
                                </a:lnTo>
                                <a:close/>
                              </a:path>
                            </a:pathLst>
                          </a:custGeom>
                          <a:solidFill>
                            <a:srgbClr val="EC7C30"/>
                          </a:solidFill>
                        </wps:spPr>
                        <wps:bodyPr wrap="square" lIns="0" tIns="0" rIns="0" bIns="0" rtlCol="0">
                          <a:prstTxWarp prst="textNoShape">
                            <a:avLst/>
                          </a:prstTxWarp>
                          <a:noAutofit/>
                        </wps:bodyPr>
                      </wps:wsp>
                      <wps:wsp>
                        <wps:cNvPr id="57" name="Graphic 57"/>
                        <wps:cNvSpPr/>
                        <wps:spPr>
                          <a:xfrm>
                            <a:off x="1636550" y="748120"/>
                            <a:ext cx="1043305" cy="1892300"/>
                          </a:xfrm>
                          <a:custGeom>
                            <a:avLst/>
                            <a:gdLst/>
                            <a:ahLst/>
                            <a:cxnLst/>
                            <a:rect l="l" t="t" r="r" b="b"/>
                            <a:pathLst>
                              <a:path w="1043305" h="1892300">
                                <a:moveTo>
                                  <a:pt x="925391" y="0"/>
                                </a:moveTo>
                                <a:lnTo>
                                  <a:pt x="878082" y="6446"/>
                                </a:lnTo>
                                <a:lnTo>
                                  <a:pt x="831559" y="14938"/>
                                </a:lnTo>
                                <a:lnTo>
                                  <a:pt x="785861" y="25424"/>
                                </a:lnTo>
                                <a:lnTo>
                                  <a:pt x="741030" y="37852"/>
                                </a:lnTo>
                                <a:lnTo>
                                  <a:pt x="697105" y="52172"/>
                                </a:lnTo>
                                <a:lnTo>
                                  <a:pt x="654127" y="68333"/>
                                </a:lnTo>
                                <a:lnTo>
                                  <a:pt x="612137" y="86283"/>
                                </a:lnTo>
                                <a:lnTo>
                                  <a:pt x="571176" y="105973"/>
                                </a:lnTo>
                                <a:lnTo>
                                  <a:pt x="531283" y="127350"/>
                                </a:lnTo>
                                <a:lnTo>
                                  <a:pt x="492500" y="150363"/>
                                </a:lnTo>
                                <a:lnTo>
                                  <a:pt x="454867" y="174963"/>
                                </a:lnTo>
                                <a:lnTo>
                                  <a:pt x="418425" y="201097"/>
                                </a:lnTo>
                                <a:lnTo>
                                  <a:pt x="383214" y="228714"/>
                                </a:lnTo>
                                <a:lnTo>
                                  <a:pt x="349274" y="257764"/>
                                </a:lnTo>
                                <a:lnTo>
                                  <a:pt x="316647" y="288196"/>
                                </a:lnTo>
                                <a:lnTo>
                                  <a:pt x="285373" y="319958"/>
                                </a:lnTo>
                                <a:lnTo>
                                  <a:pt x="255492" y="353000"/>
                                </a:lnTo>
                                <a:lnTo>
                                  <a:pt x="227045" y="387271"/>
                                </a:lnTo>
                                <a:lnTo>
                                  <a:pt x="200073" y="422718"/>
                                </a:lnTo>
                                <a:lnTo>
                                  <a:pt x="174616" y="459293"/>
                                </a:lnTo>
                                <a:lnTo>
                                  <a:pt x="150714" y="496942"/>
                                </a:lnTo>
                                <a:lnTo>
                                  <a:pt x="128409" y="535617"/>
                                </a:lnTo>
                                <a:lnTo>
                                  <a:pt x="107740" y="575264"/>
                                </a:lnTo>
                                <a:lnTo>
                                  <a:pt x="88749" y="615834"/>
                                </a:lnTo>
                                <a:lnTo>
                                  <a:pt x="71475" y="657276"/>
                                </a:lnTo>
                                <a:lnTo>
                                  <a:pt x="55960" y="699538"/>
                                </a:lnTo>
                                <a:lnTo>
                                  <a:pt x="42244" y="742569"/>
                                </a:lnTo>
                                <a:lnTo>
                                  <a:pt x="30368" y="786318"/>
                                </a:lnTo>
                                <a:lnTo>
                                  <a:pt x="20372" y="830735"/>
                                </a:lnTo>
                                <a:lnTo>
                                  <a:pt x="12296" y="875768"/>
                                </a:lnTo>
                                <a:lnTo>
                                  <a:pt x="6182" y="921366"/>
                                </a:lnTo>
                                <a:lnTo>
                                  <a:pt x="2070" y="967479"/>
                                </a:lnTo>
                                <a:lnTo>
                                  <a:pt x="0" y="1014054"/>
                                </a:lnTo>
                                <a:lnTo>
                                  <a:pt x="12" y="1061042"/>
                                </a:lnTo>
                                <a:lnTo>
                                  <a:pt x="2149" y="1108391"/>
                                </a:lnTo>
                                <a:lnTo>
                                  <a:pt x="6449" y="1156051"/>
                                </a:lnTo>
                                <a:lnTo>
                                  <a:pt x="13172" y="1205146"/>
                                </a:lnTo>
                                <a:lnTo>
                                  <a:pt x="22163" y="1253645"/>
                                </a:lnTo>
                                <a:lnTo>
                                  <a:pt x="33382" y="1301479"/>
                                </a:lnTo>
                                <a:lnTo>
                                  <a:pt x="46785" y="1348579"/>
                                </a:lnTo>
                                <a:lnTo>
                                  <a:pt x="62334" y="1394875"/>
                                </a:lnTo>
                                <a:lnTo>
                                  <a:pt x="79986" y="1440298"/>
                                </a:lnTo>
                                <a:lnTo>
                                  <a:pt x="99701" y="1484780"/>
                                </a:lnTo>
                                <a:lnTo>
                                  <a:pt x="121438" y="1528249"/>
                                </a:lnTo>
                                <a:lnTo>
                                  <a:pt x="145155" y="1570638"/>
                                </a:lnTo>
                                <a:lnTo>
                                  <a:pt x="170812" y="1611877"/>
                                </a:lnTo>
                                <a:lnTo>
                                  <a:pt x="198367" y="1651896"/>
                                </a:lnTo>
                                <a:lnTo>
                                  <a:pt x="227779" y="1690627"/>
                                </a:lnTo>
                                <a:lnTo>
                                  <a:pt x="259008" y="1728000"/>
                                </a:lnTo>
                                <a:lnTo>
                                  <a:pt x="292011" y="1763946"/>
                                </a:lnTo>
                                <a:lnTo>
                                  <a:pt x="326749" y="1798395"/>
                                </a:lnTo>
                                <a:lnTo>
                                  <a:pt x="363180" y="1831279"/>
                                </a:lnTo>
                                <a:lnTo>
                                  <a:pt x="401263" y="1862527"/>
                                </a:lnTo>
                                <a:lnTo>
                                  <a:pt x="440957" y="1892072"/>
                                </a:lnTo>
                                <a:lnTo>
                                  <a:pt x="1042729" y="1038487"/>
                                </a:lnTo>
                                <a:lnTo>
                                  <a:pt x="925391" y="0"/>
                                </a:lnTo>
                                <a:close/>
                              </a:path>
                            </a:pathLst>
                          </a:custGeom>
                          <a:solidFill>
                            <a:srgbClr val="A4A4A4"/>
                          </a:solidFill>
                        </wps:spPr>
                        <wps:bodyPr wrap="square" lIns="0" tIns="0" rIns="0" bIns="0" rtlCol="0">
                          <a:prstTxWarp prst="textNoShape">
                            <a:avLst/>
                          </a:prstTxWarp>
                          <a:noAutofit/>
                        </wps:bodyPr>
                      </wps:wsp>
                      <wps:wsp>
                        <wps:cNvPr id="58" name="Graphic 58"/>
                        <wps:cNvSpPr/>
                        <wps:spPr>
                          <a:xfrm>
                            <a:off x="2561941" y="741517"/>
                            <a:ext cx="117475" cy="1045210"/>
                          </a:xfrm>
                          <a:custGeom>
                            <a:avLst/>
                            <a:gdLst/>
                            <a:ahLst/>
                            <a:cxnLst/>
                            <a:rect l="l" t="t" r="r" b="b"/>
                            <a:pathLst>
                              <a:path w="117475" h="1045210">
                                <a:moveTo>
                                  <a:pt x="117338" y="0"/>
                                </a:moveTo>
                                <a:lnTo>
                                  <a:pt x="87974" y="406"/>
                                </a:lnTo>
                                <a:lnTo>
                                  <a:pt x="58621" y="1634"/>
                                </a:lnTo>
                                <a:lnTo>
                                  <a:pt x="29293" y="3696"/>
                                </a:lnTo>
                                <a:lnTo>
                                  <a:pt x="0" y="6603"/>
                                </a:lnTo>
                                <a:lnTo>
                                  <a:pt x="117338" y="1045091"/>
                                </a:lnTo>
                                <a:lnTo>
                                  <a:pt x="117338" y="0"/>
                                </a:lnTo>
                                <a:close/>
                              </a:path>
                            </a:pathLst>
                          </a:custGeom>
                          <a:solidFill>
                            <a:srgbClr val="FFC000"/>
                          </a:solidFill>
                        </wps:spPr>
                        <wps:bodyPr wrap="square" lIns="0" tIns="0" rIns="0" bIns="0" rtlCol="0">
                          <a:prstTxWarp prst="textNoShape">
                            <a:avLst/>
                          </a:prstTxWarp>
                          <a:noAutofit/>
                        </wps:bodyPr>
                      </wps:wsp>
                      <wps:wsp>
                        <wps:cNvPr id="59" name="Graphic 59"/>
                        <wps:cNvSpPr/>
                        <wps:spPr>
                          <a:xfrm>
                            <a:off x="2541667" y="666723"/>
                            <a:ext cx="79375" cy="76200"/>
                          </a:xfrm>
                          <a:custGeom>
                            <a:avLst/>
                            <a:gdLst/>
                            <a:ahLst/>
                            <a:cxnLst/>
                            <a:rect l="l" t="t" r="r" b="b"/>
                            <a:pathLst>
                              <a:path w="79375" h="76200">
                                <a:moveTo>
                                  <a:pt x="79070" y="76191"/>
                                </a:moveTo>
                                <a:lnTo>
                                  <a:pt x="68426" y="0"/>
                                </a:lnTo>
                                <a:lnTo>
                                  <a:pt x="0" y="0"/>
                                </a:lnTo>
                              </a:path>
                            </a:pathLst>
                          </a:custGeom>
                          <a:ln w="7611">
                            <a:solidFill>
                              <a:srgbClr val="000000"/>
                            </a:solidFill>
                            <a:prstDash val="solid"/>
                          </a:ln>
                        </wps:spPr>
                        <wps:bodyPr wrap="square" lIns="0" tIns="0" rIns="0" bIns="0" rtlCol="0">
                          <a:prstTxWarp prst="textNoShape">
                            <a:avLst/>
                          </a:prstTxWarp>
                          <a:noAutofit/>
                        </wps:bodyPr>
                      </wps:wsp>
                      <wps:wsp>
                        <wps:cNvPr id="60" name="Graphic 60"/>
                        <wps:cNvSpPr/>
                        <wps:spPr>
                          <a:xfrm>
                            <a:off x="3807" y="3807"/>
                            <a:ext cx="4512310" cy="2693670"/>
                          </a:xfrm>
                          <a:custGeom>
                            <a:avLst/>
                            <a:gdLst/>
                            <a:ahLst/>
                            <a:cxnLst/>
                            <a:rect l="l" t="t" r="r" b="b"/>
                            <a:pathLst>
                              <a:path w="4512310" h="2693670">
                                <a:moveTo>
                                  <a:pt x="4512215" y="0"/>
                                </a:moveTo>
                                <a:lnTo>
                                  <a:pt x="0" y="0"/>
                                </a:lnTo>
                                <a:lnTo>
                                  <a:pt x="0" y="2693414"/>
                                </a:lnTo>
                              </a:path>
                            </a:pathLst>
                          </a:custGeom>
                          <a:ln w="7614">
                            <a:solidFill>
                              <a:srgbClr val="888888"/>
                            </a:solidFill>
                            <a:prstDash val="solid"/>
                          </a:ln>
                        </wps:spPr>
                        <wps:bodyPr wrap="square" lIns="0" tIns="0" rIns="0" bIns="0" rtlCol="0">
                          <a:prstTxWarp prst="textNoShape">
                            <a:avLst/>
                          </a:prstTxWarp>
                          <a:noAutofit/>
                        </wps:bodyPr>
                      </wps:wsp>
                      <wps:wsp>
                        <wps:cNvPr id="61" name="Textbox 61"/>
                        <wps:cNvSpPr txBox="1"/>
                        <wps:spPr>
                          <a:xfrm>
                            <a:off x="593643" y="160076"/>
                            <a:ext cx="3904615" cy="357505"/>
                          </a:xfrm>
                          <a:prstGeom prst="rect">
                            <a:avLst/>
                          </a:prstGeom>
                        </wps:spPr>
                        <wps:txbx>
                          <w:txbxContent>
                            <w:p>
                              <w:pPr>
                                <w:spacing w:line="308" w:lineRule="exact" w:before="0"/>
                                <w:ind w:left="0" w:right="0" w:firstLine="0"/>
                                <w:jc w:val="left"/>
                                <w:rPr>
                                  <w:rFonts w:ascii="Calibri"/>
                                  <w:b/>
                                  <w:sz w:val="33"/>
                                </w:rPr>
                              </w:pPr>
                              <w:r>
                                <w:rPr>
                                  <w:rFonts w:ascii="Calibri"/>
                                  <w:b/>
                                  <w:sz w:val="33"/>
                                </w:rPr>
                                <w:t>Total</w:t>
                              </w:r>
                              <w:r>
                                <w:rPr>
                                  <w:rFonts w:ascii="Calibri"/>
                                  <w:b/>
                                  <w:spacing w:val="-1"/>
                                  <w:sz w:val="33"/>
                                </w:rPr>
                                <w:t> </w:t>
                              </w:r>
                              <w:r>
                                <w:rPr>
                                  <w:rFonts w:ascii="Calibri"/>
                                  <w:b/>
                                  <w:sz w:val="33"/>
                                </w:rPr>
                                <w:t>No of</w:t>
                              </w:r>
                              <w:r>
                                <w:rPr>
                                  <w:rFonts w:ascii="Calibri"/>
                                  <w:b/>
                                  <w:spacing w:val="1"/>
                                  <w:sz w:val="33"/>
                                </w:rPr>
                                <w:t> </w:t>
                              </w:r>
                              <w:r>
                                <w:rPr>
                                  <w:rFonts w:ascii="Calibri"/>
                                  <w:b/>
                                  <w:sz w:val="33"/>
                                </w:rPr>
                                <w:t>FDI</w:t>
                              </w:r>
                              <w:r>
                                <w:rPr>
                                  <w:rFonts w:ascii="Calibri"/>
                                  <w:b/>
                                  <w:spacing w:val="2"/>
                                  <w:sz w:val="33"/>
                                </w:rPr>
                                <w:t> </w:t>
                              </w:r>
                              <w:r>
                                <w:rPr>
                                  <w:rFonts w:ascii="Calibri"/>
                                  <w:b/>
                                  <w:sz w:val="33"/>
                                </w:rPr>
                                <w:t>in</w:t>
                              </w:r>
                              <w:r>
                                <w:rPr>
                                  <w:rFonts w:ascii="Calibri"/>
                                  <w:b/>
                                  <w:spacing w:val="1"/>
                                  <w:sz w:val="33"/>
                                </w:rPr>
                                <w:t> </w:t>
                              </w:r>
                              <w:r>
                                <w:rPr>
                                  <w:rFonts w:ascii="Calibri"/>
                                  <w:b/>
                                  <w:sz w:val="33"/>
                                </w:rPr>
                                <w:t>each</w:t>
                              </w:r>
                              <w:r>
                                <w:rPr>
                                  <w:rFonts w:ascii="Calibri"/>
                                  <w:b/>
                                  <w:spacing w:val="76"/>
                                  <w:sz w:val="33"/>
                                </w:rPr>
                                <w:t> </w:t>
                              </w:r>
                              <w:r>
                                <w:rPr>
                                  <w:rFonts w:ascii="Calibri"/>
                                  <w:b/>
                                  <w:sz w:val="33"/>
                                </w:rPr>
                                <w:t>Sector(from</w:t>
                              </w:r>
                              <w:r>
                                <w:rPr>
                                  <w:rFonts w:ascii="Calibri"/>
                                  <w:b/>
                                  <w:spacing w:val="1"/>
                                  <w:sz w:val="33"/>
                                </w:rPr>
                                <w:t> </w:t>
                              </w:r>
                              <w:r>
                                <w:rPr>
                                  <w:rFonts w:ascii="Calibri"/>
                                  <w:b/>
                                  <w:sz w:val="33"/>
                                </w:rPr>
                                <w:t>1992-</w:t>
                              </w:r>
                              <w:r>
                                <w:rPr>
                                  <w:rFonts w:ascii="Calibri"/>
                                  <w:b/>
                                  <w:spacing w:val="-5"/>
                                  <w:sz w:val="33"/>
                                </w:rPr>
                                <w:t>20</w:t>
                              </w:r>
                            </w:p>
                            <w:p>
                              <w:pPr>
                                <w:spacing w:line="255" w:lineRule="exact" w:before="0"/>
                                <w:ind w:left="0" w:right="373" w:firstLine="0"/>
                                <w:jc w:val="center"/>
                                <w:rPr>
                                  <w:rFonts w:ascii="Calibri"/>
                                  <w:sz w:val="24"/>
                                </w:rPr>
                              </w:pPr>
                              <w:r>
                                <w:rPr>
                                  <w:rFonts w:ascii="Calibri"/>
                                  <w:spacing w:val="-2"/>
                                  <w:sz w:val="24"/>
                                </w:rPr>
                                <w:t>0thers</w:t>
                              </w:r>
                            </w:p>
                          </w:txbxContent>
                        </wps:txbx>
                        <wps:bodyPr wrap="square" lIns="0" tIns="0" rIns="0" bIns="0" rtlCol="0">
                          <a:noAutofit/>
                        </wps:bodyPr>
                      </wps:wsp>
                      <wps:wsp>
                        <wps:cNvPr id="62" name="Textbox 62"/>
                        <wps:cNvSpPr txBox="1"/>
                        <wps:spPr>
                          <a:xfrm>
                            <a:off x="2333473" y="551293"/>
                            <a:ext cx="200660" cy="152400"/>
                          </a:xfrm>
                          <a:prstGeom prst="rect">
                            <a:avLst/>
                          </a:prstGeom>
                        </wps:spPr>
                        <wps:txbx>
                          <w:txbxContent>
                            <w:p>
                              <w:pPr>
                                <w:spacing w:line="240" w:lineRule="exact" w:before="0"/>
                                <w:ind w:left="0" w:right="0" w:firstLine="0"/>
                                <w:jc w:val="left"/>
                                <w:rPr>
                                  <w:rFonts w:ascii="Calibri"/>
                                  <w:sz w:val="24"/>
                                </w:rPr>
                              </w:pPr>
                              <w:r>
                                <w:rPr>
                                  <w:rFonts w:ascii="Calibri"/>
                                  <w:spacing w:val="-5"/>
                                  <w:sz w:val="24"/>
                                </w:rPr>
                                <w:t>2%</w:t>
                              </w:r>
                            </w:p>
                          </w:txbxContent>
                        </wps:txbx>
                        <wps:bodyPr wrap="square" lIns="0" tIns="0" rIns="0" bIns="0" rtlCol="0">
                          <a:noAutofit/>
                        </wps:bodyPr>
                      </wps:wsp>
                      <wps:wsp>
                        <wps:cNvPr id="63" name="Textbox 63"/>
                        <wps:cNvSpPr txBox="1"/>
                        <wps:spPr>
                          <a:xfrm>
                            <a:off x="2899132" y="479444"/>
                            <a:ext cx="701040" cy="339090"/>
                          </a:xfrm>
                          <a:prstGeom prst="rect">
                            <a:avLst/>
                          </a:prstGeom>
                        </wps:spPr>
                        <wps:txbx>
                          <w:txbxContent>
                            <w:p>
                              <w:pPr>
                                <w:spacing w:line="245" w:lineRule="exact" w:before="0"/>
                                <w:ind w:left="-1" w:right="18" w:firstLine="0"/>
                                <w:jc w:val="center"/>
                                <w:rPr>
                                  <w:rFonts w:ascii="Calibri"/>
                                  <w:sz w:val="24"/>
                                </w:rPr>
                              </w:pPr>
                              <w:r>
                                <w:rPr>
                                  <w:rFonts w:ascii="Calibri"/>
                                  <w:spacing w:val="-2"/>
                                  <w:sz w:val="24"/>
                                </w:rPr>
                                <w:t>Agriculture</w:t>
                              </w:r>
                            </w:p>
                            <w:p>
                              <w:pPr>
                                <w:spacing w:line="288" w:lineRule="exact" w:before="0"/>
                                <w:ind w:left="4" w:right="18" w:firstLine="0"/>
                                <w:jc w:val="center"/>
                                <w:rPr>
                                  <w:rFonts w:ascii="Calibri"/>
                                  <w:sz w:val="24"/>
                                </w:rPr>
                              </w:pPr>
                              <w:r>
                                <w:rPr>
                                  <w:rFonts w:ascii="Calibri"/>
                                  <w:spacing w:val="-5"/>
                                  <w:sz w:val="24"/>
                                </w:rPr>
                                <w:t>12%</w:t>
                              </w:r>
                            </w:p>
                          </w:txbxContent>
                        </wps:txbx>
                        <wps:bodyPr wrap="square" lIns="0" tIns="0" rIns="0" bIns="0" rtlCol="0">
                          <a:noAutofit/>
                        </wps:bodyPr>
                      </wps:wsp>
                      <wps:wsp>
                        <wps:cNvPr id="64" name="Textbox 64"/>
                        <wps:cNvSpPr txBox="1"/>
                        <wps:spPr>
                          <a:xfrm>
                            <a:off x="1748047" y="1485729"/>
                            <a:ext cx="455295" cy="339090"/>
                          </a:xfrm>
                          <a:prstGeom prst="rect">
                            <a:avLst/>
                          </a:prstGeom>
                        </wps:spPr>
                        <wps:txbx>
                          <w:txbxContent>
                            <w:p>
                              <w:pPr>
                                <w:spacing w:line="244" w:lineRule="exact" w:before="0"/>
                                <w:ind w:left="0" w:right="18" w:firstLine="0"/>
                                <w:jc w:val="center"/>
                                <w:rPr>
                                  <w:rFonts w:ascii="Calibri"/>
                                  <w:sz w:val="24"/>
                                </w:rPr>
                              </w:pPr>
                              <w:r>
                                <w:rPr>
                                  <w:rFonts w:ascii="Calibri"/>
                                  <w:spacing w:val="-2"/>
                                  <w:sz w:val="24"/>
                                </w:rPr>
                                <w:t>Service</w:t>
                              </w:r>
                            </w:p>
                            <w:p>
                              <w:pPr>
                                <w:spacing w:line="289" w:lineRule="exact" w:before="0"/>
                                <w:ind w:left="0" w:right="15" w:firstLine="0"/>
                                <w:jc w:val="center"/>
                                <w:rPr>
                                  <w:rFonts w:ascii="Calibri"/>
                                  <w:sz w:val="24"/>
                                </w:rPr>
                              </w:pPr>
                              <w:r>
                                <w:rPr>
                                  <w:rFonts w:ascii="Calibri"/>
                                  <w:spacing w:val="-5"/>
                                  <w:sz w:val="24"/>
                                </w:rPr>
                                <w:t>38%</w:t>
                              </w:r>
                            </w:p>
                          </w:txbxContent>
                        </wps:txbx>
                        <wps:bodyPr wrap="square" lIns="0" tIns="0" rIns="0" bIns="0" rtlCol="0">
                          <a:noAutofit/>
                        </wps:bodyPr>
                      </wps:wsp>
                      <wps:wsp>
                        <wps:cNvPr id="65" name="Textbox 65"/>
                        <wps:cNvSpPr txBox="1"/>
                        <wps:spPr>
                          <a:xfrm>
                            <a:off x="2716028" y="1851752"/>
                            <a:ext cx="933450" cy="338455"/>
                          </a:xfrm>
                          <a:prstGeom prst="rect">
                            <a:avLst/>
                          </a:prstGeom>
                        </wps:spPr>
                        <wps:txbx>
                          <w:txbxContent>
                            <w:p>
                              <w:pPr>
                                <w:spacing w:line="244" w:lineRule="exact" w:before="0"/>
                                <w:ind w:left="0" w:right="18" w:firstLine="0"/>
                                <w:jc w:val="center"/>
                                <w:rPr>
                                  <w:rFonts w:ascii="Calibri"/>
                                  <w:sz w:val="24"/>
                                </w:rPr>
                              </w:pPr>
                              <w:r>
                                <w:rPr>
                                  <w:rFonts w:ascii="Calibri"/>
                                  <w:spacing w:val="-2"/>
                                  <w:sz w:val="24"/>
                                </w:rPr>
                                <w:t>Manufacturing</w:t>
                              </w:r>
                            </w:p>
                            <w:p>
                              <w:pPr>
                                <w:spacing w:line="288" w:lineRule="exact" w:before="0"/>
                                <w:ind w:left="0" w:right="15" w:firstLine="0"/>
                                <w:jc w:val="center"/>
                                <w:rPr>
                                  <w:rFonts w:ascii="Calibri"/>
                                  <w:sz w:val="24"/>
                                </w:rPr>
                              </w:pPr>
                              <w:r>
                                <w:rPr>
                                  <w:rFonts w:ascii="Calibri"/>
                                  <w:spacing w:val="-5"/>
                                  <w:sz w:val="24"/>
                                </w:rPr>
                                <w:t>48%</w:t>
                              </w:r>
                            </w:p>
                          </w:txbxContent>
                        </wps:txbx>
                        <wps:bodyPr wrap="square" lIns="0" tIns="0" rIns="0" bIns="0" rtlCol="0">
                          <a:noAutofit/>
                        </wps:bodyPr>
                      </wps:wsp>
                    </wpg:wgp>
                  </a:graphicData>
                </a:graphic>
              </wp:inline>
            </w:drawing>
          </mc:Choice>
          <mc:Fallback>
            <w:pict>
              <v:group style="width:355.9pt;height:212.7pt;mso-position-horizontal-relative:char;mso-position-vertical-relative:line" id="docshapegroup30" coordorigin="0,0" coordsize="7118,4254">
                <v:shape style="position:absolute;left:4219;top:1167;width:1095;height:1646" id="docshape31" coordorigin="4219,1168" coordsize="1095,1646" path="m4219,1168l4219,2814,5313,1586,5252,1534,5188,1485,5123,1439,5055,1397,4986,1358,4914,1322,4842,1290,4768,1262,4692,1237,4615,1216,4538,1199,4459,1185,4380,1176,4300,1170,4219,1168xe" filled="true" fillcolor="#4471c4" stroked="false">
                  <v:path arrowok="t"/>
                  <v:fill type="solid"/>
                </v:shape>
                <v:shape style="position:absolute;left:3271;top:1586;width:2591;height:2662" id="docshape32" coordorigin="3272,1586" coordsize="2591,2662" path="m5313,1586l4219,2814,3272,4158,3334,4200,3398,4239,3414,4248,5026,4248,5086,4212,5146,4173,5204,4131,5261,4087,5316,4039,5369,3990,5420,3937,5469,3882,5516,3824,5561,3763,5603,3700,5642,3636,5678,3571,5710,3505,5739,3437,5766,3369,5789,3300,5808,3231,5825,3161,5839,3090,5849,3019,5856,2948,5861,2877,5862,2805,5860,2734,5855,2663,5847,2592,5836,2522,5822,2452,5805,2383,5784,2314,5761,2246,5735,2180,5706,2114,5674,2049,5639,1986,5601,1924,5561,1863,5517,1804,5470,1747,5421,1691,5369,1638,5313,1586xe" filled="true" fillcolor="#ec7c30" stroked="false">
                  <v:path arrowok="t"/>
                  <v:fill type="solid"/>
                </v:shape>
                <v:shape style="position:absolute;left:2577;top:1178;width:1643;height:2980" id="docshape33" coordorigin="2577,1178" coordsize="1643,2980" path="m4035,1178l3960,1188,3887,1202,3815,1218,3744,1238,3675,1260,3607,1286,3541,1314,3477,1345,3414,1379,3353,1415,3294,1454,3236,1495,3181,1538,3127,1584,3076,1632,3027,1682,2980,1734,2935,1788,2892,1844,2852,1901,2815,1961,2779,2022,2747,2084,2717,2148,2690,2213,2665,2280,2644,2348,2625,2416,2609,2486,2597,2557,2587,2629,2581,2702,2577,2775,2577,2849,2581,2924,2587,2999,2598,3076,2612,3152,2630,3228,2651,3302,2675,3375,2703,3446,2734,3516,2768,3585,2806,3652,2846,3717,2890,3780,2936,3841,2985,3899,3037,3956,3092,4010,3149,4062,3209,4111,3272,4158,4219,2814,4035,1178xe" filled="true" fillcolor="#a4a4a4" stroked="false">
                  <v:path arrowok="t"/>
                  <v:fill type="solid"/>
                </v:shape>
                <v:shape style="position:absolute;left:4034;top:1167;width:185;height:1646" id="docshape34" coordorigin="4035,1168" coordsize="185,1646" path="m4219,1168l4173,1168,4127,1170,4081,1174,4035,1178,4219,2814,4219,1168xe" filled="true" fillcolor="#ffc000" stroked="false">
                  <v:path arrowok="t"/>
                  <v:fill type="solid"/>
                </v:shape>
                <v:shape style="position:absolute;left:4002;top:1049;width:125;height:120" id="docshape35" coordorigin="4003,1050" coordsize="125,120" path="m4127,1170l4110,1050,4003,1050e" filled="false" stroked="true" strokeweight=".599318pt" strokecolor="#000000">
                  <v:path arrowok="t"/>
                  <v:stroke dashstyle="solid"/>
                </v:shape>
                <v:shape style="position:absolute;left:6;top:6;width:7106;height:4242" id="docshape36" coordorigin="6,6" coordsize="7106,4242" path="m7112,6l6,6,6,4248e" filled="false" stroked="true" strokeweight=".599597pt" strokecolor="#888888">
                  <v:path arrowok="t"/>
                  <v:stroke dashstyle="solid"/>
                </v:shape>
                <v:shape style="position:absolute;left:934;top:252;width:6149;height:563" type="#_x0000_t202" id="docshape37" filled="false" stroked="false">
                  <v:textbox inset="0,0,0,0">
                    <w:txbxContent>
                      <w:p>
                        <w:pPr>
                          <w:spacing w:line="308" w:lineRule="exact" w:before="0"/>
                          <w:ind w:left="0" w:right="0" w:firstLine="0"/>
                          <w:jc w:val="left"/>
                          <w:rPr>
                            <w:rFonts w:ascii="Calibri"/>
                            <w:b/>
                            <w:sz w:val="33"/>
                          </w:rPr>
                        </w:pPr>
                        <w:r>
                          <w:rPr>
                            <w:rFonts w:ascii="Calibri"/>
                            <w:b/>
                            <w:sz w:val="33"/>
                          </w:rPr>
                          <w:t>Total</w:t>
                        </w:r>
                        <w:r>
                          <w:rPr>
                            <w:rFonts w:ascii="Calibri"/>
                            <w:b/>
                            <w:spacing w:val="-1"/>
                            <w:sz w:val="33"/>
                          </w:rPr>
                          <w:t> </w:t>
                        </w:r>
                        <w:r>
                          <w:rPr>
                            <w:rFonts w:ascii="Calibri"/>
                            <w:b/>
                            <w:sz w:val="33"/>
                          </w:rPr>
                          <w:t>No of</w:t>
                        </w:r>
                        <w:r>
                          <w:rPr>
                            <w:rFonts w:ascii="Calibri"/>
                            <w:b/>
                            <w:spacing w:val="1"/>
                            <w:sz w:val="33"/>
                          </w:rPr>
                          <w:t> </w:t>
                        </w:r>
                        <w:r>
                          <w:rPr>
                            <w:rFonts w:ascii="Calibri"/>
                            <w:b/>
                            <w:sz w:val="33"/>
                          </w:rPr>
                          <w:t>FDI</w:t>
                        </w:r>
                        <w:r>
                          <w:rPr>
                            <w:rFonts w:ascii="Calibri"/>
                            <w:b/>
                            <w:spacing w:val="2"/>
                            <w:sz w:val="33"/>
                          </w:rPr>
                          <w:t> </w:t>
                        </w:r>
                        <w:r>
                          <w:rPr>
                            <w:rFonts w:ascii="Calibri"/>
                            <w:b/>
                            <w:sz w:val="33"/>
                          </w:rPr>
                          <w:t>in</w:t>
                        </w:r>
                        <w:r>
                          <w:rPr>
                            <w:rFonts w:ascii="Calibri"/>
                            <w:b/>
                            <w:spacing w:val="1"/>
                            <w:sz w:val="33"/>
                          </w:rPr>
                          <w:t> </w:t>
                        </w:r>
                        <w:r>
                          <w:rPr>
                            <w:rFonts w:ascii="Calibri"/>
                            <w:b/>
                            <w:sz w:val="33"/>
                          </w:rPr>
                          <w:t>each</w:t>
                        </w:r>
                        <w:r>
                          <w:rPr>
                            <w:rFonts w:ascii="Calibri"/>
                            <w:b/>
                            <w:spacing w:val="76"/>
                            <w:sz w:val="33"/>
                          </w:rPr>
                          <w:t> </w:t>
                        </w:r>
                        <w:r>
                          <w:rPr>
                            <w:rFonts w:ascii="Calibri"/>
                            <w:b/>
                            <w:sz w:val="33"/>
                          </w:rPr>
                          <w:t>Sector(from</w:t>
                        </w:r>
                        <w:r>
                          <w:rPr>
                            <w:rFonts w:ascii="Calibri"/>
                            <w:b/>
                            <w:spacing w:val="1"/>
                            <w:sz w:val="33"/>
                          </w:rPr>
                          <w:t> </w:t>
                        </w:r>
                        <w:r>
                          <w:rPr>
                            <w:rFonts w:ascii="Calibri"/>
                            <w:b/>
                            <w:sz w:val="33"/>
                          </w:rPr>
                          <w:t>1992-</w:t>
                        </w:r>
                        <w:r>
                          <w:rPr>
                            <w:rFonts w:ascii="Calibri"/>
                            <w:b/>
                            <w:spacing w:val="-5"/>
                            <w:sz w:val="33"/>
                          </w:rPr>
                          <w:t>20</w:t>
                        </w:r>
                      </w:p>
                      <w:p>
                        <w:pPr>
                          <w:spacing w:line="255" w:lineRule="exact" w:before="0"/>
                          <w:ind w:left="0" w:right="373" w:firstLine="0"/>
                          <w:jc w:val="center"/>
                          <w:rPr>
                            <w:rFonts w:ascii="Calibri"/>
                            <w:sz w:val="24"/>
                          </w:rPr>
                        </w:pPr>
                        <w:r>
                          <w:rPr>
                            <w:rFonts w:ascii="Calibri"/>
                            <w:spacing w:val="-2"/>
                            <w:sz w:val="24"/>
                          </w:rPr>
                          <w:t>0thers</w:t>
                        </w:r>
                      </w:p>
                    </w:txbxContent>
                  </v:textbox>
                  <w10:wrap type="none"/>
                </v:shape>
                <v:shape style="position:absolute;left:3674;top:868;width:316;height:240" type="#_x0000_t202" id="docshape38" filled="false" stroked="false">
                  <v:textbox inset="0,0,0,0">
                    <w:txbxContent>
                      <w:p>
                        <w:pPr>
                          <w:spacing w:line="240" w:lineRule="exact" w:before="0"/>
                          <w:ind w:left="0" w:right="0" w:firstLine="0"/>
                          <w:jc w:val="left"/>
                          <w:rPr>
                            <w:rFonts w:ascii="Calibri"/>
                            <w:sz w:val="24"/>
                          </w:rPr>
                        </w:pPr>
                        <w:r>
                          <w:rPr>
                            <w:rFonts w:ascii="Calibri"/>
                            <w:spacing w:val="-5"/>
                            <w:sz w:val="24"/>
                          </w:rPr>
                          <w:t>2%</w:t>
                        </w:r>
                      </w:p>
                    </w:txbxContent>
                  </v:textbox>
                  <w10:wrap type="none"/>
                </v:shape>
                <v:shape style="position:absolute;left:4565;top:755;width:1104;height:534" type="#_x0000_t202" id="docshape39" filled="false" stroked="false">
                  <v:textbox inset="0,0,0,0">
                    <w:txbxContent>
                      <w:p>
                        <w:pPr>
                          <w:spacing w:line="245" w:lineRule="exact" w:before="0"/>
                          <w:ind w:left="-1" w:right="18" w:firstLine="0"/>
                          <w:jc w:val="center"/>
                          <w:rPr>
                            <w:rFonts w:ascii="Calibri"/>
                            <w:sz w:val="24"/>
                          </w:rPr>
                        </w:pPr>
                        <w:r>
                          <w:rPr>
                            <w:rFonts w:ascii="Calibri"/>
                            <w:spacing w:val="-2"/>
                            <w:sz w:val="24"/>
                          </w:rPr>
                          <w:t>Agriculture</w:t>
                        </w:r>
                      </w:p>
                      <w:p>
                        <w:pPr>
                          <w:spacing w:line="288" w:lineRule="exact" w:before="0"/>
                          <w:ind w:left="4" w:right="18" w:firstLine="0"/>
                          <w:jc w:val="center"/>
                          <w:rPr>
                            <w:rFonts w:ascii="Calibri"/>
                            <w:sz w:val="24"/>
                          </w:rPr>
                        </w:pPr>
                        <w:r>
                          <w:rPr>
                            <w:rFonts w:ascii="Calibri"/>
                            <w:spacing w:val="-5"/>
                            <w:sz w:val="24"/>
                          </w:rPr>
                          <w:t>12%</w:t>
                        </w:r>
                      </w:p>
                    </w:txbxContent>
                  </v:textbox>
                  <w10:wrap type="none"/>
                </v:shape>
                <v:shape style="position:absolute;left:2752;top:2339;width:717;height:534" type="#_x0000_t202" id="docshape40" filled="false" stroked="false">
                  <v:textbox inset="0,0,0,0">
                    <w:txbxContent>
                      <w:p>
                        <w:pPr>
                          <w:spacing w:line="244" w:lineRule="exact" w:before="0"/>
                          <w:ind w:left="0" w:right="18" w:firstLine="0"/>
                          <w:jc w:val="center"/>
                          <w:rPr>
                            <w:rFonts w:ascii="Calibri"/>
                            <w:sz w:val="24"/>
                          </w:rPr>
                        </w:pPr>
                        <w:r>
                          <w:rPr>
                            <w:rFonts w:ascii="Calibri"/>
                            <w:spacing w:val="-2"/>
                            <w:sz w:val="24"/>
                          </w:rPr>
                          <w:t>Service</w:t>
                        </w:r>
                      </w:p>
                      <w:p>
                        <w:pPr>
                          <w:spacing w:line="289" w:lineRule="exact" w:before="0"/>
                          <w:ind w:left="0" w:right="15" w:firstLine="0"/>
                          <w:jc w:val="center"/>
                          <w:rPr>
                            <w:rFonts w:ascii="Calibri"/>
                            <w:sz w:val="24"/>
                          </w:rPr>
                        </w:pPr>
                        <w:r>
                          <w:rPr>
                            <w:rFonts w:ascii="Calibri"/>
                            <w:spacing w:val="-5"/>
                            <w:sz w:val="24"/>
                          </w:rPr>
                          <w:t>38%</w:t>
                        </w:r>
                      </w:p>
                    </w:txbxContent>
                  </v:textbox>
                  <w10:wrap type="none"/>
                </v:shape>
                <v:shape style="position:absolute;left:4277;top:2916;width:1470;height:533" type="#_x0000_t202" id="docshape41" filled="false" stroked="false">
                  <v:textbox inset="0,0,0,0">
                    <w:txbxContent>
                      <w:p>
                        <w:pPr>
                          <w:spacing w:line="244" w:lineRule="exact" w:before="0"/>
                          <w:ind w:left="0" w:right="18" w:firstLine="0"/>
                          <w:jc w:val="center"/>
                          <w:rPr>
                            <w:rFonts w:ascii="Calibri"/>
                            <w:sz w:val="24"/>
                          </w:rPr>
                        </w:pPr>
                        <w:r>
                          <w:rPr>
                            <w:rFonts w:ascii="Calibri"/>
                            <w:spacing w:val="-2"/>
                            <w:sz w:val="24"/>
                          </w:rPr>
                          <w:t>Manufacturing</w:t>
                        </w:r>
                      </w:p>
                      <w:p>
                        <w:pPr>
                          <w:spacing w:line="288" w:lineRule="exact" w:before="0"/>
                          <w:ind w:left="0" w:right="15" w:firstLine="0"/>
                          <w:jc w:val="center"/>
                          <w:rPr>
                            <w:rFonts w:ascii="Calibri"/>
                            <w:sz w:val="24"/>
                          </w:rPr>
                        </w:pPr>
                        <w:r>
                          <w:rPr>
                            <w:rFonts w:ascii="Calibri"/>
                            <w:spacing w:val="-5"/>
                            <w:sz w:val="24"/>
                          </w:rPr>
                          <w:t>48%</w:t>
                        </w:r>
                      </w:p>
                    </w:txbxContent>
                  </v:textbox>
                  <w10:wrap type="none"/>
                </v:shape>
              </v:group>
            </w:pict>
          </mc:Fallback>
        </mc:AlternateContent>
      </w:r>
      <w:r>
        <w:rPr>
          <w:sz w:val="20"/>
        </w:rPr>
      </w:r>
    </w:p>
    <w:p>
      <w:pPr>
        <w:pStyle w:val="Heading2"/>
        <w:spacing w:before="95"/>
        <w:ind w:left="62" w:right="15"/>
      </w:pPr>
      <w:r>
        <w:rPr/>
        <w:t>Figure</w:t>
      </w:r>
      <w:r>
        <w:rPr>
          <w:spacing w:val="-4"/>
        </w:rPr>
        <w:t> </w:t>
      </w:r>
      <w:r>
        <w:rPr/>
        <w:t>2.5:</w:t>
      </w:r>
      <w:r>
        <w:rPr>
          <w:spacing w:val="-3"/>
        </w:rPr>
        <w:t> </w:t>
      </w:r>
      <w:r>
        <w:rPr/>
        <w:t>Sectorial</w:t>
      </w:r>
      <w:r>
        <w:rPr>
          <w:spacing w:val="-4"/>
        </w:rPr>
        <w:t> </w:t>
      </w:r>
      <w:r>
        <w:rPr/>
        <w:t>distribution</w:t>
      </w:r>
      <w:r>
        <w:rPr>
          <w:spacing w:val="-3"/>
        </w:rPr>
        <w:t> </w:t>
      </w:r>
      <w:r>
        <w:rPr/>
        <w:t>of</w:t>
      </w:r>
      <w:r>
        <w:rPr>
          <w:spacing w:val="-3"/>
        </w:rPr>
        <w:t> </w:t>
      </w:r>
      <w:r>
        <w:rPr/>
        <w:t>FDI</w:t>
      </w:r>
      <w:r>
        <w:rPr>
          <w:spacing w:val="-6"/>
        </w:rPr>
        <w:t> </w:t>
      </w:r>
      <w:r>
        <w:rPr/>
        <w:t>from</w:t>
      </w:r>
      <w:r>
        <w:rPr>
          <w:spacing w:val="-7"/>
        </w:rPr>
        <w:t> </w:t>
      </w:r>
      <w:r>
        <w:rPr/>
        <w:t>(1992</w:t>
      </w:r>
      <w:r>
        <w:rPr>
          <w:spacing w:val="-2"/>
        </w:rPr>
        <w:t> </w:t>
      </w:r>
      <w:r>
        <w:rPr/>
        <w:t>to</w:t>
      </w:r>
      <w:r>
        <w:rPr>
          <w:spacing w:val="-6"/>
        </w:rPr>
        <w:t> </w:t>
      </w:r>
      <w:r>
        <w:rPr>
          <w:spacing w:val="-2"/>
        </w:rPr>
        <w:t>2018)</w:t>
      </w:r>
    </w:p>
    <w:p>
      <w:pPr>
        <w:pStyle w:val="BodyText"/>
        <w:spacing w:before="159"/>
        <w:ind w:left="63" w:right="15"/>
        <w:jc w:val="center"/>
      </w:pPr>
      <w:r>
        <w:rPr/>
        <w:t>Source:</w:t>
      </w:r>
      <w:r>
        <w:rPr>
          <w:spacing w:val="-2"/>
        </w:rPr>
        <w:t> </w:t>
      </w:r>
      <w:r>
        <w:rPr/>
        <w:t>own</w:t>
      </w:r>
      <w:r>
        <w:rPr>
          <w:spacing w:val="-2"/>
        </w:rPr>
        <w:t> </w:t>
      </w:r>
      <w:r>
        <w:rPr/>
        <w:t>computation</w:t>
      </w:r>
      <w:r>
        <w:rPr>
          <w:spacing w:val="-1"/>
        </w:rPr>
        <w:t> </w:t>
      </w:r>
      <w:r>
        <w:rPr/>
        <w:t>from</w:t>
      </w:r>
      <w:r>
        <w:rPr>
          <w:spacing w:val="-1"/>
        </w:rPr>
        <w:t> </w:t>
      </w:r>
      <w:r>
        <w:rPr/>
        <w:t>EIC</w:t>
      </w:r>
      <w:r>
        <w:rPr>
          <w:spacing w:val="-1"/>
        </w:rPr>
        <w:t> </w:t>
      </w:r>
      <w:r>
        <w:rPr>
          <w:spacing w:val="-2"/>
        </w:rPr>
        <w:t>Data.</w:t>
      </w:r>
    </w:p>
    <w:p>
      <w:pPr>
        <w:pStyle w:val="BodyText"/>
        <w:spacing w:before="65"/>
      </w:pPr>
    </w:p>
    <w:p>
      <w:pPr>
        <w:pStyle w:val="Heading3"/>
        <w:numPr>
          <w:ilvl w:val="2"/>
          <w:numId w:val="10"/>
        </w:numPr>
        <w:tabs>
          <w:tab w:pos="1608" w:val="left" w:leader="none"/>
        </w:tabs>
        <w:spacing w:line="240" w:lineRule="auto" w:before="0" w:after="0"/>
        <w:ind w:left="1608" w:right="0" w:hanging="720"/>
        <w:jc w:val="both"/>
      </w:pPr>
      <w:bookmarkStart w:name="_bookmark28" w:id="29"/>
      <w:bookmarkEnd w:id="29"/>
      <w:r>
        <w:rPr>
          <w:b w:val="0"/>
        </w:rPr>
      </w:r>
      <w:r>
        <w:rPr/>
        <w:t>FDI Flows</w:t>
      </w:r>
      <w:r>
        <w:rPr>
          <w:spacing w:val="-1"/>
        </w:rPr>
        <w:t> </w:t>
      </w:r>
      <w:r>
        <w:rPr/>
        <w:t>by</w:t>
      </w:r>
      <w:r>
        <w:rPr>
          <w:spacing w:val="-1"/>
        </w:rPr>
        <w:t> </w:t>
      </w:r>
      <w:r>
        <w:rPr/>
        <w:t>Country</w:t>
      </w:r>
      <w:r>
        <w:rPr>
          <w:spacing w:val="-1"/>
        </w:rPr>
        <w:t> </w:t>
      </w:r>
      <w:r>
        <w:rPr/>
        <w:t>of </w:t>
      </w:r>
      <w:r>
        <w:rPr>
          <w:spacing w:val="-2"/>
        </w:rPr>
        <w:t>Origin</w:t>
      </w:r>
    </w:p>
    <w:p>
      <w:pPr>
        <w:pStyle w:val="BodyText"/>
        <w:spacing w:line="360" w:lineRule="auto" w:before="134"/>
        <w:ind w:left="168" w:right="116"/>
        <w:jc w:val="both"/>
      </w:pPr>
      <w:r>
        <w:rPr/>
        <w:t>Figure 2.6, depicts that Saudi Arabia accounted for half of the FDI flows to Ethiopia for the period from August 1992-April 2018. The second largest source is the Turkey. Sudan, USA, China and India are the other major source countries in the period.</w:t>
      </w:r>
    </w:p>
    <w:p>
      <w:pPr>
        <w:pStyle w:val="BodyText"/>
        <w:spacing w:line="360" w:lineRule="auto"/>
        <w:ind w:left="168" w:right="122"/>
        <w:jc w:val="both"/>
      </w:pPr>
      <w:r>
        <w:rPr/>
        <w:t>Worldwide, Developed countries are the major source of FDI flows. Nevertheless, more than 60% of FDI flows to Ethiopia are originated from developing economies (Saudi Arabia, Turkey, India and China). This might indicate that Ethiopia could not provide an attractive business environment for FDI originates from developed economies.</w:t>
      </w:r>
    </w:p>
    <w:p>
      <w:pPr>
        <w:pStyle w:val="BodyText"/>
        <w:spacing w:line="360" w:lineRule="auto"/>
        <w:ind w:left="168" w:right="116"/>
        <w:jc w:val="both"/>
      </w:pPr>
      <w:r>
        <w:rPr/>
        <w:t>Here, one can raise a question why</w:t>
      </w:r>
      <w:r>
        <w:rPr>
          <w:spacing w:val="-3"/>
        </w:rPr>
        <w:t> </w:t>
      </w:r>
      <w:r>
        <w:rPr/>
        <w:t>investment from Saudi Arabia dominates the FDI</w:t>
      </w:r>
      <w:r>
        <w:rPr>
          <w:spacing w:val="-1"/>
        </w:rPr>
        <w:t> </w:t>
      </w:r>
      <w:r>
        <w:rPr/>
        <w:t>flows to Ethiopia. Ethiopian Economic Association (2007) reported that one company - MIDROC group investment dominates FDI flows originated from Saudi Arabia. According to this report, the MIDROC‟s investments are counted as a</w:t>
      </w:r>
      <w:r>
        <w:rPr>
          <w:spacing w:val="-1"/>
        </w:rPr>
        <w:t> </w:t>
      </w:r>
      <w:r>
        <w:rPr/>
        <w:t>special case. Even if the</w:t>
      </w:r>
      <w:r>
        <w:rPr>
          <w:spacing w:val="-1"/>
        </w:rPr>
        <w:t> </w:t>
      </w:r>
      <w:r>
        <w:rPr/>
        <w:t>owner</w:t>
      </w:r>
      <w:r>
        <w:rPr>
          <w:spacing w:val="-1"/>
        </w:rPr>
        <w:t> </w:t>
      </w:r>
      <w:r>
        <w:rPr/>
        <w:t>is foreign national, his mother is Ethiopian and the motive of the investment is more than profits (helping the people).</w:t>
      </w:r>
    </w:p>
    <w:p>
      <w:pPr>
        <w:pStyle w:val="BodyText"/>
        <w:spacing w:line="360" w:lineRule="auto" w:before="1"/>
        <w:ind w:left="168" w:right="121"/>
        <w:jc w:val="both"/>
      </w:pPr>
      <w:r>
        <w:rPr/>
        <w:t>If</w:t>
      </w:r>
      <w:r>
        <w:rPr>
          <w:spacing w:val="-1"/>
        </w:rPr>
        <w:t> </w:t>
      </w:r>
      <w:r>
        <w:rPr/>
        <w:t>the</w:t>
      </w:r>
      <w:r>
        <w:rPr>
          <w:spacing w:val="-1"/>
        </w:rPr>
        <w:t> </w:t>
      </w:r>
      <w:r>
        <w:rPr/>
        <w:t>investments of</w:t>
      </w:r>
      <w:r>
        <w:rPr>
          <w:spacing w:val="-1"/>
        </w:rPr>
        <w:t> </w:t>
      </w:r>
      <w:r>
        <w:rPr/>
        <w:t>this</w:t>
      </w:r>
      <w:r>
        <w:rPr>
          <w:spacing w:val="-2"/>
        </w:rPr>
        <w:t> </w:t>
      </w:r>
      <w:r>
        <w:rPr/>
        <w:t>company</w:t>
      </w:r>
      <w:r>
        <w:rPr>
          <w:spacing w:val="-8"/>
        </w:rPr>
        <w:t> </w:t>
      </w:r>
      <w:r>
        <w:rPr/>
        <w:t>take</w:t>
      </w:r>
      <w:r>
        <w:rPr>
          <w:spacing w:val="-1"/>
        </w:rPr>
        <w:t> </w:t>
      </w:r>
      <w:r>
        <w:rPr/>
        <w:t>away, FDI</w:t>
      </w:r>
      <w:r>
        <w:rPr>
          <w:spacing w:val="-1"/>
        </w:rPr>
        <w:t> </w:t>
      </w:r>
      <w:r>
        <w:rPr/>
        <w:t>flows from Saudi Arabia</w:t>
      </w:r>
      <w:r>
        <w:rPr>
          <w:spacing w:val="-1"/>
        </w:rPr>
        <w:t> </w:t>
      </w:r>
      <w:r>
        <w:rPr/>
        <w:t>are</w:t>
      </w:r>
      <w:r>
        <w:rPr>
          <w:spacing w:val="-2"/>
        </w:rPr>
        <w:t> </w:t>
      </w:r>
      <w:r>
        <w:rPr/>
        <w:t>very</w:t>
      </w:r>
      <w:r>
        <w:rPr>
          <w:spacing w:val="-5"/>
        </w:rPr>
        <w:t> </w:t>
      </w:r>
      <w:r>
        <w:rPr/>
        <w:t>little</w:t>
      </w:r>
      <w:r>
        <w:rPr>
          <w:spacing w:val="-1"/>
        </w:rPr>
        <w:t> </w:t>
      </w:r>
      <w:r>
        <w:rPr/>
        <w:t>and Ethiopia‟s record in terms of attracting FDI is quite disappointing.</w:t>
      </w:r>
    </w:p>
    <w:p>
      <w:pPr>
        <w:spacing w:after="0" w:line="360" w:lineRule="auto"/>
        <w:jc w:val="both"/>
        <w:sectPr>
          <w:pgSz w:w="12240" w:h="15840"/>
          <w:pgMar w:header="0" w:footer="1067" w:top="1520" w:bottom="1260" w:left="1560" w:right="1320"/>
        </w:sectPr>
      </w:pPr>
    </w:p>
    <w:p>
      <w:pPr>
        <w:pStyle w:val="BodyText"/>
        <w:ind w:left="169"/>
        <w:rPr>
          <w:sz w:val="20"/>
        </w:rPr>
      </w:pPr>
      <w:r>
        <w:rPr>
          <w:sz w:val="20"/>
        </w:rPr>
        <w:drawing>
          <wp:inline distT="0" distB="0" distL="0" distR="0">
            <wp:extent cx="5677034" cy="3032760"/>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11" cstate="print"/>
                    <a:stretch>
                      <a:fillRect/>
                    </a:stretch>
                  </pic:blipFill>
                  <pic:spPr>
                    <a:xfrm>
                      <a:off x="0" y="0"/>
                      <a:ext cx="5677034" cy="3032760"/>
                    </a:xfrm>
                    <a:prstGeom prst="rect">
                      <a:avLst/>
                    </a:prstGeom>
                  </pic:spPr>
                </pic:pic>
              </a:graphicData>
            </a:graphic>
          </wp:inline>
        </w:drawing>
      </w:r>
      <w:r>
        <w:rPr>
          <w:sz w:val="20"/>
        </w:rPr>
      </w:r>
    </w:p>
    <w:p>
      <w:pPr>
        <w:pStyle w:val="BodyText"/>
        <w:spacing w:before="13"/>
        <w:rPr>
          <w:sz w:val="28"/>
        </w:rPr>
      </w:pPr>
    </w:p>
    <w:p>
      <w:pPr>
        <w:pStyle w:val="Heading2"/>
        <w:spacing w:line="319" w:lineRule="exact" w:before="1"/>
        <w:ind w:left="63" w:right="15"/>
      </w:pPr>
      <w:r>
        <w:rPr/>
        <w:t>Figure</w:t>
      </w:r>
      <w:r>
        <w:rPr>
          <w:spacing w:val="-3"/>
        </w:rPr>
        <w:t> </w:t>
      </w:r>
      <w:r>
        <w:rPr/>
        <w:t>2.6:</w:t>
      </w:r>
      <w:r>
        <w:rPr>
          <w:spacing w:val="-3"/>
        </w:rPr>
        <w:t> </w:t>
      </w:r>
      <w:r>
        <w:rPr/>
        <w:t>FDI</w:t>
      </w:r>
      <w:r>
        <w:rPr>
          <w:spacing w:val="-2"/>
        </w:rPr>
        <w:t> </w:t>
      </w:r>
      <w:r>
        <w:rPr/>
        <w:t>flow</w:t>
      </w:r>
      <w:r>
        <w:rPr>
          <w:spacing w:val="-4"/>
        </w:rPr>
        <w:t> </w:t>
      </w:r>
      <w:r>
        <w:rPr/>
        <w:t>by</w:t>
      </w:r>
      <w:r>
        <w:rPr>
          <w:spacing w:val="-2"/>
        </w:rPr>
        <w:t> </w:t>
      </w:r>
      <w:r>
        <w:rPr/>
        <w:t>country</w:t>
      </w:r>
      <w:r>
        <w:rPr>
          <w:spacing w:val="-2"/>
        </w:rPr>
        <w:t> </w:t>
      </w:r>
      <w:r>
        <w:rPr/>
        <w:t>of</w:t>
      </w:r>
      <w:r>
        <w:rPr>
          <w:spacing w:val="-2"/>
        </w:rPr>
        <w:t> Origin.</w:t>
      </w:r>
    </w:p>
    <w:p>
      <w:pPr>
        <w:spacing w:line="273" w:lineRule="exact" w:before="0"/>
        <w:ind w:left="60" w:right="15" w:firstLine="0"/>
        <w:jc w:val="center"/>
        <w:rPr>
          <w:rFonts w:ascii="Arial MT"/>
          <w:sz w:val="20"/>
        </w:rPr>
      </w:pPr>
      <w:r>
        <w:rPr>
          <w:sz w:val="24"/>
        </w:rPr>
        <w:t>Source:</w:t>
      </w:r>
      <w:r>
        <w:rPr>
          <w:spacing w:val="-5"/>
          <w:sz w:val="24"/>
        </w:rPr>
        <w:t> </w:t>
      </w:r>
      <w:r>
        <w:rPr>
          <w:sz w:val="24"/>
        </w:rPr>
        <w:t>From</w:t>
      </w:r>
      <w:r>
        <w:rPr>
          <w:spacing w:val="-4"/>
          <w:sz w:val="24"/>
        </w:rPr>
        <w:t> </w:t>
      </w:r>
      <w:r>
        <w:rPr>
          <w:rFonts w:ascii="Arial MT"/>
          <w:sz w:val="20"/>
        </w:rPr>
        <w:t>Dejene</w:t>
      </w:r>
      <w:r>
        <w:rPr>
          <w:rFonts w:ascii="Arial MT"/>
          <w:spacing w:val="-5"/>
          <w:sz w:val="20"/>
        </w:rPr>
        <w:t> </w:t>
      </w:r>
      <w:r>
        <w:rPr>
          <w:rFonts w:ascii="Arial MT"/>
          <w:sz w:val="20"/>
        </w:rPr>
        <w:t>Gizaw</w:t>
      </w:r>
      <w:r>
        <w:rPr>
          <w:rFonts w:ascii="Arial MT"/>
          <w:spacing w:val="-7"/>
          <w:sz w:val="20"/>
        </w:rPr>
        <w:t> </w:t>
      </w:r>
      <w:r>
        <w:rPr>
          <w:rFonts w:ascii="Arial MT"/>
          <w:sz w:val="20"/>
        </w:rPr>
        <w:t>(2016)</w:t>
      </w:r>
      <w:r>
        <w:rPr>
          <w:rFonts w:ascii="Arial MT"/>
          <w:spacing w:val="-5"/>
          <w:sz w:val="20"/>
        </w:rPr>
        <w:t> </w:t>
      </w:r>
      <w:r>
        <w:rPr>
          <w:rFonts w:ascii="Arial MT"/>
          <w:spacing w:val="-2"/>
          <w:sz w:val="20"/>
        </w:rPr>
        <w:t>Journal.</w:t>
      </w:r>
    </w:p>
    <w:p>
      <w:pPr>
        <w:spacing w:after="0" w:line="273" w:lineRule="exact"/>
        <w:jc w:val="center"/>
        <w:rPr>
          <w:rFonts w:ascii="Arial MT"/>
          <w:sz w:val="20"/>
        </w:rPr>
        <w:sectPr>
          <w:pgSz w:w="12240" w:h="15840"/>
          <w:pgMar w:header="0" w:footer="1067" w:top="1440" w:bottom="1260" w:left="1560" w:right="1320"/>
        </w:sectPr>
      </w:pPr>
    </w:p>
    <w:p>
      <w:pPr>
        <w:spacing w:before="57"/>
        <w:ind w:left="168" w:right="0" w:firstLine="0"/>
        <w:jc w:val="both"/>
        <w:rPr>
          <w:b/>
          <w:sz w:val="32"/>
        </w:rPr>
      </w:pPr>
      <w:bookmarkStart w:name="_bookmark29" w:id="30"/>
      <w:bookmarkEnd w:id="30"/>
      <w:r>
        <w:rPr/>
      </w:r>
      <w:r>
        <w:rPr>
          <w:b/>
          <w:sz w:val="28"/>
        </w:rPr>
        <w:t>CHAPTER</w:t>
      </w:r>
      <w:r>
        <w:rPr>
          <w:b/>
          <w:spacing w:val="-18"/>
          <w:sz w:val="28"/>
        </w:rPr>
        <w:t> </w:t>
      </w:r>
      <w:r>
        <w:rPr>
          <w:b/>
          <w:sz w:val="28"/>
        </w:rPr>
        <w:t>THREE:</w:t>
      </w:r>
      <w:r>
        <w:rPr>
          <w:b/>
          <w:spacing w:val="-17"/>
          <w:sz w:val="28"/>
        </w:rPr>
        <w:t> </w:t>
      </w:r>
      <w:r>
        <w:rPr>
          <w:b/>
          <w:sz w:val="32"/>
        </w:rPr>
        <w:t>LITERATURE</w:t>
      </w:r>
      <w:r>
        <w:rPr>
          <w:b/>
          <w:spacing w:val="-20"/>
          <w:sz w:val="32"/>
        </w:rPr>
        <w:t> </w:t>
      </w:r>
      <w:r>
        <w:rPr>
          <w:b/>
          <w:spacing w:val="-2"/>
          <w:sz w:val="32"/>
        </w:rPr>
        <w:t>REVIEW</w:t>
      </w:r>
    </w:p>
    <w:p>
      <w:pPr>
        <w:pStyle w:val="BodyText"/>
        <w:spacing w:before="57"/>
        <w:rPr>
          <w:b/>
          <w:sz w:val="32"/>
        </w:rPr>
      </w:pPr>
    </w:p>
    <w:p>
      <w:pPr>
        <w:pStyle w:val="Heading2"/>
        <w:numPr>
          <w:ilvl w:val="1"/>
          <w:numId w:val="11"/>
        </w:numPr>
        <w:tabs>
          <w:tab w:pos="1248" w:val="left" w:leader="none"/>
        </w:tabs>
        <w:spacing w:line="240" w:lineRule="auto" w:before="0" w:after="0"/>
        <w:ind w:left="1248" w:right="0" w:hanging="720"/>
        <w:jc w:val="left"/>
      </w:pPr>
      <w:bookmarkStart w:name="_bookmark30" w:id="31"/>
      <w:bookmarkEnd w:id="31"/>
      <w:r>
        <w:rPr>
          <w:b w:val="0"/>
        </w:rPr>
      </w:r>
      <w:r>
        <w:rPr/>
        <w:t>Theoretical</w:t>
      </w:r>
      <w:r>
        <w:rPr>
          <w:spacing w:val="-6"/>
        </w:rPr>
        <w:t> </w:t>
      </w:r>
      <w:r>
        <w:rPr>
          <w:spacing w:val="-2"/>
        </w:rPr>
        <w:t>review</w:t>
      </w:r>
    </w:p>
    <w:p>
      <w:pPr>
        <w:pStyle w:val="Heading3"/>
        <w:numPr>
          <w:ilvl w:val="2"/>
          <w:numId w:val="11"/>
        </w:numPr>
        <w:tabs>
          <w:tab w:pos="1608" w:val="left" w:leader="none"/>
        </w:tabs>
        <w:spacing w:line="240" w:lineRule="auto" w:before="222" w:after="0"/>
        <w:ind w:left="1608" w:right="0" w:hanging="720"/>
        <w:jc w:val="both"/>
      </w:pPr>
      <w:bookmarkStart w:name="_bookmark31" w:id="32"/>
      <w:bookmarkEnd w:id="32"/>
      <w:r>
        <w:rPr>
          <w:b w:val="0"/>
        </w:rPr>
      </w:r>
      <w:r>
        <w:rPr/>
        <w:t>Main</w:t>
      </w:r>
      <w:r>
        <w:rPr>
          <w:spacing w:val="-1"/>
        </w:rPr>
        <w:t> </w:t>
      </w:r>
      <w:r>
        <w:rPr/>
        <w:t>Concepts</w:t>
      </w:r>
      <w:r>
        <w:rPr>
          <w:spacing w:val="-2"/>
        </w:rPr>
        <w:t> </w:t>
      </w:r>
      <w:r>
        <w:rPr/>
        <w:t>and</w:t>
      </w:r>
      <w:r>
        <w:rPr>
          <w:spacing w:val="-1"/>
        </w:rPr>
        <w:t> </w:t>
      </w:r>
      <w:r>
        <w:rPr/>
        <w:t>Definitions</w:t>
      </w:r>
      <w:r>
        <w:rPr>
          <w:spacing w:val="-2"/>
        </w:rPr>
        <w:t> </w:t>
      </w:r>
      <w:r>
        <w:rPr/>
        <w:t>of </w:t>
      </w:r>
      <w:r>
        <w:rPr>
          <w:spacing w:val="-5"/>
        </w:rPr>
        <w:t>FDI</w:t>
      </w:r>
    </w:p>
    <w:p>
      <w:pPr>
        <w:pStyle w:val="BodyText"/>
        <w:spacing w:line="360" w:lineRule="auto" w:before="134"/>
        <w:ind w:left="168" w:right="115"/>
        <w:jc w:val="both"/>
      </w:pPr>
      <w:r>
        <w:rPr/>
        <w:t>Foreign direct investment is not just a capital movement. In addition to capital, a controlled subsidiary often receives direct input of managerial skills, technology and other tangible and intangible assets. Unlike portfolio investors, direct foreign investors have substantial control over</w:t>
      </w:r>
      <w:r>
        <w:rPr>
          <w:spacing w:val="-1"/>
        </w:rPr>
        <w:t> </w:t>
      </w:r>
      <w:r>
        <w:rPr/>
        <w:t>the</w:t>
      </w:r>
      <w:r>
        <w:rPr>
          <w:spacing w:val="-1"/>
        </w:rPr>
        <w:t> </w:t>
      </w:r>
      <w:r>
        <w:rPr/>
        <w:t>management of foreign subsidiary. As</w:t>
      </w:r>
      <w:r>
        <w:rPr>
          <w:spacing w:val="-1"/>
        </w:rPr>
        <w:t> </w:t>
      </w:r>
      <w:r>
        <w:rPr/>
        <w:t>stated</w:t>
      </w:r>
      <w:r>
        <w:rPr>
          <w:spacing w:val="-1"/>
        </w:rPr>
        <w:t> </w:t>
      </w:r>
      <w:r>
        <w:rPr/>
        <w:t>by</w:t>
      </w:r>
      <w:r>
        <w:rPr>
          <w:spacing w:val="-5"/>
        </w:rPr>
        <w:t> </w:t>
      </w:r>
      <w:r>
        <w:rPr/>
        <w:t>Thomas and Peter</w:t>
      </w:r>
      <w:r>
        <w:rPr>
          <w:spacing w:val="-1"/>
        </w:rPr>
        <w:t> </w:t>
      </w:r>
      <w:r>
        <w:rPr/>
        <w:t>(2000), balance</w:t>
      </w:r>
      <w:r>
        <w:rPr>
          <w:spacing w:val="-1"/>
        </w:rPr>
        <w:t> </w:t>
      </w:r>
      <w:r>
        <w:rPr/>
        <w:t>of payment accountants define FDI as any flow of lending to, or purchase of ownership in, a foreign enterprise that is largely owned by the residents (usually firms) of the investing </w:t>
      </w:r>
      <w:r>
        <w:rPr>
          <w:spacing w:val="-2"/>
        </w:rPr>
        <w:t>country.</w:t>
      </w:r>
    </w:p>
    <w:p>
      <w:pPr>
        <w:pStyle w:val="BodyText"/>
        <w:spacing w:line="360" w:lineRule="auto"/>
        <w:ind w:left="168" w:right="118"/>
        <w:jc w:val="both"/>
      </w:pPr>
      <w:r>
        <w:rPr/>
        <w:t>According</w:t>
      </w:r>
      <w:r>
        <w:rPr>
          <w:spacing w:val="-2"/>
        </w:rPr>
        <w:t> </w:t>
      </w:r>
      <w:r>
        <w:rPr/>
        <w:t>to</w:t>
      </w:r>
      <w:r>
        <w:rPr>
          <w:spacing w:val="-2"/>
        </w:rPr>
        <w:t> </w:t>
      </w:r>
      <w:r>
        <w:rPr/>
        <w:t>the IMF</w:t>
      </w:r>
      <w:r>
        <w:rPr>
          <w:spacing w:val="-2"/>
        </w:rPr>
        <w:t> </w:t>
      </w:r>
      <w:r>
        <w:rPr/>
        <w:t>(1993)</w:t>
      </w:r>
      <w:r>
        <w:rPr>
          <w:spacing w:val="-3"/>
        </w:rPr>
        <w:t> </w:t>
      </w:r>
      <w:r>
        <w:rPr/>
        <w:t>Balance</w:t>
      </w:r>
      <w:r>
        <w:rPr>
          <w:spacing w:val="-3"/>
        </w:rPr>
        <w:t> </w:t>
      </w:r>
      <w:r>
        <w:rPr/>
        <w:t>of</w:t>
      </w:r>
      <w:r>
        <w:rPr>
          <w:spacing w:val="-2"/>
        </w:rPr>
        <w:t> </w:t>
      </w:r>
      <w:r>
        <w:rPr/>
        <w:t>payment</w:t>
      </w:r>
      <w:r>
        <w:rPr>
          <w:spacing w:val="-2"/>
        </w:rPr>
        <w:t> </w:t>
      </w:r>
      <w:r>
        <w:rPr/>
        <w:t>manual, an</w:t>
      </w:r>
      <w:r>
        <w:rPr>
          <w:spacing w:val="-2"/>
        </w:rPr>
        <w:t> </w:t>
      </w:r>
      <w:r>
        <w:rPr/>
        <w:t>investment</w:t>
      </w:r>
      <w:r>
        <w:rPr>
          <w:spacing w:val="-2"/>
        </w:rPr>
        <w:t> </w:t>
      </w:r>
      <w:r>
        <w:rPr/>
        <w:t>by</w:t>
      </w:r>
      <w:r>
        <w:rPr>
          <w:spacing w:val="-5"/>
        </w:rPr>
        <w:t> </w:t>
      </w:r>
      <w:r>
        <w:rPr/>
        <w:t>a foreign</w:t>
      </w:r>
      <w:r>
        <w:rPr>
          <w:spacing w:val="-2"/>
        </w:rPr>
        <w:t> </w:t>
      </w:r>
      <w:r>
        <w:rPr/>
        <w:t>investor is regarded as FDI if the direct investor holds at least 10 percent of the ordinary share or voting power of a firm.</w:t>
      </w:r>
    </w:p>
    <w:p>
      <w:pPr>
        <w:pStyle w:val="BodyText"/>
        <w:spacing w:line="360" w:lineRule="auto" w:before="1"/>
        <w:ind w:left="168" w:right="119"/>
        <w:jc w:val="both"/>
      </w:pPr>
      <w:r>
        <w:rPr/>
        <w:t>There are different types of FDI. These include Greenfield investment, cross border merger and acquisition, and reinvested earnings. Greenfield investment refers to the establishment of a new firm that in turn enables to create productive assets in a host country. Usually, it is financed by capital coming from the investor‟s country. A transfer of ownership of local productive assets to a foreign investor is referred as international or cross border merger and acquisition. Reinvested earnings refer part or all of the profit that is not repatriated to the investor‟s country but reinvested in the host country (UNCTAD, 1998).</w:t>
      </w:r>
    </w:p>
    <w:p>
      <w:pPr>
        <w:pStyle w:val="BodyText"/>
        <w:spacing w:line="360" w:lineRule="auto"/>
        <w:ind w:left="168" w:right="118"/>
        <w:jc w:val="both"/>
      </w:pPr>
      <w:r>
        <w:rPr/>
        <w:t>FDI can also be classified into market-seeking, export- oriented and government initiated</w:t>
      </w:r>
      <w:r>
        <w:rPr>
          <w:spacing w:val="80"/>
        </w:rPr>
        <w:t> </w:t>
      </w:r>
      <w:r>
        <w:rPr>
          <w:spacing w:val="-4"/>
        </w:rPr>
        <w:t>FDI.</w:t>
      </w:r>
    </w:p>
    <w:p>
      <w:pPr>
        <w:pStyle w:val="BodyText"/>
        <w:spacing w:line="360" w:lineRule="auto"/>
        <w:ind w:left="168" w:right="116"/>
        <w:jc w:val="both"/>
      </w:pPr>
      <w:r>
        <w:rPr/>
        <w:t>A market-seeking FDI is highly determined by the growth potential and the size of national market, access to regional &amp; global markets and country-specific consumer preferences.</w:t>
      </w:r>
      <w:r>
        <w:rPr>
          <w:spacing w:val="40"/>
        </w:rPr>
        <w:t> </w:t>
      </w:r>
      <w:r>
        <w:rPr/>
        <w:t>When a foreign firm produces raw materials, intermediate and final goods and sells these products for non-local market, this FDI is referred as export-oriented FDI. An investment is called government initiated FDI, when governments of developing countries invite and give incentives to direct foreign investors to invest in specific sectors and industries with a view to addressing</w:t>
      </w:r>
      <w:r>
        <w:rPr>
          <w:spacing w:val="18"/>
        </w:rPr>
        <w:t> </w:t>
      </w:r>
      <w:r>
        <w:rPr/>
        <w:t>socio-economic</w:t>
      </w:r>
      <w:r>
        <w:rPr>
          <w:spacing w:val="21"/>
        </w:rPr>
        <w:t> </w:t>
      </w:r>
      <w:r>
        <w:rPr/>
        <w:t>problems</w:t>
      </w:r>
      <w:r>
        <w:rPr>
          <w:spacing w:val="24"/>
        </w:rPr>
        <w:t> </w:t>
      </w:r>
      <w:r>
        <w:rPr/>
        <w:t>like</w:t>
      </w:r>
      <w:r>
        <w:rPr>
          <w:spacing w:val="21"/>
        </w:rPr>
        <w:t> </w:t>
      </w:r>
      <w:r>
        <w:rPr/>
        <w:t>unemployment,</w:t>
      </w:r>
      <w:r>
        <w:rPr>
          <w:spacing w:val="23"/>
        </w:rPr>
        <w:t> </w:t>
      </w:r>
      <w:r>
        <w:rPr/>
        <w:t>regional</w:t>
      </w:r>
      <w:r>
        <w:rPr>
          <w:spacing w:val="22"/>
        </w:rPr>
        <w:t> </w:t>
      </w:r>
      <w:r>
        <w:rPr/>
        <w:t>disparities</w:t>
      </w:r>
      <w:r>
        <w:rPr>
          <w:spacing w:val="23"/>
        </w:rPr>
        <w:t> </w:t>
      </w:r>
      <w:r>
        <w:rPr/>
        <w:t>and</w:t>
      </w:r>
      <w:r>
        <w:rPr>
          <w:spacing w:val="22"/>
        </w:rPr>
        <w:t> </w:t>
      </w:r>
      <w:r>
        <w:rPr/>
        <w:t>deficits</w:t>
      </w:r>
      <w:r>
        <w:rPr>
          <w:spacing w:val="24"/>
        </w:rPr>
        <w:t> </w:t>
      </w:r>
      <w:r>
        <w:rPr>
          <w:spacing w:val="-5"/>
        </w:rPr>
        <w:t>in</w:t>
      </w:r>
    </w:p>
    <w:p>
      <w:pPr>
        <w:spacing w:after="0" w:line="360" w:lineRule="auto"/>
        <w:jc w:val="both"/>
        <w:sectPr>
          <w:pgSz w:w="12240" w:h="15840"/>
          <w:pgMar w:header="0" w:footer="1067" w:top="1620" w:bottom="1260" w:left="1560" w:right="1320"/>
        </w:sectPr>
      </w:pPr>
    </w:p>
    <w:p>
      <w:pPr>
        <w:pStyle w:val="BodyText"/>
        <w:spacing w:line="360" w:lineRule="auto" w:before="74"/>
        <w:ind w:left="168" w:right="114"/>
        <w:jc w:val="both"/>
      </w:pPr>
      <w:r>
        <w:rPr/>
        <w:t>the balance of payment (Accolley et al, 1997). In a similar vein, again based on the primary motives of the direct foreign investors, FDI can also be classified into the following three groups: Market seeking, resource/asset-seeking and efficiency seeking (UNCTAD, 2007). A resource/asset seeking FDI is attracted by availability of low-cost unskilled &amp; skilled labor, strategic natural resources and raw materials. An efficiency-seeking FDI is significantly determined by productivity of labor resource, costs of inputs and intermediate goods (UNCTAD, 1998).</w:t>
      </w:r>
    </w:p>
    <w:p>
      <w:pPr>
        <w:pStyle w:val="BodyText"/>
        <w:spacing w:before="144"/>
      </w:pPr>
    </w:p>
    <w:p>
      <w:pPr>
        <w:pStyle w:val="Heading3"/>
        <w:numPr>
          <w:ilvl w:val="2"/>
          <w:numId w:val="11"/>
        </w:numPr>
        <w:tabs>
          <w:tab w:pos="1608" w:val="left" w:leader="none"/>
        </w:tabs>
        <w:spacing w:line="240" w:lineRule="auto" w:before="0" w:after="0"/>
        <w:ind w:left="1608" w:right="0" w:hanging="720"/>
        <w:jc w:val="both"/>
      </w:pPr>
      <w:bookmarkStart w:name="_bookmark32" w:id="33"/>
      <w:bookmarkEnd w:id="33"/>
      <w:r>
        <w:rPr>
          <w:b w:val="0"/>
        </w:rPr>
      </w:r>
      <w:r>
        <w:rPr/>
        <w:t>The</w:t>
      </w:r>
      <w:r>
        <w:rPr>
          <w:spacing w:val="-2"/>
        </w:rPr>
        <w:t> </w:t>
      </w:r>
      <w:r>
        <w:rPr/>
        <w:t>Benefits</w:t>
      </w:r>
      <w:r>
        <w:rPr>
          <w:spacing w:val="-1"/>
        </w:rPr>
        <w:t> </w:t>
      </w:r>
      <w:r>
        <w:rPr/>
        <w:t>and</w:t>
      </w:r>
      <w:r>
        <w:rPr>
          <w:spacing w:val="-1"/>
        </w:rPr>
        <w:t> </w:t>
      </w:r>
      <w:r>
        <w:rPr/>
        <w:t>Costs</w:t>
      </w:r>
      <w:r>
        <w:rPr>
          <w:spacing w:val="-1"/>
        </w:rPr>
        <w:t> </w:t>
      </w:r>
      <w:r>
        <w:rPr/>
        <w:t>of</w:t>
      </w:r>
      <w:r>
        <w:rPr>
          <w:spacing w:val="1"/>
        </w:rPr>
        <w:t> </w:t>
      </w:r>
      <w:r>
        <w:rPr>
          <w:spacing w:val="-5"/>
        </w:rPr>
        <w:t>FDI</w:t>
      </w:r>
    </w:p>
    <w:p>
      <w:pPr>
        <w:pStyle w:val="BodyText"/>
        <w:spacing w:line="360" w:lineRule="auto" w:before="132"/>
        <w:ind w:left="168" w:right="118"/>
        <w:jc w:val="both"/>
      </w:pPr>
      <w:r>
        <w:rPr/>
        <w:t>Understanding the benefits and the drawbacks of FDI is imperative to formulate a sound policy. Even if, in recent times, the policy that favors FDI dominates, there are two opposing views as to the role of FDI in developing economies. On the one hand, it is argued that FDI benefits</w:t>
      </w:r>
      <w:r>
        <w:rPr>
          <w:spacing w:val="-3"/>
        </w:rPr>
        <w:t> </w:t>
      </w:r>
      <w:r>
        <w:rPr/>
        <w:t>the</w:t>
      </w:r>
      <w:r>
        <w:rPr>
          <w:spacing w:val="-4"/>
        </w:rPr>
        <w:t> </w:t>
      </w:r>
      <w:r>
        <w:rPr/>
        <w:t>host</w:t>
      </w:r>
      <w:r>
        <w:rPr>
          <w:spacing w:val="-3"/>
        </w:rPr>
        <w:t> </w:t>
      </w:r>
      <w:r>
        <w:rPr/>
        <w:t>country,</w:t>
      </w:r>
      <w:r>
        <w:rPr>
          <w:spacing w:val="-1"/>
        </w:rPr>
        <w:t> </w:t>
      </w:r>
      <w:r>
        <w:rPr/>
        <w:t>for</w:t>
      </w:r>
      <w:r>
        <w:rPr>
          <w:spacing w:val="-4"/>
        </w:rPr>
        <w:t> </w:t>
      </w:r>
      <w:r>
        <w:rPr/>
        <w:t>instance</w:t>
      </w:r>
      <w:r>
        <w:rPr>
          <w:spacing w:val="-2"/>
        </w:rPr>
        <w:t> </w:t>
      </w:r>
      <w:r>
        <w:rPr/>
        <w:t>by</w:t>
      </w:r>
      <w:r>
        <w:rPr>
          <w:spacing w:val="-6"/>
        </w:rPr>
        <w:t> </w:t>
      </w:r>
      <w:r>
        <w:rPr/>
        <w:t>creating</w:t>
      </w:r>
      <w:r>
        <w:rPr>
          <w:spacing w:val="-4"/>
        </w:rPr>
        <w:t> </w:t>
      </w:r>
      <w:r>
        <w:rPr/>
        <w:t>employment</w:t>
      </w:r>
      <w:r>
        <w:rPr>
          <w:spacing w:val="-3"/>
        </w:rPr>
        <w:t> </w:t>
      </w:r>
      <w:r>
        <w:rPr/>
        <w:t>opportunities</w:t>
      </w:r>
      <w:r>
        <w:rPr>
          <w:spacing w:val="-3"/>
        </w:rPr>
        <w:t> </w:t>
      </w:r>
      <w:r>
        <w:rPr/>
        <w:t>and</w:t>
      </w:r>
      <w:r>
        <w:rPr>
          <w:spacing w:val="-4"/>
        </w:rPr>
        <w:t> </w:t>
      </w:r>
      <w:r>
        <w:rPr/>
        <w:t>bringing</w:t>
      </w:r>
      <w:r>
        <w:rPr>
          <w:spacing w:val="-6"/>
        </w:rPr>
        <w:t> </w:t>
      </w:r>
      <w:r>
        <w:rPr/>
        <w:t>new technologies. In contrast, the other group argues that the adverse effects of FDI outweigh its </w:t>
      </w:r>
      <w:r>
        <w:rPr>
          <w:spacing w:val="-2"/>
        </w:rPr>
        <w:t>benefits.</w:t>
      </w:r>
    </w:p>
    <w:p>
      <w:pPr>
        <w:pStyle w:val="Heading3"/>
        <w:numPr>
          <w:ilvl w:val="2"/>
          <w:numId w:val="11"/>
        </w:numPr>
        <w:tabs>
          <w:tab w:pos="1608" w:val="left" w:leader="none"/>
        </w:tabs>
        <w:spacing w:line="240" w:lineRule="auto" w:before="5" w:after="0"/>
        <w:ind w:left="1608" w:right="0" w:hanging="720"/>
        <w:jc w:val="both"/>
      </w:pPr>
      <w:bookmarkStart w:name="_bookmark33" w:id="34"/>
      <w:bookmarkEnd w:id="34"/>
      <w:r>
        <w:rPr>
          <w:b w:val="0"/>
        </w:rPr>
      </w:r>
      <w:r>
        <w:rPr/>
        <w:t>Pro-FDI</w:t>
      </w:r>
      <w:r>
        <w:rPr>
          <w:spacing w:val="-4"/>
        </w:rPr>
        <w:t> Views</w:t>
      </w:r>
    </w:p>
    <w:p>
      <w:pPr>
        <w:pStyle w:val="BodyText"/>
        <w:spacing w:line="360" w:lineRule="auto" w:before="135"/>
        <w:ind w:left="168" w:right="118"/>
        <w:jc w:val="both"/>
      </w:pPr>
      <w:r>
        <w:rPr/>
        <w:t>Economic</w:t>
      </w:r>
      <w:r>
        <w:rPr>
          <w:spacing w:val="-2"/>
        </w:rPr>
        <w:t> </w:t>
      </w:r>
      <w:r>
        <w:rPr/>
        <w:t>growth</w:t>
      </w:r>
      <w:r>
        <w:rPr>
          <w:spacing w:val="-1"/>
        </w:rPr>
        <w:t> </w:t>
      </w:r>
      <w:r>
        <w:rPr/>
        <w:t>depends</w:t>
      </w:r>
      <w:r>
        <w:rPr>
          <w:spacing w:val="-3"/>
        </w:rPr>
        <w:t> </w:t>
      </w:r>
      <w:r>
        <w:rPr/>
        <w:t>on</w:t>
      </w:r>
      <w:r>
        <w:rPr>
          <w:spacing w:val="-3"/>
        </w:rPr>
        <w:t> </w:t>
      </w:r>
      <w:r>
        <w:rPr/>
        <w:t>the</w:t>
      </w:r>
      <w:r>
        <w:rPr>
          <w:spacing w:val="-2"/>
        </w:rPr>
        <w:t> </w:t>
      </w:r>
      <w:r>
        <w:rPr/>
        <w:t>rate</w:t>
      </w:r>
      <w:r>
        <w:rPr>
          <w:spacing w:val="-2"/>
        </w:rPr>
        <w:t> </w:t>
      </w:r>
      <w:r>
        <w:rPr/>
        <w:t>of</w:t>
      </w:r>
      <w:r>
        <w:rPr>
          <w:spacing w:val="-3"/>
        </w:rPr>
        <w:t> </w:t>
      </w:r>
      <w:r>
        <w:rPr/>
        <w:t>investment</w:t>
      </w:r>
      <w:r>
        <w:rPr>
          <w:spacing w:val="-3"/>
        </w:rPr>
        <w:t> </w:t>
      </w:r>
      <w:r>
        <w:rPr/>
        <w:t>which</w:t>
      </w:r>
      <w:r>
        <w:rPr>
          <w:spacing w:val="-3"/>
        </w:rPr>
        <w:t> </w:t>
      </w:r>
      <w:r>
        <w:rPr/>
        <w:t>in</w:t>
      </w:r>
      <w:r>
        <w:rPr>
          <w:spacing w:val="-1"/>
        </w:rPr>
        <w:t> </w:t>
      </w:r>
      <w:r>
        <w:rPr/>
        <w:t>turn</w:t>
      </w:r>
      <w:r>
        <w:rPr>
          <w:spacing w:val="-3"/>
        </w:rPr>
        <w:t> </w:t>
      </w:r>
      <w:r>
        <w:rPr/>
        <w:t>largely</w:t>
      </w:r>
      <w:r>
        <w:rPr>
          <w:spacing w:val="-6"/>
        </w:rPr>
        <w:t> </w:t>
      </w:r>
      <w:r>
        <w:rPr/>
        <w:t>depends</w:t>
      </w:r>
      <w:r>
        <w:rPr>
          <w:spacing w:val="-3"/>
        </w:rPr>
        <w:t> </w:t>
      </w:r>
      <w:r>
        <w:rPr/>
        <w:t>on savings. However, gross domestic savings are too low in the least developed countries (LDCs).</w:t>
      </w:r>
      <w:r>
        <w:rPr>
          <w:spacing w:val="40"/>
        </w:rPr>
        <w:t> </w:t>
      </w:r>
      <w:r>
        <w:rPr/>
        <w:t>Foreign direct investment is an alternative source to fill the gap between savings and the required investment. Foreign firms bring not only financial capital but also managerial techniques as well as, entrepreneurial and technological skills that lack in LDCs and these skills can be transferred to domestic firms through different channels. The government‟s budget deficits can also be filled by</w:t>
      </w:r>
      <w:r>
        <w:rPr>
          <w:spacing w:val="-1"/>
        </w:rPr>
        <w:t> </w:t>
      </w:r>
      <w:r>
        <w:rPr/>
        <w:t>profit-tax may be collected from transnational companies (Todaro, 1992).</w:t>
      </w:r>
    </w:p>
    <w:p>
      <w:pPr>
        <w:pStyle w:val="BodyText"/>
        <w:spacing w:line="360" w:lineRule="auto" w:before="1"/>
        <w:ind w:left="168" w:right="89"/>
      </w:pPr>
      <w:r>
        <w:rPr/>
        <w:t>The total amount of foreign exchange that can be obtained from export and net public foreign aid falls short of foreign exchange that is required by LDCS. FDI can help to fill this gap by reducing</w:t>
      </w:r>
      <w:r>
        <w:rPr>
          <w:spacing w:val="71"/>
        </w:rPr>
        <w:t> </w:t>
      </w:r>
      <w:r>
        <w:rPr/>
        <w:t>part</w:t>
      </w:r>
      <w:r>
        <w:rPr>
          <w:spacing w:val="73"/>
        </w:rPr>
        <w:t> </w:t>
      </w:r>
      <w:r>
        <w:rPr/>
        <w:t>or</w:t>
      </w:r>
      <w:r>
        <w:rPr>
          <w:spacing w:val="72"/>
        </w:rPr>
        <w:t> </w:t>
      </w:r>
      <w:r>
        <w:rPr/>
        <w:t>the</w:t>
      </w:r>
      <w:r>
        <w:rPr>
          <w:spacing w:val="73"/>
        </w:rPr>
        <w:t> </w:t>
      </w:r>
      <w:r>
        <w:rPr/>
        <w:t>entire</w:t>
      </w:r>
      <w:r>
        <w:rPr>
          <w:spacing w:val="71"/>
        </w:rPr>
        <w:t> </w:t>
      </w:r>
      <w:r>
        <w:rPr/>
        <w:t>deficit</w:t>
      </w:r>
      <w:r>
        <w:rPr>
          <w:spacing w:val="74"/>
        </w:rPr>
        <w:t> </w:t>
      </w:r>
      <w:r>
        <w:rPr/>
        <w:t>in</w:t>
      </w:r>
      <w:r>
        <w:rPr>
          <w:spacing w:val="74"/>
        </w:rPr>
        <w:t> </w:t>
      </w:r>
      <w:r>
        <w:rPr/>
        <w:t>the</w:t>
      </w:r>
      <w:r>
        <w:rPr>
          <w:spacing w:val="73"/>
        </w:rPr>
        <w:t> </w:t>
      </w:r>
      <w:r>
        <w:rPr/>
        <w:t>balance-of-payments.</w:t>
      </w:r>
      <w:r>
        <w:rPr>
          <w:spacing w:val="74"/>
        </w:rPr>
        <w:t> </w:t>
      </w:r>
      <w:r>
        <w:rPr/>
        <w:t>Moreover,</w:t>
      </w:r>
      <w:r>
        <w:rPr>
          <w:spacing w:val="72"/>
        </w:rPr>
        <w:t> </w:t>
      </w:r>
      <w:r>
        <w:rPr/>
        <w:t>multinational companies</w:t>
      </w:r>
      <w:r>
        <w:rPr>
          <w:spacing w:val="40"/>
        </w:rPr>
        <w:t> </w:t>
      </w:r>
      <w:r>
        <w:rPr/>
        <w:t>manufacturing</w:t>
      </w:r>
      <w:r>
        <w:rPr>
          <w:spacing w:val="40"/>
        </w:rPr>
        <w:t> </w:t>
      </w:r>
      <w:r>
        <w:rPr/>
        <w:t>products</w:t>
      </w:r>
      <w:r>
        <w:rPr>
          <w:spacing w:val="40"/>
        </w:rPr>
        <w:t> </w:t>
      </w:r>
      <w:r>
        <w:rPr/>
        <w:t>that</w:t>
      </w:r>
      <w:r>
        <w:rPr>
          <w:spacing w:val="40"/>
        </w:rPr>
        <w:t> </w:t>
      </w:r>
      <w:r>
        <w:rPr/>
        <w:t>can</w:t>
      </w:r>
      <w:r>
        <w:rPr>
          <w:spacing w:val="40"/>
        </w:rPr>
        <w:t> </w:t>
      </w:r>
      <w:r>
        <w:rPr/>
        <w:t>be</w:t>
      </w:r>
      <w:r>
        <w:rPr>
          <w:spacing w:val="40"/>
        </w:rPr>
        <w:t> </w:t>
      </w:r>
      <w:r>
        <w:rPr/>
        <w:t>exported</w:t>
      </w:r>
      <w:r>
        <w:rPr>
          <w:spacing w:val="40"/>
        </w:rPr>
        <w:t> </w:t>
      </w:r>
      <w:r>
        <w:rPr/>
        <w:t>are</w:t>
      </w:r>
      <w:r>
        <w:rPr>
          <w:spacing w:val="40"/>
        </w:rPr>
        <w:t> </w:t>
      </w:r>
      <w:r>
        <w:rPr/>
        <w:t>able</w:t>
      </w:r>
      <w:r>
        <w:rPr>
          <w:spacing w:val="40"/>
        </w:rPr>
        <w:t> </w:t>
      </w:r>
      <w:r>
        <w:rPr/>
        <w:t>to</w:t>
      </w:r>
      <w:r>
        <w:rPr>
          <w:spacing w:val="40"/>
        </w:rPr>
        <w:t> </w:t>
      </w:r>
      <w:r>
        <w:rPr/>
        <w:t>generate</w:t>
      </w:r>
      <w:r>
        <w:rPr>
          <w:spacing w:val="40"/>
        </w:rPr>
        <w:t> </w:t>
      </w:r>
      <w:r>
        <w:rPr/>
        <w:t>net</w:t>
      </w:r>
      <w:r>
        <w:rPr>
          <w:spacing w:val="40"/>
        </w:rPr>
        <w:t> </w:t>
      </w:r>
      <w:r>
        <w:rPr/>
        <w:t>positive export</w:t>
      </w:r>
      <w:r>
        <w:rPr>
          <w:spacing w:val="33"/>
        </w:rPr>
        <w:t> </w:t>
      </w:r>
      <w:r>
        <w:rPr/>
        <w:t>earnings</w:t>
      </w:r>
      <w:r>
        <w:rPr>
          <w:spacing w:val="36"/>
        </w:rPr>
        <w:t> </w:t>
      </w:r>
      <w:r>
        <w:rPr/>
        <w:t>(Todaro,</w:t>
      </w:r>
      <w:r>
        <w:rPr>
          <w:spacing w:val="35"/>
        </w:rPr>
        <w:t> </w:t>
      </w:r>
      <w:r>
        <w:rPr/>
        <w:t>1992).</w:t>
      </w:r>
      <w:r>
        <w:rPr>
          <w:spacing w:val="33"/>
        </w:rPr>
        <w:t> </w:t>
      </w:r>
      <w:r>
        <w:rPr/>
        <w:t>FDI</w:t>
      </w:r>
      <w:r>
        <w:rPr>
          <w:spacing w:val="30"/>
        </w:rPr>
        <w:t> </w:t>
      </w:r>
      <w:r>
        <w:rPr/>
        <w:t>can</w:t>
      </w:r>
      <w:r>
        <w:rPr>
          <w:spacing w:val="33"/>
        </w:rPr>
        <w:t> </w:t>
      </w:r>
      <w:r>
        <w:rPr/>
        <w:t>also</w:t>
      </w:r>
      <w:r>
        <w:rPr>
          <w:spacing w:val="34"/>
        </w:rPr>
        <w:t> </w:t>
      </w:r>
      <w:r>
        <w:rPr/>
        <w:t>play</w:t>
      </w:r>
      <w:r>
        <w:rPr>
          <w:spacing w:val="28"/>
        </w:rPr>
        <w:t> </w:t>
      </w:r>
      <w:r>
        <w:rPr/>
        <w:t>important</w:t>
      </w:r>
      <w:r>
        <w:rPr>
          <w:spacing w:val="34"/>
        </w:rPr>
        <w:t> </w:t>
      </w:r>
      <w:r>
        <w:rPr/>
        <w:t>role</w:t>
      </w:r>
      <w:r>
        <w:rPr>
          <w:spacing w:val="32"/>
        </w:rPr>
        <w:t> </w:t>
      </w:r>
      <w:r>
        <w:rPr/>
        <w:t>by</w:t>
      </w:r>
      <w:r>
        <w:rPr>
          <w:spacing w:val="28"/>
        </w:rPr>
        <w:t> </w:t>
      </w:r>
      <w:r>
        <w:rPr/>
        <w:t>creating</w:t>
      </w:r>
      <w:r>
        <w:rPr>
          <w:spacing w:val="31"/>
        </w:rPr>
        <w:t> </w:t>
      </w:r>
      <w:r>
        <w:rPr/>
        <w:t>employment opportunities and by integrating the host-country economy in to the world economy (OECD, </w:t>
      </w:r>
      <w:r>
        <w:rPr>
          <w:spacing w:val="-2"/>
        </w:rPr>
        <w:t>2002).</w:t>
      </w:r>
    </w:p>
    <w:p>
      <w:pPr>
        <w:spacing w:after="0" w:line="360" w:lineRule="auto"/>
        <w:sectPr>
          <w:pgSz w:w="12240" w:h="15840"/>
          <w:pgMar w:header="0" w:footer="1067" w:top="1360" w:bottom="1260" w:left="1560" w:right="1320"/>
        </w:sectPr>
      </w:pPr>
    </w:p>
    <w:p>
      <w:pPr>
        <w:pStyle w:val="Heading3"/>
        <w:numPr>
          <w:ilvl w:val="2"/>
          <w:numId w:val="11"/>
        </w:numPr>
        <w:tabs>
          <w:tab w:pos="1608" w:val="left" w:leader="none"/>
        </w:tabs>
        <w:spacing w:line="240" w:lineRule="auto" w:before="79" w:after="0"/>
        <w:ind w:left="1608" w:right="0" w:hanging="720"/>
        <w:jc w:val="both"/>
      </w:pPr>
      <w:bookmarkStart w:name="_bookmark34" w:id="35"/>
      <w:bookmarkEnd w:id="35"/>
      <w:r>
        <w:rPr>
          <w:b w:val="0"/>
        </w:rPr>
      </w:r>
      <w:r>
        <w:rPr/>
        <w:t>Anti-FDI</w:t>
      </w:r>
      <w:r>
        <w:rPr>
          <w:spacing w:val="-3"/>
        </w:rPr>
        <w:t> </w:t>
      </w:r>
      <w:r>
        <w:rPr>
          <w:spacing w:val="-4"/>
        </w:rPr>
        <w:t>Views</w:t>
      </w:r>
    </w:p>
    <w:p>
      <w:pPr>
        <w:pStyle w:val="BodyText"/>
        <w:spacing w:line="360" w:lineRule="auto" w:before="132"/>
        <w:ind w:left="168" w:right="117"/>
        <w:jc w:val="both"/>
      </w:pPr>
      <w:r>
        <w:rPr/>
        <w:t>However, there is a group of scholars that strongly disagrees with the positive view on FDI that has been explained above. Their arguments are presented in the following. The first counter argument says that Multinational Corporations (MNCs) increase income for low income groups, which have low propensity</w:t>
      </w:r>
      <w:r>
        <w:rPr>
          <w:spacing w:val="-3"/>
        </w:rPr>
        <w:t> </w:t>
      </w:r>
      <w:r>
        <w:rPr/>
        <w:t>to save. If individuals do not save enough, the gap between savings and investments cannot be closed. Besides, foreign firms may also fail to reinvest the profit they generate in the host country; hamper the growth of domestic enterprises and domestic investment by importing the input and intermediate product from their subsidiaries in other countries. FDI might also inhibit the development of indigenous skills as the result of multinational companies‟ dominance over local enterprises (Todaro, </w:t>
      </w:r>
      <w:r>
        <w:rPr>
          <w:spacing w:val="-2"/>
        </w:rPr>
        <w:t>1992).</w:t>
      </w:r>
    </w:p>
    <w:p>
      <w:pPr>
        <w:pStyle w:val="BodyText"/>
        <w:spacing w:line="360" w:lineRule="auto" w:before="1"/>
        <w:ind w:left="168" w:right="114"/>
        <w:jc w:val="both"/>
      </w:pPr>
      <w:r>
        <w:rPr/>
        <w:t>Certainly, initial investment of foreign firms improves the current and the capital account of the host country. However, in the long run, substantial import of intermediate and capital goods, repatriation of profit, interest, royalties and management fees may harmfully affect the foreign exchange position of the host country (OECD, 2002). Transnational companies contribute to close the gap between locally collected tax and targeted revenue. However, governments often enter in to exclusive agreements with foreign firms and provide tax holidays, tariff protections, and investment allowances. Due to these reasons, the taxes that can be collected become quite small. Moreover, these firms can avoid local taxation by transfer pricing techniques -a method used to reduce local profit level by paying artificially inflated prices to the intermediate products purchased from abroad subsidiaries (Thomas A. and Peter H. 2000).</w:t>
      </w:r>
    </w:p>
    <w:p>
      <w:pPr>
        <w:pStyle w:val="BodyText"/>
        <w:spacing w:before="144"/>
      </w:pPr>
    </w:p>
    <w:p>
      <w:pPr>
        <w:pStyle w:val="Heading3"/>
        <w:numPr>
          <w:ilvl w:val="2"/>
          <w:numId w:val="11"/>
        </w:numPr>
        <w:tabs>
          <w:tab w:pos="1608" w:val="left" w:leader="none"/>
        </w:tabs>
        <w:spacing w:line="240" w:lineRule="auto" w:before="0" w:after="0"/>
        <w:ind w:left="1608" w:right="0" w:hanging="720"/>
        <w:jc w:val="both"/>
      </w:pPr>
      <w:bookmarkStart w:name="_bookmark35" w:id="36"/>
      <w:bookmarkEnd w:id="36"/>
      <w:r>
        <w:rPr>
          <w:b w:val="0"/>
        </w:rPr>
      </w:r>
      <w:r>
        <w:rPr/>
        <w:t>Theories</w:t>
      </w:r>
      <w:r>
        <w:rPr>
          <w:spacing w:val="-3"/>
        </w:rPr>
        <w:t> </w:t>
      </w:r>
      <w:r>
        <w:rPr/>
        <w:t>of </w:t>
      </w:r>
      <w:r>
        <w:rPr>
          <w:spacing w:val="-5"/>
        </w:rPr>
        <w:t>FDI</w:t>
      </w:r>
    </w:p>
    <w:p>
      <w:pPr>
        <w:pStyle w:val="BodyText"/>
        <w:spacing w:line="360" w:lineRule="auto" w:before="135"/>
        <w:ind w:left="168" w:right="115"/>
        <w:jc w:val="both"/>
      </w:pPr>
      <w:r>
        <w:rPr/>
        <w:t>Theories of FDI can be split into two groups: micro-level determinants of FDI and macro- level determinants of FDI. The micro-level theories of determinants of FDI try to provide answer the questions why multinational companies prefer opening subsidiaries in foreign countries rather than exporting or licensing their products, how MNCs choose their</w:t>
      </w:r>
      <w:r>
        <w:rPr>
          <w:spacing w:val="40"/>
        </w:rPr>
        <w:t> </w:t>
      </w:r>
      <w:r>
        <w:rPr/>
        <w:t>investment locations and why they invest where they do. The macro-level determinants deal with the host countries situations that determine the inflow of FDI.</w:t>
      </w:r>
    </w:p>
    <w:p>
      <w:pPr>
        <w:spacing w:after="0" w:line="360" w:lineRule="auto"/>
        <w:jc w:val="both"/>
        <w:sectPr>
          <w:pgSz w:w="12240" w:h="15840"/>
          <w:pgMar w:header="0" w:footer="1067" w:top="1360" w:bottom="1260" w:left="1560" w:right="1320"/>
        </w:sectPr>
      </w:pPr>
    </w:p>
    <w:p>
      <w:pPr>
        <w:pStyle w:val="Heading3"/>
        <w:numPr>
          <w:ilvl w:val="2"/>
          <w:numId w:val="11"/>
        </w:numPr>
        <w:tabs>
          <w:tab w:pos="1608" w:val="left" w:leader="none"/>
        </w:tabs>
        <w:spacing w:line="240" w:lineRule="auto" w:before="79" w:after="0"/>
        <w:ind w:left="1608" w:right="0" w:hanging="720"/>
        <w:jc w:val="left"/>
      </w:pPr>
      <w:bookmarkStart w:name="_bookmark36" w:id="37"/>
      <w:bookmarkEnd w:id="37"/>
      <w:r>
        <w:rPr>
          <w:b w:val="0"/>
        </w:rPr>
      </w:r>
      <w:r>
        <w:rPr/>
        <w:t>Micro-level</w:t>
      </w:r>
      <w:r>
        <w:rPr>
          <w:spacing w:val="-2"/>
        </w:rPr>
        <w:t> </w:t>
      </w:r>
      <w:r>
        <w:rPr/>
        <w:t>Theories</w:t>
      </w:r>
      <w:r>
        <w:rPr>
          <w:spacing w:val="-2"/>
        </w:rPr>
        <w:t> </w:t>
      </w:r>
      <w:r>
        <w:rPr/>
        <w:t>of</w:t>
      </w:r>
      <w:r>
        <w:rPr>
          <w:spacing w:val="-1"/>
        </w:rPr>
        <w:t> </w:t>
      </w:r>
      <w:r>
        <w:rPr>
          <w:spacing w:val="-5"/>
        </w:rPr>
        <w:t>FDI</w:t>
      </w:r>
    </w:p>
    <w:p>
      <w:pPr>
        <w:pStyle w:val="ListParagraph"/>
        <w:numPr>
          <w:ilvl w:val="3"/>
          <w:numId w:val="11"/>
        </w:numPr>
        <w:tabs>
          <w:tab w:pos="2328" w:val="left" w:leader="none"/>
        </w:tabs>
        <w:spacing w:line="360" w:lineRule="auto" w:before="137" w:after="0"/>
        <w:ind w:left="168" w:right="114" w:firstLine="1079"/>
        <w:jc w:val="left"/>
        <w:rPr>
          <w:sz w:val="24"/>
        </w:rPr>
      </w:pPr>
      <w:r>
        <w:rPr>
          <w:b/>
          <w:sz w:val="24"/>
        </w:rPr>
        <w:t>The Early Neoclassical and Portfolio Investment Approaches </w:t>
      </w:r>
      <w:r>
        <w:rPr>
          <w:sz w:val="24"/>
        </w:rPr>
        <w:t>According</w:t>
      </w:r>
      <w:r>
        <w:rPr>
          <w:spacing w:val="-3"/>
          <w:sz w:val="24"/>
        </w:rPr>
        <w:t> </w:t>
      </w:r>
      <w:r>
        <w:rPr>
          <w:sz w:val="24"/>
        </w:rPr>
        <w:t>to the</w:t>
      </w:r>
      <w:r>
        <w:rPr>
          <w:spacing w:val="-1"/>
          <w:sz w:val="24"/>
        </w:rPr>
        <w:t> </w:t>
      </w:r>
      <w:r>
        <w:rPr>
          <w:sz w:val="24"/>
        </w:rPr>
        <w:t>early</w:t>
      </w:r>
      <w:r>
        <w:rPr>
          <w:spacing w:val="-5"/>
          <w:sz w:val="24"/>
        </w:rPr>
        <w:t> </w:t>
      </w:r>
      <w:r>
        <w:rPr>
          <w:sz w:val="24"/>
        </w:rPr>
        <w:t>neoclassical approach, interest rate</w:t>
      </w:r>
      <w:r>
        <w:rPr>
          <w:spacing w:val="-1"/>
          <w:sz w:val="24"/>
        </w:rPr>
        <w:t> </w:t>
      </w:r>
      <w:r>
        <w:rPr>
          <w:sz w:val="24"/>
        </w:rPr>
        <w:t>differentials are</w:t>
      </w:r>
      <w:r>
        <w:rPr>
          <w:spacing w:val="-2"/>
          <w:sz w:val="24"/>
        </w:rPr>
        <w:t> </w:t>
      </w:r>
      <w:r>
        <w:rPr>
          <w:sz w:val="24"/>
        </w:rPr>
        <w:t>the</w:t>
      </w:r>
      <w:r>
        <w:rPr>
          <w:spacing w:val="-1"/>
          <w:sz w:val="24"/>
        </w:rPr>
        <w:t> </w:t>
      </w:r>
      <w:r>
        <w:rPr>
          <w:sz w:val="24"/>
        </w:rPr>
        <w:t>main reason for the firms to become a multinational company. In this line of arguments, capital moves from a country</w:t>
      </w:r>
      <w:r>
        <w:rPr>
          <w:spacing w:val="40"/>
          <w:sz w:val="24"/>
        </w:rPr>
        <w:t> </w:t>
      </w:r>
      <w:r>
        <w:rPr>
          <w:sz w:val="24"/>
        </w:rPr>
        <w:t>where</w:t>
      </w:r>
      <w:r>
        <w:rPr>
          <w:spacing w:val="40"/>
          <w:sz w:val="24"/>
        </w:rPr>
        <w:t> </w:t>
      </w:r>
      <w:r>
        <w:rPr>
          <w:sz w:val="24"/>
        </w:rPr>
        <w:t>return</w:t>
      </w:r>
      <w:r>
        <w:rPr>
          <w:spacing w:val="40"/>
          <w:sz w:val="24"/>
        </w:rPr>
        <w:t> </w:t>
      </w:r>
      <w:r>
        <w:rPr>
          <w:sz w:val="24"/>
        </w:rPr>
        <w:t>on</w:t>
      </w:r>
      <w:r>
        <w:rPr>
          <w:spacing w:val="40"/>
          <w:sz w:val="24"/>
        </w:rPr>
        <w:t> </w:t>
      </w:r>
      <w:r>
        <w:rPr>
          <w:sz w:val="24"/>
        </w:rPr>
        <w:t>capital</w:t>
      </w:r>
      <w:r>
        <w:rPr>
          <w:spacing w:val="40"/>
          <w:sz w:val="24"/>
        </w:rPr>
        <w:t> </w:t>
      </w:r>
      <w:r>
        <w:rPr>
          <w:sz w:val="24"/>
        </w:rPr>
        <w:t>is</w:t>
      </w:r>
      <w:r>
        <w:rPr>
          <w:spacing w:val="40"/>
          <w:sz w:val="24"/>
        </w:rPr>
        <w:t> </w:t>
      </w:r>
      <w:r>
        <w:rPr>
          <w:sz w:val="24"/>
        </w:rPr>
        <w:t>low</w:t>
      </w:r>
      <w:r>
        <w:rPr>
          <w:spacing w:val="40"/>
          <w:sz w:val="24"/>
        </w:rPr>
        <w:t> </w:t>
      </w:r>
      <w:r>
        <w:rPr>
          <w:sz w:val="24"/>
        </w:rPr>
        <w:t>to</w:t>
      </w:r>
      <w:r>
        <w:rPr>
          <w:spacing w:val="40"/>
          <w:sz w:val="24"/>
        </w:rPr>
        <w:t> </w:t>
      </w:r>
      <w:r>
        <w:rPr>
          <w:sz w:val="24"/>
        </w:rPr>
        <w:t>a</w:t>
      </w:r>
      <w:r>
        <w:rPr>
          <w:spacing w:val="40"/>
          <w:sz w:val="24"/>
        </w:rPr>
        <w:t> </w:t>
      </w:r>
      <w:r>
        <w:rPr>
          <w:sz w:val="24"/>
        </w:rPr>
        <w:t>place</w:t>
      </w:r>
      <w:r>
        <w:rPr>
          <w:spacing w:val="40"/>
          <w:sz w:val="24"/>
        </w:rPr>
        <w:t> </w:t>
      </w:r>
      <w:r>
        <w:rPr>
          <w:sz w:val="24"/>
        </w:rPr>
        <w:t>where</w:t>
      </w:r>
      <w:r>
        <w:rPr>
          <w:spacing w:val="40"/>
          <w:sz w:val="24"/>
        </w:rPr>
        <w:t> </w:t>
      </w:r>
      <w:r>
        <w:rPr>
          <w:sz w:val="24"/>
        </w:rPr>
        <w:t>return</w:t>
      </w:r>
      <w:r>
        <w:rPr>
          <w:spacing w:val="40"/>
          <w:sz w:val="24"/>
        </w:rPr>
        <w:t> </w:t>
      </w:r>
      <w:r>
        <w:rPr>
          <w:sz w:val="24"/>
        </w:rPr>
        <w:t>on</w:t>
      </w:r>
      <w:r>
        <w:rPr>
          <w:spacing w:val="40"/>
          <w:sz w:val="24"/>
        </w:rPr>
        <w:t> </w:t>
      </w:r>
      <w:r>
        <w:rPr>
          <w:sz w:val="24"/>
        </w:rPr>
        <w:t>capital</w:t>
      </w:r>
      <w:r>
        <w:rPr>
          <w:spacing w:val="40"/>
          <w:sz w:val="24"/>
        </w:rPr>
        <w:t> </w:t>
      </w:r>
      <w:r>
        <w:rPr>
          <w:sz w:val="24"/>
        </w:rPr>
        <w:t>is</w:t>
      </w:r>
      <w:r>
        <w:rPr>
          <w:spacing w:val="40"/>
          <w:sz w:val="24"/>
        </w:rPr>
        <w:t> </w:t>
      </w:r>
      <w:r>
        <w:rPr>
          <w:sz w:val="24"/>
        </w:rPr>
        <w:t>high.</w:t>
      </w:r>
      <w:r>
        <w:rPr>
          <w:spacing w:val="40"/>
          <w:sz w:val="24"/>
        </w:rPr>
        <w:t> </w:t>
      </w:r>
      <w:r>
        <w:rPr>
          <w:sz w:val="24"/>
        </w:rPr>
        <w:t>This</w:t>
      </w:r>
      <w:r>
        <w:rPr>
          <w:spacing w:val="40"/>
          <w:sz w:val="24"/>
        </w:rPr>
        <w:t> </w:t>
      </w:r>
      <w:r>
        <w:rPr>
          <w:sz w:val="24"/>
        </w:rPr>
        <w:t>approach</w:t>
      </w:r>
      <w:r>
        <w:rPr>
          <w:spacing w:val="40"/>
          <w:sz w:val="24"/>
        </w:rPr>
        <w:t> </w:t>
      </w:r>
      <w:r>
        <w:rPr>
          <w:sz w:val="24"/>
        </w:rPr>
        <w:t>is</w:t>
      </w:r>
      <w:r>
        <w:rPr>
          <w:spacing w:val="40"/>
          <w:sz w:val="24"/>
        </w:rPr>
        <w:t> </w:t>
      </w:r>
      <w:r>
        <w:rPr>
          <w:sz w:val="24"/>
        </w:rPr>
        <w:t>based</w:t>
      </w:r>
      <w:r>
        <w:rPr>
          <w:spacing w:val="40"/>
          <w:sz w:val="24"/>
        </w:rPr>
        <w:t> </w:t>
      </w:r>
      <w:r>
        <w:rPr>
          <w:sz w:val="24"/>
        </w:rPr>
        <w:t>on</w:t>
      </w:r>
      <w:r>
        <w:rPr>
          <w:spacing w:val="40"/>
          <w:sz w:val="24"/>
        </w:rPr>
        <w:t> </w:t>
      </w:r>
      <w:r>
        <w:rPr>
          <w:sz w:val="24"/>
        </w:rPr>
        <w:t>perfect</w:t>
      </w:r>
      <w:r>
        <w:rPr>
          <w:spacing w:val="40"/>
          <w:sz w:val="24"/>
        </w:rPr>
        <w:t> </w:t>
      </w:r>
      <w:r>
        <w:rPr>
          <w:sz w:val="24"/>
        </w:rPr>
        <w:t>competition</w:t>
      </w:r>
      <w:r>
        <w:rPr>
          <w:spacing w:val="40"/>
          <w:sz w:val="24"/>
        </w:rPr>
        <w:t> </w:t>
      </w:r>
      <w:r>
        <w:rPr>
          <w:sz w:val="24"/>
        </w:rPr>
        <w:t>and</w:t>
      </w:r>
      <w:r>
        <w:rPr>
          <w:spacing w:val="40"/>
          <w:sz w:val="24"/>
        </w:rPr>
        <w:t> </w:t>
      </w:r>
      <w:r>
        <w:rPr>
          <w:sz w:val="24"/>
        </w:rPr>
        <w:t>capital</w:t>
      </w:r>
      <w:r>
        <w:rPr>
          <w:spacing w:val="40"/>
          <w:sz w:val="24"/>
        </w:rPr>
        <w:t> </w:t>
      </w:r>
      <w:r>
        <w:rPr>
          <w:sz w:val="24"/>
        </w:rPr>
        <w:t>movement</w:t>
      </w:r>
      <w:r>
        <w:rPr>
          <w:spacing w:val="40"/>
          <w:sz w:val="24"/>
        </w:rPr>
        <w:t> </w:t>
      </w:r>
      <w:r>
        <w:rPr>
          <w:sz w:val="24"/>
        </w:rPr>
        <w:t>free</w:t>
      </w:r>
      <w:r>
        <w:rPr>
          <w:spacing w:val="40"/>
          <w:sz w:val="24"/>
        </w:rPr>
        <w:t> </w:t>
      </w:r>
      <w:r>
        <w:rPr>
          <w:sz w:val="24"/>
        </w:rPr>
        <w:t>of</w:t>
      </w:r>
      <w:r>
        <w:rPr>
          <w:spacing w:val="40"/>
          <w:sz w:val="24"/>
        </w:rPr>
        <w:t> </w:t>
      </w:r>
      <w:r>
        <w:rPr>
          <w:sz w:val="24"/>
        </w:rPr>
        <w:t>risk</w:t>
      </w:r>
      <w:r>
        <w:rPr>
          <w:spacing w:val="40"/>
          <w:sz w:val="24"/>
        </w:rPr>
        <w:t> </w:t>
      </w:r>
      <w:r>
        <w:rPr>
          <w:sz w:val="24"/>
        </w:rPr>
        <w:t>assumptions (Harrison et al, 2000). “The portfolio approach to FDI reacted to this early theory of FDI by</w:t>
      </w:r>
      <w:r>
        <w:rPr>
          <w:spacing w:val="40"/>
          <w:sz w:val="24"/>
        </w:rPr>
        <w:t> </w:t>
      </w:r>
      <w:r>
        <w:rPr>
          <w:sz w:val="24"/>
        </w:rPr>
        <w:t>emphasizing</w:t>
      </w:r>
      <w:r>
        <w:rPr>
          <w:spacing w:val="40"/>
          <w:sz w:val="24"/>
        </w:rPr>
        <w:t> </w:t>
      </w:r>
      <w:r>
        <w:rPr>
          <w:sz w:val="24"/>
        </w:rPr>
        <w:t>not</w:t>
      </w:r>
      <w:r>
        <w:rPr>
          <w:spacing w:val="40"/>
          <w:sz w:val="24"/>
        </w:rPr>
        <w:t> </w:t>
      </w:r>
      <w:r>
        <w:rPr>
          <w:sz w:val="24"/>
        </w:rPr>
        <w:t>only</w:t>
      </w:r>
      <w:r>
        <w:rPr>
          <w:spacing w:val="40"/>
          <w:sz w:val="24"/>
        </w:rPr>
        <w:t> </w:t>
      </w:r>
      <w:r>
        <w:rPr>
          <w:sz w:val="24"/>
        </w:rPr>
        <w:t>return</w:t>
      </w:r>
      <w:r>
        <w:rPr>
          <w:spacing w:val="40"/>
          <w:sz w:val="24"/>
        </w:rPr>
        <w:t> </w:t>
      </w:r>
      <w:r>
        <w:rPr>
          <w:sz w:val="24"/>
        </w:rPr>
        <w:t>differentials</w:t>
      </w:r>
      <w:r>
        <w:rPr>
          <w:spacing w:val="40"/>
          <w:sz w:val="24"/>
        </w:rPr>
        <w:t> </w:t>
      </w:r>
      <w:r>
        <w:rPr>
          <w:sz w:val="24"/>
        </w:rPr>
        <w:t>but</w:t>
      </w:r>
      <w:r>
        <w:rPr>
          <w:spacing w:val="40"/>
          <w:sz w:val="24"/>
        </w:rPr>
        <w:t> </w:t>
      </w:r>
      <w:r>
        <w:rPr>
          <w:sz w:val="24"/>
        </w:rPr>
        <w:t>also</w:t>
      </w:r>
      <w:r>
        <w:rPr>
          <w:spacing w:val="40"/>
          <w:sz w:val="24"/>
        </w:rPr>
        <w:t> </w:t>
      </w:r>
      <w:r>
        <w:rPr>
          <w:sz w:val="24"/>
        </w:rPr>
        <w:t>risk”</w:t>
      </w:r>
      <w:r>
        <w:rPr>
          <w:spacing w:val="40"/>
          <w:sz w:val="24"/>
        </w:rPr>
        <w:t> </w:t>
      </w:r>
      <w:r>
        <w:rPr>
          <w:sz w:val="24"/>
        </w:rPr>
        <w:t>(Almayehu,</w:t>
      </w:r>
      <w:r>
        <w:rPr>
          <w:spacing w:val="40"/>
          <w:sz w:val="24"/>
        </w:rPr>
        <w:t> </w:t>
      </w:r>
      <w:r>
        <w:rPr>
          <w:sz w:val="24"/>
        </w:rPr>
        <w:t>1999).</w:t>
      </w:r>
      <w:r>
        <w:rPr>
          <w:spacing w:val="40"/>
          <w:sz w:val="24"/>
        </w:rPr>
        <w:t> </w:t>
      </w:r>
      <w:r>
        <w:rPr>
          <w:sz w:val="24"/>
        </w:rPr>
        <w:t>However,</w:t>
      </w:r>
      <w:r>
        <w:rPr>
          <w:spacing w:val="40"/>
          <w:sz w:val="24"/>
        </w:rPr>
        <w:t> </w:t>
      </w:r>
      <w:r>
        <w:rPr>
          <w:sz w:val="24"/>
        </w:rPr>
        <w:t>the movement</w:t>
      </w:r>
      <w:r>
        <w:rPr>
          <w:spacing w:val="40"/>
          <w:sz w:val="24"/>
        </w:rPr>
        <w:t> </w:t>
      </w:r>
      <w:r>
        <w:rPr>
          <w:sz w:val="24"/>
        </w:rPr>
        <w:t>of</w:t>
      </w:r>
      <w:r>
        <w:rPr>
          <w:spacing w:val="40"/>
          <w:sz w:val="24"/>
        </w:rPr>
        <w:t> </w:t>
      </w:r>
      <w:r>
        <w:rPr>
          <w:sz w:val="24"/>
        </w:rPr>
        <w:t>capital</w:t>
      </w:r>
      <w:r>
        <w:rPr>
          <w:spacing w:val="40"/>
          <w:sz w:val="24"/>
        </w:rPr>
        <w:t> </w:t>
      </w:r>
      <w:r>
        <w:rPr>
          <w:sz w:val="24"/>
        </w:rPr>
        <w:t>is</w:t>
      </w:r>
      <w:r>
        <w:rPr>
          <w:spacing w:val="40"/>
          <w:sz w:val="24"/>
        </w:rPr>
        <w:t> </w:t>
      </w:r>
      <w:r>
        <w:rPr>
          <w:sz w:val="24"/>
        </w:rPr>
        <w:t>not</w:t>
      </w:r>
      <w:r>
        <w:rPr>
          <w:spacing w:val="40"/>
          <w:sz w:val="24"/>
        </w:rPr>
        <w:t> </w:t>
      </w:r>
      <w:r>
        <w:rPr>
          <w:sz w:val="24"/>
        </w:rPr>
        <w:t>unidirectional.</w:t>
      </w:r>
      <w:r>
        <w:rPr>
          <w:spacing w:val="40"/>
          <w:sz w:val="24"/>
        </w:rPr>
        <w:t> </w:t>
      </w:r>
      <w:r>
        <w:rPr>
          <w:sz w:val="24"/>
        </w:rPr>
        <w:t>Capital</w:t>
      </w:r>
      <w:r>
        <w:rPr>
          <w:spacing w:val="40"/>
          <w:sz w:val="24"/>
        </w:rPr>
        <w:t> </w:t>
      </w:r>
      <w:r>
        <w:rPr>
          <w:sz w:val="24"/>
        </w:rPr>
        <w:t>moves</w:t>
      </w:r>
      <w:r>
        <w:rPr>
          <w:spacing w:val="40"/>
          <w:sz w:val="24"/>
        </w:rPr>
        <w:t> </w:t>
      </w:r>
      <w:r>
        <w:rPr>
          <w:sz w:val="24"/>
        </w:rPr>
        <w:t>from</w:t>
      </w:r>
      <w:r>
        <w:rPr>
          <w:spacing w:val="40"/>
          <w:sz w:val="24"/>
        </w:rPr>
        <w:t> </w:t>
      </w:r>
      <w:r>
        <w:rPr>
          <w:sz w:val="24"/>
        </w:rPr>
        <w:t>countries</w:t>
      </w:r>
      <w:r>
        <w:rPr>
          <w:spacing w:val="40"/>
          <w:sz w:val="24"/>
        </w:rPr>
        <w:t> </w:t>
      </w:r>
      <w:r>
        <w:rPr>
          <w:sz w:val="24"/>
        </w:rPr>
        <w:t>where</w:t>
      </w:r>
      <w:r>
        <w:rPr>
          <w:spacing w:val="40"/>
          <w:sz w:val="24"/>
        </w:rPr>
        <w:t> </w:t>
      </w:r>
      <w:r>
        <w:rPr>
          <w:sz w:val="24"/>
        </w:rPr>
        <w:t>return</w:t>
      </w:r>
      <w:r>
        <w:rPr>
          <w:spacing w:val="40"/>
          <w:sz w:val="24"/>
        </w:rPr>
        <w:t> </w:t>
      </w:r>
      <w:r>
        <w:rPr>
          <w:sz w:val="24"/>
        </w:rPr>
        <w:t>on capital is high to countries where return on capital is low and vice versa.</w:t>
      </w:r>
    </w:p>
    <w:p>
      <w:pPr>
        <w:pStyle w:val="BodyText"/>
        <w:spacing w:before="139"/>
      </w:pPr>
    </w:p>
    <w:p>
      <w:pPr>
        <w:pStyle w:val="Heading3"/>
        <w:numPr>
          <w:ilvl w:val="3"/>
          <w:numId w:val="11"/>
        </w:numPr>
        <w:tabs>
          <w:tab w:pos="2328" w:val="left" w:leader="none"/>
        </w:tabs>
        <w:spacing w:line="240" w:lineRule="auto" w:before="0" w:after="0"/>
        <w:ind w:left="2328" w:right="0" w:hanging="1080"/>
        <w:jc w:val="left"/>
      </w:pPr>
      <w:r>
        <w:rPr/>
        <w:t>The</w:t>
      </w:r>
      <w:r>
        <w:rPr>
          <w:spacing w:val="-3"/>
        </w:rPr>
        <w:t> </w:t>
      </w:r>
      <w:r>
        <w:rPr/>
        <w:t>Product</w:t>
      </w:r>
      <w:r>
        <w:rPr>
          <w:spacing w:val="-1"/>
        </w:rPr>
        <w:t> </w:t>
      </w:r>
      <w:r>
        <w:rPr/>
        <w:t>Life</w:t>
      </w:r>
      <w:r>
        <w:rPr>
          <w:spacing w:val="-2"/>
        </w:rPr>
        <w:t> </w:t>
      </w:r>
      <w:r>
        <w:rPr/>
        <w:t>Cycle</w:t>
      </w:r>
      <w:r>
        <w:rPr>
          <w:spacing w:val="-1"/>
        </w:rPr>
        <w:t> </w:t>
      </w:r>
      <w:r>
        <w:rPr/>
        <w:t>Theory</w:t>
      </w:r>
      <w:r>
        <w:rPr>
          <w:spacing w:val="-1"/>
        </w:rPr>
        <w:t> </w:t>
      </w:r>
      <w:r>
        <w:rPr/>
        <w:t>of </w:t>
      </w:r>
      <w:r>
        <w:rPr>
          <w:spacing w:val="-5"/>
        </w:rPr>
        <w:t>FDI</w:t>
      </w:r>
    </w:p>
    <w:p>
      <w:pPr>
        <w:pStyle w:val="BodyText"/>
        <w:spacing w:line="360" w:lineRule="auto" w:before="134"/>
        <w:ind w:left="168" w:right="100"/>
      </w:pPr>
      <w:r>
        <w:rPr/>
        <w:t>This theory was first developed by Vernon in 1966. A new product is first produced and sold in home</w:t>
      </w:r>
      <w:r>
        <w:rPr>
          <w:spacing w:val="-1"/>
        </w:rPr>
        <w:t> </w:t>
      </w:r>
      <w:r>
        <w:rPr/>
        <w:t>market. At the</w:t>
      </w:r>
      <w:r>
        <w:rPr>
          <w:spacing w:val="-1"/>
        </w:rPr>
        <w:t> </w:t>
      </w:r>
      <w:r>
        <w:rPr/>
        <w:t>early</w:t>
      </w:r>
      <w:r>
        <w:rPr>
          <w:spacing w:val="-5"/>
        </w:rPr>
        <w:t> </w:t>
      </w:r>
      <w:r>
        <w:rPr/>
        <w:t>stage, the</w:t>
      </w:r>
      <w:r>
        <w:rPr>
          <w:spacing w:val="-1"/>
        </w:rPr>
        <w:t> </w:t>
      </w:r>
      <w:r>
        <w:rPr/>
        <w:t>product is not standardized. i.e.</w:t>
      </w:r>
      <w:r>
        <w:rPr>
          <w:spacing w:val="-1"/>
        </w:rPr>
        <w:t> </w:t>
      </w:r>
      <w:r>
        <w:rPr/>
        <w:t>per</w:t>
      </w:r>
      <w:r>
        <w:rPr>
          <w:spacing w:val="-1"/>
        </w:rPr>
        <w:t> </w:t>
      </w:r>
      <w:r>
        <w:rPr/>
        <w:t>unit costs and final specification</w:t>
      </w:r>
      <w:r>
        <w:rPr>
          <w:spacing w:val="36"/>
        </w:rPr>
        <w:t> </w:t>
      </w:r>
      <w:r>
        <w:rPr/>
        <w:t>of</w:t>
      </w:r>
      <w:r>
        <w:rPr>
          <w:spacing w:val="35"/>
        </w:rPr>
        <w:t> </w:t>
      </w:r>
      <w:r>
        <w:rPr/>
        <w:t>the</w:t>
      </w:r>
      <w:r>
        <w:rPr>
          <w:spacing w:val="35"/>
        </w:rPr>
        <w:t> </w:t>
      </w:r>
      <w:r>
        <w:rPr/>
        <w:t>product</w:t>
      </w:r>
      <w:r>
        <w:rPr>
          <w:spacing w:val="36"/>
        </w:rPr>
        <w:t> </w:t>
      </w:r>
      <w:r>
        <w:rPr/>
        <w:t>are</w:t>
      </w:r>
      <w:r>
        <w:rPr>
          <w:spacing w:val="35"/>
        </w:rPr>
        <w:t> </w:t>
      </w:r>
      <w:r>
        <w:rPr/>
        <w:t>not</w:t>
      </w:r>
      <w:r>
        <w:rPr>
          <w:spacing w:val="36"/>
        </w:rPr>
        <w:t> </w:t>
      </w:r>
      <w:r>
        <w:rPr/>
        <w:t>uniform.</w:t>
      </w:r>
      <w:r>
        <w:rPr>
          <w:spacing w:val="38"/>
        </w:rPr>
        <w:t> </w:t>
      </w:r>
      <w:r>
        <w:rPr/>
        <w:t>As</w:t>
      </w:r>
      <w:r>
        <w:rPr>
          <w:spacing w:val="36"/>
        </w:rPr>
        <w:t> </w:t>
      </w:r>
      <w:r>
        <w:rPr/>
        <w:t>the</w:t>
      </w:r>
      <w:r>
        <w:rPr>
          <w:spacing w:val="35"/>
        </w:rPr>
        <w:t> </w:t>
      </w:r>
      <w:r>
        <w:rPr/>
        <w:t>demand</w:t>
      </w:r>
      <w:r>
        <w:rPr>
          <w:spacing w:val="37"/>
        </w:rPr>
        <w:t> </w:t>
      </w:r>
      <w:r>
        <w:rPr/>
        <w:t>for</w:t>
      </w:r>
      <w:r>
        <w:rPr>
          <w:spacing w:val="36"/>
        </w:rPr>
        <w:t> </w:t>
      </w:r>
      <w:r>
        <w:rPr/>
        <w:t>the</w:t>
      </w:r>
      <w:r>
        <w:rPr>
          <w:spacing w:val="35"/>
        </w:rPr>
        <w:t> </w:t>
      </w:r>
      <w:r>
        <w:rPr/>
        <w:t>product</w:t>
      </w:r>
      <w:r>
        <w:rPr>
          <w:spacing w:val="36"/>
        </w:rPr>
        <w:t> </w:t>
      </w:r>
      <w:r>
        <w:rPr/>
        <w:t>increases</w:t>
      </w:r>
      <w:r>
        <w:rPr>
          <w:spacing w:val="36"/>
        </w:rPr>
        <w:t> </w:t>
      </w:r>
      <w:r>
        <w:rPr/>
        <w:t>the product</w:t>
      </w:r>
      <w:r>
        <w:rPr>
          <w:spacing w:val="-3"/>
        </w:rPr>
        <w:t> </w:t>
      </w:r>
      <w:r>
        <w:rPr/>
        <w:t>will</w:t>
      </w:r>
      <w:r>
        <w:rPr>
          <w:spacing w:val="-3"/>
        </w:rPr>
        <w:t> </w:t>
      </w:r>
      <w:r>
        <w:rPr/>
        <w:t>be</w:t>
      </w:r>
      <w:r>
        <w:rPr>
          <w:spacing w:val="-3"/>
        </w:rPr>
        <w:t> </w:t>
      </w:r>
      <w:r>
        <w:rPr/>
        <w:t>standardized.</w:t>
      </w:r>
      <w:r>
        <w:rPr>
          <w:spacing w:val="-3"/>
        </w:rPr>
        <w:t> </w:t>
      </w:r>
      <w:r>
        <w:rPr/>
        <w:t>When</w:t>
      </w:r>
      <w:r>
        <w:rPr>
          <w:spacing w:val="-3"/>
        </w:rPr>
        <w:t> </w:t>
      </w:r>
      <w:r>
        <w:rPr/>
        <w:t>the</w:t>
      </w:r>
      <w:r>
        <w:rPr>
          <w:spacing w:val="-3"/>
        </w:rPr>
        <w:t> </w:t>
      </w:r>
      <w:r>
        <w:rPr/>
        <w:t>home</w:t>
      </w:r>
      <w:r>
        <w:rPr>
          <w:spacing w:val="-4"/>
        </w:rPr>
        <w:t> </w:t>
      </w:r>
      <w:r>
        <w:rPr/>
        <w:t>market</w:t>
      </w:r>
      <w:r>
        <w:rPr>
          <w:spacing w:val="-3"/>
        </w:rPr>
        <w:t> </w:t>
      </w:r>
      <w:r>
        <w:rPr/>
        <w:t>is</w:t>
      </w:r>
      <w:r>
        <w:rPr>
          <w:spacing w:val="-3"/>
        </w:rPr>
        <w:t> </w:t>
      </w:r>
      <w:r>
        <w:rPr/>
        <w:t>saturated,</w:t>
      </w:r>
      <w:r>
        <w:rPr>
          <w:spacing w:val="-2"/>
        </w:rPr>
        <w:t> </w:t>
      </w:r>
      <w:r>
        <w:rPr/>
        <w:t>the</w:t>
      </w:r>
      <w:r>
        <w:rPr>
          <w:spacing w:val="-3"/>
        </w:rPr>
        <w:t> </w:t>
      </w:r>
      <w:r>
        <w:rPr/>
        <w:t>product</w:t>
      </w:r>
      <w:r>
        <w:rPr>
          <w:spacing w:val="-3"/>
        </w:rPr>
        <w:t> </w:t>
      </w:r>
      <w:r>
        <w:rPr/>
        <w:t>will</w:t>
      </w:r>
      <w:r>
        <w:rPr>
          <w:spacing w:val="-3"/>
        </w:rPr>
        <w:t> </w:t>
      </w:r>
      <w:r>
        <w:rPr/>
        <w:t>be</w:t>
      </w:r>
      <w:r>
        <w:rPr>
          <w:spacing w:val="-3"/>
        </w:rPr>
        <w:t> </w:t>
      </w:r>
      <w:r>
        <w:rPr/>
        <w:t>exported to other</w:t>
      </w:r>
      <w:r>
        <w:rPr>
          <w:spacing w:val="-2"/>
        </w:rPr>
        <w:t> </w:t>
      </w:r>
      <w:r>
        <w:rPr/>
        <w:t>countries. The firm</w:t>
      </w:r>
      <w:r>
        <w:rPr>
          <w:spacing w:val="-1"/>
        </w:rPr>
        <w:t> </w:t>
      </w:r>
      <w:r>
        <w:rPr/>
        <w:t>starts to open subsidiaries</w:t>
      </w:r>
      <w:r>
        <w:rPr>
          <w:spacing w:val="-1"/>
        </w:rPr>
        <w:t> </w:t>
      </w:r>
      <w:r>
        <w:rPr/>
        <w:t>in locations where cost of</w:t>
      </w:r>
      <w:r>
        <w:rPr>
          <w:spacing w:val="-1"/>
        </w:rPr>
        <w:t> </w:t>
      </w:r>
      <w:r>
        <w:rPr/>
        <w:t>production is lower, when the competition from the rival firms intense and the product reaches its maturity. Therefore, FDI is the stages in the product lifecycle that follows the maturity</w:t>
      </w:r>
      <w:r>
        <w:rPr>
          <w:spacing w:val="-1"/>
        </w:rPr>
        <w:t> </w:t>
      </w:r>
      <w:r>
        <w:rPr/>
        <w:t>stage (Dunning, 1993). Vernon‟s product life cycle theory is a dynamic theory because it deals with changes overtime. However, it seems that the theory is not confirmed by empirical evidence, as some multinational</w:t>
      </w:r>
      <w:r>
        <w:rPr>
          <w:spacing w:val="40"/>
        </w:rPr>
        <w:t> </w:t>
      </w:r>
      <w:r>
        <w:rPr/>
        <w:t>companies</w:t>
      </w:r>
      <w:r>
        <w:rPr>
          <w:spacing w:val="40"/>
        </w:rPr>
        <w:t> </w:t>
      </w:r>
      <w:r>
        <w:rPr/>
        <w:t>start</w:t>
      </w:r>
      <w:r>
        <w:rPr>
          <w:spacing w:val="40"/>
        </w:rPr>
        <w:t> </w:t>
      </w:r>
      <w:r>
        <w:rPr/>
        <w:t>their</w:t>
      </w:r>
      <w:r>
        <w:rPr>
          <w:spacing w:val="40"/>
        </w:rPr>
        <w:t> </w:t>
      </w:r>
      <w:r>
        <w:rPr/>
        <w:t>operations</w:t>
      </w:r>
      <w:r>
        <w:rPr>
          <w:spacing w:val="40"/>
        </w:rPr>
        <w:t> </w:t>
      </w:r>
      <w:r>
        <w:rPr/>
        <w:t>at</w:t>
      </w:r>
      <w:r>
        <w:rPr>
          <w:spacing w:val="40"/>
        </w:rPr>
        <w:t> </w:t>
      </w:r>
      <w:r>
        <w:rPr/>
        <w:t>home</w:t>
      </w:r>
      <w:r>
        <w:rPr>
          <w:spacing w:val="40"/>
        </w:rPr>
        <w:t> </w:t>
      </w:r>
      <w:r>
        <w:rPr/>
        <w:t>and</w:t>
      </w:r>
      <w:r>
        <w:rPr>
          <w:spacing w:val="40"/>
        </w:rPr>
        <w:t> </w:t>
      </w:r>
      <w:r>
        <w:rPr/>
        <w:t>abroad</w:t>
      </w:r>
      <w:r>
        <w:rPr>
          <w:spacing w:val="40"/>
        </w:rPr>
        <w:t> </w:t>
      </w:r>
      <w:r>
        <w:rPr/>
        <w:t>simultaneously</w:t>
      </w:r>
      <w:r>
        <w:rPr>
          <w:spacing w:val="40"/>
        </w:rPr>
        <w:t> </w:t>
      </w:r>
      <w:r>
        <w:rPr/>
        <w:t>(Chen, </w:t>
      </w:r>
      <w:r>
        <w:rPr>
          <w:spacing w:val="-2"/>
        </w:rPr>
        <w:t>1983).</w:t>
      </w:r>
    </w:p>
    <w:p>
      <w:pPr>
        <w:pStyle w:val="BodyText"/>
        <w:spacing w:before="144"/>
      </w:pPr>
    </w:p>
    <w:p>
      <w:pPr>
        <w:pStyle w:val="Heading3"/>
        <w:numPr>
          <w:ilvl w:val="3"/>
          <w:numId w:val="11"/>
        </w:numPr>
        <w:tabs>
          <w:tab w:pos="2328" w:val="left" w:leader="none"/>
        </w:tabs>
        <w:spacing w:line="240" w:lineRule="auto" w:before="1" w:after="0"/>
        <w:ind w:left="2328" w:right="0" w:hanging="1080"/>
        <w:jc w:val="both"/>
      </w:pPr>
      <w:r>
        <w:rPr/>
        <w:t>Internalization</w:t>
      </w:r>
      <w:r>
        <w:rPr>
          <w:spacing w:val="-2"/>
        </w:rPr>
        <w:t> </w:t>
      </w:r>
      <w:r>
        <w:rPr/>
        <w:t>Theory</w:t>
      </w:r>
      <w:r>
        <w:rPr>
          <w:spacing w:val="-2"/>
        </w:rPr>
        <w:t> </w:t>
      </w:r>
      <w:r>
        <w:rPr/>
        <w:t>of</w:t>
      </w:r>
      <w:r>
        <w:rPr>
          <w:spacing w:val="-1"/>
        </w:rPr>
        <w:t> </w:t>
      </w:r>
      <w:r>
        <w:rPr>
          <w:spacing w:val="-5"/>
        </w:rPr>
        <w:t>FDI</w:t>
      </w:r>
    </w:p>
    <w:p>
      <w:pPr>
        <w:pStyle w:val="BodyText"/>
        <w:spacing w:line="360" w:lineRule="auto" w:before="132"/>
        <w:ind w:left="168" w:right="118"/>
        <w:jc w:val="both"/>
      </w:pPr>
      <w:r>
        <w:rPr/>
        <w:t>To increase profitability, some transactions should be carried out within a firm rather than between firms and this is one of the reasons why multinational companies exist. In other words, there are transactions that should be “internalized” to reduce transaction costs and hence increase profitability. This theory may answer the question why production is carried out by the same firm in different locations. One of the reasons of internalization is market imperfection.</w:t>
      </w:r>
      <w:r>
        <w:rPr>
          <w:spacing w:val="11"/>
        </w:rPr>
        <w:t> </w:t>
      </w:r>
      <w:r>
        <w:rPr/>
        <w:t>Any</w:t>
      </w:r>
      <w:r>
        <w:rPr>
          <w:spacing w:val="9"/>
        </w:rPr>
        <w:t> </w:t>
      </w:r>
      <w:r>
        <w:rPr/>
        <w:t>kind</w:t>
      </w:r>
      <w:r>
        <w:rPr>
          <w:spacing w:val="16"/>
        </w:rPr>
        <w:t> </w:t>
      </w:r>
      <w:r>
        <w:rPr/>
        <w:t>of</w:t>
      </w:r>
      <w:r>
        <w:rPr>
          <w:spacing w:val="13"/>
        </w:rPr>
        <w:t> </w:t>
      </w:r>
      <w:r>
        <w:rPr/>
        <w:t>economically</w:t>
      </w:r>
      <w:r>
        <w:rPr>
          <w:spacing w:val="8"/>
        </w:rPr>
        <w:t> </w:t>
      </w:r>
      <w:r>
        <w:rPr/>
        <w:t>useful</w:t>
      </w:r>
      <w:r>
        <w:rPr>
          <w:spacing w:val="14"/>
        </w:rPr>
        <w:t> </w:t>
      </w:r>
      <w:r>
        <w:rPr/>
        <w:t>knowledge</w:t>
      </w:r>
      <w:r>
        <w:rPr>
          <w:spacing w:val="12"/>
        </w:rPr>
        <w:t> </w:t>
      </w:r>
      <w:r>
        <w:rPr/>
        <w:t>can</w:t>
      </w:r>
      <w:r>
        <w:rPr>
          <w:spacing w:val="14"/>
        </w:rPr>
        <w:t> </w:t>
      </w:r>
      <w:r>
        <w:rPr/>
        <w:t>be</w:t>
      </w:r>
      <w:r>
        <w:rPr>
          <w:spacing w:val="12"/>
        </w:rPr>
        <w:t> </w:t>
      </w:r>
      <w:r>
        <w:rPr/>
        <w:t>called</w:t>
      </w:r>
      <w:r>
        <w:rPr>
          <w:spacing w:val="14"/>
        </w:rPr>
        <w:t> </w:t>
      </w:r>
      <w:r>
        <w:rPr/>
        <w:t>technology.</w:t>
      </w:r>
      <w:r>
        <w:rPr>
          <w:spacing w:val="14"/>
        </w:rPr>
        <w:t> </w:t>
      </w:r>
      <w:r>
        <w:rPr>
          <w:spacing w:val="-2"/>
        </w:rPr>
        <w:t>Mostly,</w:t>
      </w:r>
    </w:p>
    <w:p>
      <w:pPr>
        <w:spacing w:after="0" w:line="360" w:lineRule="auto"/>
        <w:jc w:val="both"/>
        <w:sectPr>
          <w:pgSz w:w="12240" w:h="15840"/>
          <w:pgMar w:header="0" w:footer="1067" w:top="1360" w:bottom="1260" w:left="1560" w:right="1320"/>
        </w:sectPr>
      </w:pPr>
    </w:p>
    <w:p>
      <w:pPr>
        <w:pStyle w:val="BodyText"/>
        <w:spacing w:line="360" w:lineRule="auto" w:before="74"/>
        <w:ind w:left="168" w:right="118"/>
        <w:jc w:val="both"/>
      </w:pPr>
      <w:r>
        <w:rPr/>
        <w:t>technologies or knowhow can be sold and licensed. However, sometimes, there are technologies that are embodied in the mind of a group of individuals and not possible to write or sale to other parties.</w:t>
      </w:r>
    </w:p>
    <w:p>
      <w:pPr>
        <w:pStyle w:val="BodyText"/>
        <w:spacing w:line="360" w:lineRule="auto"/>
        <w:ind w:left="168" w:right="119"/>
        <w:jc w:val="both"/>
      </w:pPr>
      <w:r>
        <w:rPr/>
        <w:t>This difficulty of marketing and pricing know how forces multinational companies to open a subsidiary in a foreign country instead of selling the technology. In addition, a number of problems may arise if an output of a firm is an input to other firm in other country. For instance,” if each has a monopoly position, they may get into a conflict as the buyer of the input tries to hold the price down while the firm that produces input tries to raise it”(p.173). Nevertheless, these problems can be avoided by integrating various activities within a firm rather than subcontracting the activities (Krugman and Obstfeld, 2003).</w:t>
      </w:r>
    </w:p>
    <w:p>
      <w:pPr>
        <w:pStyle w:val="BodyText"/>
      </w:pPr>
    </w:p>
    <w:p>
      <w:pPr>
        <w:pStyle w:val="BodyText"/>
        <w:spacing w:before="106"/>
      </w:pPr>
    </w:p>
    <w:p>
      <w:pPr>
        <w:pStyle w:val="Heading2"/>
        <w:numPr>
          <w:ilvl w:val="1"/>
          <w:numId w:val="11"/>
        </w:numPr>
        <w:tabs>
          <w:tab w:pos="1248" w:val="left" w:leader="none"/>
        </w:tabs>
        <w:spacing w:line="240" w:lineRule="auto" w:before="0" w:after="0"/>
        <w:ind w:left="1248" w:right="0" w:hanging="720"/>
        <w:jc w:val="left"/>
      </w:pPr>
      <w:bookmarkStart w:name="_bookmark37" w:id="38"/>
      <w:bookmarkEnd w:id="38"/>
      <w:r>
        <w:rPr>
          <w:b w:val="0"/>
        </w:rPr>
      </w:r>
      <w:r>
        <w:rPr/>
        <w:t>Empirical</w:t>
      </w:r>
      <w:r>
        <w:rPr>
          <w:spacing w:val="-5"/>
        </w:rPr>
        <w:t> </w:t>
      </w:r>
      <w:r>
        <w:rPr>
          <w:spacing w:val="-2"/>
        </w:rPr>
        <w:t>Evidence</w:t>
      </w:r>
    </w:p>
    <w:p>
      <w:pPr>
        <w:pStyle w:val="BodyText"/>
        <w:spacing w:line="360" w:lineRule="auto" w:before="219"/>
        <w:ind w:left="168" w:right="117"/>
        <w:jc w:val="both"/>
      </w:pPr>
      <w:r>
        <w:rPr/>
        <w:t>A number of empirical studies have been carried out on the relationship between FDI and economic growth across different parts of the World with different methodological frameworks. Many empirical studies used time series method while some other used a cross- country approach to study the relationship between the variables.</w:t>
      </w:r>
    </w:p>
    <w:p>
      <w:pPr>
        <w:pStyle w:val="BodyText"/>
        <w:spacing w:line="360" w:lineRule="auto" w:before="200"/>
        <w:ind w:left="168" w:right="119"/>
        <w:jc w:val="both"/>
      </w:pPr>
      <w:r>
        <w:rPr/>
        <w:t>Most studies focused strictly on the relationship between FDI and economic growth while others added additional variables in concurrence such as human capital or labor, exports, technology gap, financial development, exchange rate, expenditure, education, economic freedom and so forth. Majority</w:t>
      </w:r>
      <w:r>
        <w:rPr>
          <w:spacing w:val="-5"/>
        </w:rPr>
        <w:t> </w:t>
      </w:r>
      <w:r>
        <w:rPr/>
        <w:t>of</w:t>
      </w:r>
      <w:r>
        <w:rPr>
          <w:spacing w:val="-1"/>
        </w:rPr>
        <w:t> </w:t>
      </w:r>
      <w:r>
        <w:rPr/>
        <w:t>the literature used foreign direct inflows as a</w:t>
      </w:r>
      <w:r>
        <w:rPr>
          <w:spacing w:val="-1"/>
        </w:rPr>
        <w:t> </w:t>
      </w:r>
      <w:r>
        <w:rPr/>
        <w:t>proxy</w:t>
      </w:r>
      <w:r>
        <w:rPr>
          <w:spacing w:val="-5"/>
        </w:rPr>
        <w:t> </w:t>
      </w:r>
      <w:r>
        <w:rPr/>
        <w:t>variable for foreign direct investment and real per capita as a measure of economic growth to test the hypothesis of positive relationship between foreign direct investment and economic growth. Most of the empirical results reported have supported the proposition that foreign direct investment do indeed stimulate economic growth and development.</w:t>
      </w:r>
    </w:p>
    <w:p>
      <w:pPr>
        <w:pStyle w:val="BodyText"/>
        <w:spacing w:line="360" w:lineRule="auto" w:before="200"/>
        <w:ind w:left="168" w:right="116"/>
        <w:jc w:val="both"/>
      </w:pPr>
      <w:r>
        <w:rPr/>
        <w:t>Among the more important time series studies, the following studies may</w:t>
      </w:r>
      <w:r>
        <w:rPr>
          <w:spacing w:val="-3"/>
        </w:rPr>
        <w:t> </w:t>
      </w:r>
      <w:r>
        <w:rPr/>
        <w:t>be mentioned: Mori Kogid et.al(2010), Louzi et.al(2010), P.P.Awasantha (2003), Oyatoye et.al (2011), Najia</w:t>
      </w:r>
      <w:r>
        <w:rPr>
          <w:spacing w:val="40"/>
        </w:rPr>
        <w:t> </w:t>
      </w:r>
      <w:r>
        <w:rPr/>
        <w:t>Saqib et.al(2013), Soltani Hassen and Ochianis(2012), Kyuntae Kim and Hokyung Bang(2008), Sarbapriya Ray(2012),and Getinet and Hirut(2005). Mori Kogid et.al(2010) investigated</w:t>
      </w:r>
      <w:r>
        <w:rPr>
          <w:spacing w:val="26"/>
        </w:rPr>
        <w:t>  </w:t>
      </w:r>
      <w:r>
        <w:rPr/>
        <w:t>the</w:t>
      </w:r>
      <w:r>
        <w:rPr>
          <w:spacing w:val="27"/>
        </w:rPr>
        <w:t>  </w:t>
      </w:r>
      <w:r>
        <w:rPr/>
        <w:t>empirical</w:t>
      </w:r>
      <w:r>
        <w:rPr>
          <w:spacing w:val="27"/>
        </w:rPr>
        <w:t>  </w:t>
      </w:r>
      <w:r>
        <w:rPr/>
        <w:t>relationship</w:t>
      </w:r>
      <w:r>
        <w:rPr>
          <w:spacing w:val="27"/>
        </w:rPr>
        <w:t>  </w:t>
      </w:r>
      <w:r>
        <w:rPr/>
        <w:t>between</w:t>
      </w:r>
      <w:r>
        <w:rPr>
          <w:spacing w:val="26"/>
        </w:rPr>
        <w:t>  </w:t>
      </w:r>
      <w:r>
        <w:rPr/>
        <w:t>economic</w:t>
      </w:r>
      <w:r>
        <w:rPr>
          <w:spacing w:val="28"/>
        </w:rPr>
        <w:t>  </w:t>
      </w:r>
      <w:r>
        <w:rPr/>
        <w:t>growth</w:t>
      </w:r>
      <w:r>
        <w:rPr>
          <w:spacing w:val="27"/>
        </w:rPr>
        <w:t>  </w:t>
      </w:r>
      <w:r>
        <w:rPr/>
        <w:t>and</w:t>
      </w:r>
      <w:r>
        <w:rPr>
          <w:spacing w:val="26"/>
        </w:rPr>
        <w:t>  </w:t>
      </w:r>
      <w:r>
        <w:rPr/>
        <w:t>foreign</w:t>
      </w:r>
      <w:r>
        <w:rPr>
          <w:spacing w:val="27"/>
        </w:rPr>
        <w:t>  </w:t>
      </w:r>
      <w:r>
        <w:rPr>
          <w:spacing w:val="-2"/>
        </w:rPr>
        <w:t>direct</w:t>
      </w:r>
    </w:p>
    <w:p>
      <w:pPr>
        <w:spacing w:after="0" w:line="360" w:lineRule="auto"/>
        <w:jc w:val="both"/>
        <w:sectPr>
          <w:pgSz w:w="12240" w:h="15840"/>
          <w:pgMar w:header="0" w:footer="1067" w:top="1360" w:bottom="1260" w:left="1560" w:right="1320"/>
        </w:sectPr>
      </w:pPr>
    </w:p>
    <w:p>
      <w:pPr>
        <w:pStyle w:val="BodyText"/>
        <w:spacing w:line="360" w:lineRule="auto" w:before="74"/>
        <w:ind w:left="168" w:right="116"/>
        <w:jc w:val="both"/>
      </w:pPr>
      <w:r>
        <w:rPr/>
        <w:t>investment.</w:t>
      </w:r>
      <w:r>
        <w:rPr>
          <w:spacing w:val="40"/>
        </w:rPr>
        <w:t> </w:t>
      </w:r>
      <w:r>
        <w:rPr/>
        <w:t>The study considered FDI net inflows as an indicator for FDI and real Gross Domestic Product (RGDP) as indicator to economic growth. The methodology used is time series vector autoregressive model. The study result shows, the existence of long-run co- integration relationship between FDI and real gross domestic product (RGDP). In addition, they investigated the causality analysis based on Granger causality and found a causal effect exists running from FDI to RGDP, implying that FDI does influence economic growth.</w:t>
      </w:r>
    </w:p>
    <w:p>
      <w:pPr>
        <w:pStyle w:val="BodyText"/>
        <w:spacing w:line="360" w:lineRule="auto" w:before="200"/>
        <w:ind w:left="168" w:right="119"/>
        <w:jc w:val="both"/>
      </w:pPr>
      <w:r>
        <w:rPr/>
        <w:t>E.Christian Imoudu (2011) investigated the impact of foreign direct investment on Nigeria‟s economic growth using a time series data running from 1980 to 2009. The study applied Johansen Cointegration technique and Vector Error Correction methodology in which FDI is disaggregated in to various components namely: agriculture, mining, manufacturing and petroleum, and telecom sectors. The re- searcher concluded that the impact of the disaggregated FDI on economic growth of Nigeria are very little with the exception of the telecoms sector which had a good and promising future especially in the long-run.</w:t>
      </w:r>
    </w:p>
    <w:p>
      <w:pPr>
        <w:pStyle w:val="BodyText"/>
        <w:spacing w:line="360" w:lineRule="auto" w:before="201"/>
        <w:ind w:left="168" w:right="114"/>
        <w:jc w:val="both"/>
      </w:pPr>
      <w:r>
        <w:rPr/>
        <w:t>Kyuntae Kim and Hokyung Bang (2008) investigated the impact of foreign direct in-</w:t>
      </w:r>
      <w:r>
        <w:rPr>
          <w:spacing w:val="40"/>
        </w:rPr>
        <w:t> </w:t>
      </w:r>
      <w:r>
        <w:rPr/>
        <w:t>vestment on economic growth of Ireland. The study applied bound testing approach to cointegration for the data covered the period from 1975 to 2006. The result indicate that foreign capital (FDI) is statistically significant in both the long-run and the short-run having positive</w:t>
      </w:r>
      <w:r>
        <w:rPr>
          <w:spacing w:val="-3"/>
        </w:rPr>
        <w:t> </w:t>
      </w:r>
      <w:r>
        <w:rPr/>
        <w:t>effects</w:t>
      </w:r>
      <w:r>
        <w:rPr>
          <w:spacing w:val="-2"/>
        </w:rPr>
        <w:t> </w:t>
      </w:r>
      <w:r>
        <w:rPr/>
        <w:t>on economic</w:t>
      </w:r>
      <w:r>
        <w:rPr>
          <w:spacing w:val="-3"/>
        </w:rPr>
        <w:t> </w:t>
      </w:r>
      <w:r>
        <w:rPr/>
        <w:t>growth</w:t>
      </w:r>
      <w:r>
        <w:rPr>
          <w:spacing w:val="-2"/>
        </w:rPr>
        <w:t> </w:t>
      </w:r>
      <w:r>
        <w:rPr/>
        <w:t>in Ireland.</w:t>
      </w:r>
      <w:r>
        <w:rPr>
          <w:spacing w:val="-2"/>
        </w:rPr>
        <w:t> </w:t>
      </w:r>
      <w:r>
        <w:rPr/>
        <w:t>The</w:t>
      </w:r>
      <w:r>
        <w:rPr>
          <w:spacing w:val="-3"/>
        </w:rPr>
        <w:t> </w:t>
      </w:r>
      <w:r>
        <w:rPr/>
        <w:t>causality</w:t>
      </w:r>
      <w:r>
        <w:rPr>
          <w:spacing w:val="-5"/>
        </w:rPr>
        <w:t> </w:t>
      </w:r>
      <w:r>
        <w:rPr/>
        <w:t>analysis also suggests</w:t>
      </w:r>
      <w:r>
        <w:rPr>
          <w:spacing w:val="-2"/>
        </w:rPr>
        <w:t> </w:t>
      </w:r>
      <w:r>
        <w:rPr/>
        <w:t>that,</w:t>
      </w:r>
      <w:r>
        <w:rPr>
          <w:spacing w:val="-2"/>
        </w:rPr>
        <w:t> </w:t>
      </w:r>
      <w:r>
        <w:rPr/>
        <w:t>there is a bi-directional Granger causality between GDP and FDI, and thus , conclude that the FDI led growth hypothesis is valid for the Irish economy.</w:t>
      </w:r>
    </w:p>
    <w:p>
      <w:pPr>
        <w:pStyle w:val="BodyText"/>
        <w:spacing w:line="360" w:lineRule="auto" w:before="201"/>
        <w:ind w:left="168" w:right="115"/>
        <w:jc w:val="both"/>
      </w:pPr>
      <w:r>
        <w:rPr/>
        <w:t>Soltani Hassen and Ochianis (2012) analyzed the relationship between foreign direct investment and economic growth in Tunisia using a cointegration approach. A time series analysis over the period 1975 to 2009 is used for the analysis using a cointegration Error Correction Model. The research result suggests that FDI could help boost the process of long- term economic growth. Among the important cross-country studies, we may mention those under taken by: E.Borenszteina et.al(1997), Shiva S.Makki(the World Bank), B.Seetanah and </w:t>
      </w:r>
      <w:r>
        <w:rPr>
          <w:spacing w:val="-2"/>
        </w:rPr>
        <w:t>A.J.Khadaro.</w:t>
      </w:r>
    </w:p>
    <w:p>
      <w:pPr>
        <w:pStyle w:val="BodyText"/>
        <w:spacing w:line="360" w:lineRule="auto" w:before="199"/>
        <w:ind w:left="168" w:right="118"/>
        <w:jc w:val="both"/>
      </w:pPr>
      <w:r>
        <w:rPr/>
        <w:t>B.Seetanah and A.J.Khadaro analyzed the relationship between foreign direct investment and growth:</w:t>
      </w:r>
      <w:r>
        <w:rPr>
          <w:spacing w:val="2"/>
        </w:rPr>
        <w:t> </w:t>
      </w:r>
      <w:r>
        <w:rPr/>
        <w:t>new</w:t>
      </w:r>
      <w:r>
        <w:rPr>
          <w:spacing w:val="6"/>
        </w:rPr>
        <w:t> </w:t>
      </w:r>
      <w:r>
        <w:rPr/>
        <w:t>evidences</w:t>
      </w:r>
      <w:r>
        <w:rPr>
          <w:spacing w:val="3"/>
        </w:rPr>
        <w:t> </w:t>
      </w:r>
      <w:r>
        <w:rPr/>
        <w:t>from</w:t>
      </w:r>
      <w:r>
        <w:rPr>
          <w:spacing w:val="5"/>
        </w:rPr>
        <w:t> </w:t>
      </w:r>
      <w:r>
        <w:rPr/>
        <w:t>Sub-Saharan</w:t>
      </w:r>
      <w:r>
        <w:rPr>
          <w:spacing w:val="5"/>
        </w:rPr>
        <w:t> </w:t>
      </w:r>
      <w:r>
        <w:rPr/>
        <w:t>Africa</w:t>
      </w:r>
      <w:r>
        <w:rPr>
          <w:spacing w:val="6"/>
        </w:rPr>
        <w:t> </w:t>
      </w:r>
      <w:r>
        <w:rPr/>
        <w:t>countries.</w:t>
      </w:r>
      <w:r>
        <w:rPr>
          <w:spacing w:val="3"/>
        </w:rPr>
        <w:t> </w:t>
      </w:r>
      <w:r>
        <w:rPr/>
        <w:t>The</w:t>
      </w:r>
      <w:r>
        <w:rPr>
          <w:spacing w:val="3"/>
        </w:rPr>
        <w:t> </w:t>
      </w:r>
      <w:r>
        <w:rPr/>
        <w:t>paper</w:t>
      </w:r>
      <w:r>
        <w:rPr>
          <w:spacing w:val="5"/>
        </w:rPr>
        <w:t> </w:t>
      </w:r>
      <w:r>
        <w:rPr/>
        <w:t>investigated</w:t>
      </w:r>
      <w:r>
        <w:rPr>
          <w:spacing w:val="4"/>
        </w:rPr>
        <w:t> </w:t>
      </w:r>
      <w:r>
        <w:rPr/>
        <w:t>the</w:t>
      </w:r>
      <w:r>
        <w:rPr>
          <w:spacing w:val="3"/>
        </w:rPr>
        <w:t> </w:t>
      </w:r>
      <w:r>
        <w:rPr>
          <w:spacing w:val="-2"/>
        </w:rPr>
        <w:t>impact</w:t>
      </w:r>
    </w:p>
    <w:p>
      <w:pPr>
        <w:spacing w:after="0" w:line="360" w:lineRule="auto"/>
        <w:jc w:val="both"/>
        <w:sectPr>
          <w:pgSz w:w="12240" w:h="15840"/>
          <w:pgMar w:header="0" w:footer="1067" w:top="1360" w:bottom="1260" w:left="1560" w:right="1320"/>
        </w:sectPr>
      </w:pPr>
    </w:p>
    <w:p>
      <w:pPr>
        <w:pStyle w:val="BodyText"/>
        <w:spacing w:line="360" w:lineRule="auto" w:before="74"/>
        <w:ind w:left="168" w:right="119"/>
        <w:jc w:val="both"/>
      </w:pPr>
      <w:r>
        <w:rPr/>
        <w:t>of foreign direct investment on economic growth for a panel of 39 Sub-Saharan African countries for the period 1980 − 2000.</w:t>
      </w:r>
    </w:p>
    <w:p>
      <w:pPr>
        <w:pStyle w:val="BodyText"/>
        <w:spacing w:line="360" w:lineRule="auto" w:before="200"/>
        <w:ind w:left="168" w:right="121"/>
        <w:jc w:val="both"/>
      </w:pPr>
      <w:r>
        <w:rPr/>
        <w:t>Results from the analysis suggest that FDI is an important element in explaining economic performance of Sub- Saharan African countries, though to a lesser extent as compared to the other types of capital. Moreover, the study confirms the presence of important endogeniety in FDI growth relationship as FDI is not only seen to lead growth but to follow growth as well.</w:t>
      </w:r>
    </w:p>
    <w:p>
      <w:pPr>
        <w:pStyle w:val="BodyText"/>
        <w:spacing w:line="360" w:lineRule="auto" w:before="201"/>
        <w:ind w:left="168" w:right="119"/>
        <w:jc w:val="both"/>
      </w:pPr>
      <w:r>
        <w:rPr/>
        <w:t>Shiva S.Makki (the World Bank) investigated the impact of foreign direct investment and trade on economic growth based on cross-sectional data of a sample of 66 developing countries over three decades. The result indicates that FDI interacts positively with trade and stimulates domestic investment. Sound macroeconomic policies and institutional stability are necessary pre-conditions for FDI -driven growth to materialize.</w:t>
      </w:r>
    </w:p>
    <w:p>
      <w:pPr>
        <w:pStyle w:val="BodyText"/>
        <w:spacing w:line="360" w:lineRule="auto" w:before="199"/>
        <w:ind w:left="168" w:right="118"/>
        <w:jc w:val="both"/>
      </w:pPr>
      <w:r>
        <w:rPr/>
        <w:t>E.Borenszteina et.al(1997) analyzed how foreign direct investment affect economic growth in a cross country regression framework, utilizing data on FDI</w:t>
      </w:r>
      <w:r>
        <w:rPr>
          <w:spacing w:val="-1"/>
        </w:rPr>
        <w:t> </w:t>
      </w:r>
      <w:r>
        <w:rPr/>
        <w:t>flows from industrial countries to 69 developing countries over the last two decades. The study result suggests that FDI is an important vehicle for the transfer of technology, contributing relatively more to growth than domestic investment. However, the higher productivity of FDI holds only when the host country</w:t>
      </w:r>
      <w:r>
        <w:rPr>
          <w:spacing w:val="-4"/>
        </w:rPr>
        <w:t> </w:t>
      </w:r>
      <w:r>
        <w:rPr/>
        <w:t>has</w:t>
      </w:r>
      <w:r>
        <w:rPr>
          <w:spacing w:val="-1"/>
        </w:rPr>
        <w:t> </w:t>
      </w:r>
      <w:r>
        <w:rPr/>
        <w:t>a</w:t>
      </w:r>
      <w:r>
        <w:rPr>
          <w:spacing w:val="-2"/>
        </w:rPr>
        <w:t> </w:t>
      </w:r>
      <w:r>
        <w:rPr/>
        <w:t>minimum</w:t>
      </w:r>
      <w:r>
        <w:rPr>
          <w:spacing w:val="-1"/>
        </w:rPr>
        <w:t> </w:t>
      </w:r>
      <w:r>
        <w:rPr/>
        <w:t>threshold</w:t>
      </w:r>
      <w:r>
        <w:rPr>
          <w:spacing w:val="-1"/>
        </w:rPr>
        <w:t> </w:t>
      </w:r>
      <w:r>
        <w:rPr/>
        <w:t>stock</w:t>
      </w:r>
      <w:r>
        <w:rPr>
          <w:spacing w:val="-2"/>
        </w:rPr>
        <w:t> </w:t>
      </w:r>
      <w:r>
        <w:rPr/>
        <w:t>of</w:t>
      </w:r>
      <w:r>
        <w:rPr>
          <w:spacing w:val="-2"/>
        </w:rPr>
        <w:t> </w:t>
      </w:r>
      <w:r>
        <w:rPr/>
        <w:t>human capital. And</w:t>
      </w:r>
      <w:r>
        <w:rPr>
          <w:spacing w:val="-2"/>
        </w:rPr>
        <w:t> </w:t>
      </w:r>
      <w:r>
        <w:rPr/>
        <w:t>concluded</w:t>
      </w:r>
      <w:r>
        <w:rPr>
          <w:spacing w:val="-2"/>
        </w:rPr>
        <w:t> </w:t>
      </w:r>
      <w:r>
        <w:rPr/>
        <w:t>that</w:t>
      </w:r>
      <w:r>
        <w:rPr>
          <w:spacing w:val="-1"/>
        </w:rPr>
        <w:t> </w:t>
      </w:r>
      <w:r>
        <w:rPr/>
        <w:t>FDI</w:t>
      </w:r>
      <w:r>
        <w:rPr>
          <w:spacing w:val="-2"/>
        </w:rPr>
        <w:t> </w:t>
      </w:r>
      <w:r>
        <w:rPr/>
        <w:t>contributes to</w:t>
      </w:r>
      <w:r>
        <w:rPr>
          <w:spacing w:val="-1"/>
        </w:rPr>
        <w:t> </w:t>
      </w:r>
      <w:r>
        <w:rPr/>
        <w:t>economic growth only</w:t>
      </w:r>
      <w:r>
        <w:rPr>
          <w:spacing w:val="-3"/>
        </w:rPr>
        <w:t> </w:t>
      </w:r>
      <w:r>
        <w:rPr/>
        <w:t>when</w:t>
      </w:r>
      <w:r>
        <w:rPr>
          <w:spacing w:val="-1"/>
        </w:rPr>
        <w:t> </w:t>
      </w:r>
      <w:r>
        <w:rPr/>
        <w:t>a sufficient</w:t>
      </w:r>
      <w:r>
        <w:rPr>
          <w:spacing w:val="-1"/>
        </w:rPr>
        <w:t> </w:t>
      </w:r>
      <w:r>
        <w:rPr/>
        <w:t>absorptive</w:t>
      </w:r>
      <w:r>
        <w:rPr>
          <w:spacing w:val="-1"/>
        </w:rPr>
        <w:t> </w:t>
      </w:r>
      <w:r>
        <w:rPr/>
        <w:t>capability</w:t>
      </w:r>
      <w:r>
        <w:rPr>
          <w:spacing w:val="-3"/>
        </w:rPr>
        <w:t> </w:t>
      </w:r>
      <w:r>
        <w:rPr/>
        <w:t>of</w:t>
      </w:r>
      <w:r>
        <w:rPr>
          <w:spacing w:val="-1"/>
        </w:rPr>
        <w:t> </w:t>
      </w:r>
      <w:r>
        <w:rPr/>
        <w:t>the advanced</w:t>
      </w:r>
      <w:r>
        <w:rPr>
          <w:spacing w:val="-1"/>
        </w:rPr>
        <w:t> </w:t>
      </w:r>
      <w:r>
        <w:rPr/>
        <w:t>technologies is available in the host country.</w:t>
      </w:r>
    </w:p>
    <w:p>
      <w:pPr>
        <w:pStyle w:val="BodyText"/>
        <w:spacing w:line="360" w:lineRule="auto" w:before="203"/>
        <w:ind w:left="168" w:right="113"/>
        <w:jc w:val="both"/>
      </w:pPr>
      <w:r>
        <w:rPr/>
        <w:t>Shiva S. Makki‟s (2016) study analysis based on cross sectional data of a sample of 66 developing counties over three decades indicates that FDI and trade contribute significantly towards advancing economic growth in developing countries. His study shows that FDI interacts positively with trade and stimulates domestic investment. Sound macroeconomic policies and institutional stability are necessary pre-conditions for FDI-driven growth to materialize. His results imply that lowering inflation rate, tax rates, and government consumption would promote economic growth in developing countries.</w:t>
      </w:r>
    </w:p>
    <w:p>
      <w:pPr>
        <w:pStyle w:val="BodyText"/>
        <w:spacing w:line="360" w:lineRule="auto" w:before="198"/>
        <w:ind w:left="168" w:right="117"/>
        <w:jc w:val="both"/>
      </w:pPr>
      <w:r>
        <w:rPr/>
        <w:t>While most of the empirical studies show a significant contribution of FDI on advancing economic growth the result of some studies on the impact of FDI on economic growth</w:t>
      </w:r>
      <w:r>
        <w:rPr>
          <w:spacing w:val="40"/>
        </w:rPr>
        <w:t> </w:t>
      </w:r>
      <w:r>
        <w:rPr/>
        <w:t>indicate</w:t>
      </w:r>
      <w:r>
        <w:rPr>
          <w:spacing w:val="27"/>
        </w:rPr>
        <w:t> </w:t>
      </w:r>
      <w:r>
        <w:rPr/>
        <w:t>lack</w:t>
      </w:r>
      <w:r>
        <w:rPr>
          <w:spacing w:val="29"/>
        </w:rPr>
        <w:t> </w:t>
      </w:r>
      <w:r>
        <w:rPr/>
        <w:t>of</w:t>
      </w:r>
      <w:r>
        <w:rPr>
          <w:spacing w:val="29"/>
        </w:rPr>
        <w:t> </w:t>
      </w:r>
      <w:r>
        <w:rPr/>
        <w:t>significant</w:t>
      </w:r>
      <w:r>
        <w:rPr>
          <w:spacing w:val="30"/>
        </w:rPr>
        <w:t> </w:t>
      </w:r>
      <w:r>
        <w:rPr/>
        <w:t>causality</w:t>
      </w:r>
      <w:r>
        <w:rPr>
          <w:spacing w:val="23"/>
        </w:rPr>
        <w:t> </w:t>
      </w:r>
      <w:r>
        <w:rPr/>
        <w:t>between</w:t>
      </w:r>
      <w:r>
        <w:rPr>
          <w:spacing w:val="29"/>
        </w:rPr>
        <w:t> </w:t>
      </w:r>
      <w:r>
        <w:rPr/>
        <w:t>them.</w:t>
      </w:r>
      <w:r>
        <w:rPr>
          <w:spacing w:val="29"/>
        </w:rPr>
        <w:t> </w:t>
      </w:r>
      <w:r>
        <w:rPr/>
        <w:t>Ewe-Ghee</w:t>
      </w:r>
      <w:r>
        <w:rPr>
          <w:spacing w:val="32"/>
        </w:rPr>
        <w:t> </w:t>
      </w:r>
      <w:r>
        <w:rPr/>
        <w:t>Lim</w:t>
      </w:r>
      <w:r>
        <w:rPr>
          <w:spacing w:val="30"/>
        </w:rPr>
        <w:t> </w:t>
      </w:r>
      <w:r>
        <w:rPr/>
        <w:t>(2001)</w:t>
      </w:r>
      <w:r>
        <w:rPr>
          <w:spacing w:val="29"/>
        </w:rPr>
        <w:t> </w:t>
      </w:r>
      <w:r>
        <w:rPr/>
        <w:t>finds</w:t>
      </w:r>
      <w:r>
        <w:rPr>
          <w:spacing w:val="29"/>
        </w:rPr>
        <w:t> </w:t>
      </w:r>
      <w:r>
        <w:rPr/>
        <w:t>that</w:t>
      </w:r>
      <w:r>
        <w:rPr>
          <w:spacing w:val="30"/>
        </w:rPr>
        <w:t> </w:t>
      </w:r>
      <w:r>
        <w:rPr>
          <w:spacing w:val="-2"/>
        </w:rPr>
        <w:t>while</w:t>
      </w:r>
    </w:p>
    <w:p>
      <w:pPr>
        <w:spacing w:after="0" w:line="360" w:lineRule="auto"/>
        <w:jc w:val="both"/>
        <w:sectPr>
          <w:pgSz w:w="12240" w:h="15840"/>
          <w:pgMar w:header="0" w:footer="1067" w:top="1360" w:bottom="1260" w:left="1560" w:right="1320"/>
        </w:sectPr>
      </w:pPr>
    </w:p>
    <w:p>
      <w:pPr>
        <w:pStyle w:val="BodyText"/>
        <w:spacing w:line="360" w:lineRule="auto" w:before="74"/>
        <w:ind w:left="168" w:right="119"/>
        <w:jc w:val="both"/>
      </w:pPr>
      <w:r>
        <w:rPr/>
        <w:t>substantial</w:t>
      </w:r>
      <w:r>
        <w:rPr>
          <w:spacing w:val="-2"/>
        </w:rPr>
        <w:t> </w:t>
      </w:r>
      <w:r>
        <w:rPr/>
        <w:t>supports</w:t>
      </w:r>
      <w:r>
        <w:rPr>
          <w:spacing w:val="-2"/>
        </w:rPr>
        <w:t> </w:t>
      </w:r>
      <w:r>
        <w:rPr/>
        <w:t>exists</w:t>
      </w:r>
      <w:r>
        <w:rPr>
          <w:spacing w:val="-2"/>
        </w:rPr>
        <w:t> </w:t>
      </w:r>
      <w:r>
        <w:rPr/>
        <w:t>for</w:t>
      </w:r>
      <w:r>
        <w:rPr>
          <w:spacing w:val="-4"/>
        </w:rPr>
        <w:t> </w:t>
      </w:r>
      <w:r>
        <w:rPr/>
        <w:t>positive</w:t>
      </w:r>
      <w:r>
        <w:rPr>
          <w:spacing w:val="-3"/>
        </w:rPr>
        <w:t> </w:t>
      </w:r>
      <w:r>
        <w:rPr/>
        <w:t>spillovers</w:t>
      </w:r>
      <w:r>
        <w:rPr>
          <w:spacing w:val="-1"/>
        </w:rPr>
        <w:t> </w:t>
      </w:r>
      <w:r>
        <w:rPr/>
        <w:t>from</w:t>
      </w:r>
      <w:r>
        <w:rPr>
          <w:spacing w:val="-2"/>
        </w:rPr>
        <w:t> </w:t>
      </w:r>
      <w:r>
        <w:rPr/>
        <w:t>FDI,</w:t>
      </w:r>
      <w:r>
        <w:rPr>
          <w:spacing w:val="-2"/>
        </w:rPr>
        <w:t> </w:t>
      </w:r>
      <w:r>
        <w:rPr/>
        <w:t>there</w:t>
      </w:r>
      <w:r>
        <w:rPr>
          <w:spacing w:val="-4"/>
        </w:rPr>
        <w:t> </w:t>
      </w:r>
      <w:r>
        <w:rPr/>
        <w:t>is no</w:t>
      </w:r>
      <w:r>
        <w:rPr>
          <w:spacing w:val="-2"/>
        </w:rPr>
        <w:t> </w:t>
      </w:r>
      <w:r>
        <w:rPr/>
        <w:t>consensus</w:t>
      </w:r>
      <w:r>
        <w:rPr>
          <w:spacing w:val="-2"/>
        </w:rPr>
        <w:t> </w:t>
      </w:r>
      <w:r>
        <w:rPr/>
        <w:t>on</w:t>
      </w:r>
      <w:r>
        <w:rPr>
          <w:spacing w:val="-2"/>
        </w:rPr>
        <w:t> </w:t>
      </w:r>
      <w:r>
        <w:rPr/>
        <w:t>causality. On determinants his work fids that, market size, infrastructure quality, political/economic stability, and free trade zones are important for FDI, while results are mixed regarding the importance of fiscal incentives, the business/investment climate, labor costs, and openness.</w:t>
      </w:r>
    </w:p>
    <w:p>
      <w:pPr>
        <w:pStyle w:val="BodyText"/>
        <w:spacing w:line="360" w:lineRule="auto" w:before="200"/>
        <w:ind w:left="168" w:right="118"/>
        <w:jc w:val="both"/>
      </w:pPr>
      <w:r>
        <w:rPr/>
        <w:t>Some studies made in Ethiopian context on spillover effects of FDI on economic growth shows insignificant relationship; according to Meskerem Daniel Menamo (2014) FDI after trade liberalization has positive but statistically insignificant effect on economic growth, Results further show that the positive impact of domestic investment on economic growth becomes</w:t>
      </w:r>
      <w:r>
        <w:rPr>
          <w:spacing w:val="-1"/>
        </w:rPr>
        <w:t> </w:t>
      </w:r>
      <w:r>
        <w:rPr/>
        <w:t>less when FDI</w:t>
      </w:r>
      <w:r>
        <w:rPr>
          <w:spacing w:val="-1"/>
        </w:rPr>
        <w:t> </w:t>
      </w:r>
      <w:r>
        <w:rPr/>
        <w:t>assumes</w:t>
      </w:r>
      <w:r>
        <w:rPr>
          <w:spacing w:val="-1"/>
        </w:rPr>
        <w:t> </w:t>
      </w:r>
      <w:r>
        <w:rPr/>
        <w:t>positive</w:t>
      </w:r>
      <w:r>
        <w:rPr>
          <w:spacing w:val="-1"/>
        </w:rPr>
        <w:t> </w:t>
      </w:r>
      <w:r>
        <w:rPr/>
        <w:t>significant</w:t>
      </w:r>
      <w:r>
        <w:rPr>
          <w:spacing w:val="-1"/>
        </w:rPr>
        <w:t> </w:t>
      </w:r>
      <w:r>
        <w:rPr/>
        <w:t>impact,</w:t>
      </w:r>
      <w:r>
        <w:rPr>
          <w:spacing w:val="-1"/>
        </w:rPr>
        <w:t> </w:t>
      </w:r>
      <w:r>
        <w:rPr/>
        <w:t>implying</w:t>
      </w:r>
      <w:r>
        <w:rPr>
          <w:spacing w:val="-1"/>
        </w:rPr>
        <w:t> </w:t>
      </w:r>
      <w:r>
        <w:rPr/>
        <w:t>the crowding</w:t>
      </w:r>
      <w:r>
        <w:rPr>
          <w:spacing w:val="-3"/>
        </w:rPr>
        <w:t> </w:t>
      </w:r>
      <w:r>
        <w:rPr/>
        <w:t>out effect of FDI on domestic investment. According to Abeba Nigussie Turi (2013) one percentage point increase</w:t>
      </w:r>
      <w:r>
        <w:rPr>
          <w:spacing w:val="-1"/>
        </w:rPr>
        <w:t> </w:t>
      </w:r>
      <w:r>
        <w:rPr/>
        <w:t>in the weighted share</w:t>
      </w:r>
      <w:r>
        <w:rPr>
          <w:spacing w:val="-1"/>
        </w:rPr>
        <w:t> </w:t>
      </w:r>
      <w:r>
        <w:rPr/>
        <w:t>of output in the</w:t>
      </w:r>
      <w:r>
        <w:rPr>
          <w:spacing w:val="-1"/>
        </w:rPr>
        <w:t> </w:t>
      </w:r>
      <w:r>
        <w:rPr/>
        <w:t>upstream (or supplying) sectors</w:t>
      </w:r>
      <w:r>
        <w:rPr>
          <w:spacing w:val="-1"/>
        </w:rPr>
        <w:t> </w:t>
      </w:r>
      <w:r>
        <w:rPr/>
        <w:t>produced by firms with foreign capital participation is associated with a 1.2 percent decline in the total output. Yet, she didn‟t find any significant Horizontal spillover effect.</w:t>
      </w:r>
    </w:p>
    <w:p>
      <w:pPr>
        <w:spacing w:after="0" w:line="360" w:lineRule="auto"/>
        <w:jc w:val="both"/>
        <w:sectPr>
          <w:pgSz w:w="12240" w:h="15840"/>
          <w:pgMar w:header="0" w:footer="1067" w:top="1360" w:bottom="1260" w:left="1560" w:right="1320"/>
        </w:sectPr>
      </w:pPr>
    </w:p>
    <w:p>
      <w:pPr>
        <w:pStyle w:val="BodyText"/>
        <w:spacing w:before="118"/>
        <w:rPr>
          <w:sz w:val="20"/>
        </w:rPr>
      </w:pPr>
    </w:p>
    <w:tbl>
      <w:tblPr>
        <w:tblW w:w="0" w:type="auto"/>
        <w:jc w:val="left"/>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8"/>
        <w:gridCol w:w="3871"/>
        <w:gridCol w:w="2968"/>
        <w:gridCol w:w="6372"/>
      </w:tblGrid>
      <w:tr>
        <w:trPr>
          <w:trHeight w:val="551" w:hRule="atLeast"/>
        </w:trPr>
        <w:tc>
          <w:tcPr>
            <w:tcW w:w="828" w:type="dxa"/>
            <w:shd w:val="clear" w:color="auto" w:fill="9BBA58"/>
          </w:tcPr>
          <w:p>
            <w:pPr>
              <w:pStyle w:val="TableParagraph"/>
              <w:spacing w:line="273" w:lineRule="exact"/>
              <w:ind w:left="9"/>
              <w:jc w:val="center"/>
              <w:rPr>
                <w:b/>
                <w:sz w:val="24"/>
              </w:rPr>
            </w:pPr>
            <w:r>
              <w:rPr>
                <w:b/>
                <w:spacing w:val="-4"/>
                <w:sz w:val="24"/>
              </w:rPr>
              <w:t>S.No</w:t>
            </w:r>
          </w:p>
        </w:tc>
        <w:tc>
          <w:tcPr>
            <w:tcW w:w="3871" w:type="dxa"/>
            <w:shd w:val="clear" w:color="auto" w:fill="9BBA58"/>
          </w:tcPr>
          <w:p>
            <w:pPr>
              <w:pStyle w:val="TableParagraph"/>
              <w:spacing w:line="273" w:lineRule="exact"/>
              <w:ind w:left="816"/>
              <w:rPr>
                <w:b/>
                <w:sz w:val="24"/>
              </w:rPr>
            </w:pPr>
            <w:r>
              <w:rPr>
                <w:b/>
                <w:sz w:val="24"/>
              </w:rPr>
              <w:t>Title</w:t>
            </w:r>
            <w:r>
              <w:rPr>
                <w:b/>
                <w:spacing w:val="-3"/>
                <w:sz w:val="24"/>
              </w:rPr>
              <w:t> </w:t>
            </w:r>
            <w:r>
              <w:rPr>
                <w:b/>
                <w:sz w:val="24"/>
              </w:rPr>
              <w:t>of</w:t>
            </w:r>
            <w:r>
              <w:rPr>
                <w:b/>
                <w:spacing w:val="-1"/>
                <w:sz w:val="24"/>
              </w:rPr>
              <w:t> </w:t>
            </w:r>
            <w:r>
              <w:rPr>
                <w:b/>
                <w:sz w:val="24"/>
              </w:rPr>
              <w:t>the</w:t>
            </w:r>
            <w:r>
              <w:rPr>
                <w:b/>
                <w:spacing w:val="-3"/>
                <w:sz w:val="24"/>
              </w:rPr>
              <w:t> </w:t>
            </w:r>
            <w:r>
              <w:rPr>
                <w:b/>
                <w:spacing w:val="-2"/>
                <w:sz w:val="24"/>
              </w:rPr>
              <w:t>Literature</w:t>
            </w:r>
          </w:p>
        </w:tc>
        <w:tc>
          <w:tcPr>
            <w:tcW w:w="2968" w:type="dxa"/>
            <w:shd w:val="clear" w:color="auto" w:fill="9BBA58"/>
          </w:tcPr>
          <w:p>
            <w:pPr>
              <w:pStyle w:val="TableParagraph"/>
              <w:spacing w:line="276" w:lineRule="exact"/>
              <w:ind w:left="896" w:hanging="377"/>
              <w:rPr>
                <w:b/>
                <w:sz w:val="24"/>
              </w:rPr>
            </w:pPr>
            <w:r>
              <w:rPr>
                <w:b/>
                <w:sz w:val="24"/>
              </w:rPr>
              <w:t>Authors</w:t>
            </w:r>
            <w:r>
              <w:rPr>
                <w:b/>
                <w:spacing w:val="-14"/>
                <w:sz w:val="24"/>
              </w:rPr>
              <w:t> </w:t>
            </w:r>
            <w:r>
              <w:rPr>
                <w:b/>
                <w:sz w:val="24"/>
              </w:rPr>
              <w:t>&amp;</w:t>
            </w:r>
            <w:r>
              <w:rPr>
                <w:b/>
                <w:spacing w:val="-14"/>
                <w:sz w:val="24"/>
              </w:rPr>
              <w:t> </w:t>
            </w:r>
            <w:r>
              <w:rPr>
                <w:b/>
                <w:sz w:val="24"/>
              </w:rPr>
              <w:t>Year</w:t>
            </w:r>
            <w:r>
              <w:rPr>
                <w:b/>
                <w:spacing w:val="-15"/>
                <w:sz w:val="24"/>
              </w:rPr>
              <w:t> </w:t>
            </w:r>
            <w:r>
              <w:rPr>
                <w:b/>
                <w:sz w:val="24"/>
              </w:rPr>
              <w:t>of </w:t>
            </w:r>
            <w:r>
              <w:rPr>
                <w:b/>
                <w:spacing w:val="-2"/>
                <w:sz w:val="24"/>
              </w:rPr>
              <w:t>Publication</w:t>
            </w:r>
          </w:p>
        </w:tc>
        <w:tc>
          <w:tcPr>
            <w:tcW w:w="6372" w:type="dxa"/>
            <w:shd w:val="clear" w:color="auto" w:fill="9BBA58"/>
          </w:tcPr>
          <w:p>
            <w:pPr>
              <w:pStyle w:val="TableParagraph"/>
              <w:spacing w:line="273" w:lineRule="exact"/>
              <w:ind w:left="1814"/>
              <w:rPr>
                <w:b/>
                <w:sz w:val="24"/>
              </w:rPr>
            </w:pPr>
            <w:r>
              <w:rPr>
                <w:b/>
                <w:sz w:val="24"/>
              </w:rPr>
              <w:t>Methodology</w:t>
            </w:r>
            <w:r>
              <w:rPr>
                <w:b/>
                <w:spacing w:val="-1"/>
                <w:sz w:val="24"/>
              </w:rPr>
              <w:t> </w:t>
            </w:r>
            <w:r>
              <w:rPr>
                <w:b/>
                <w:sz w:val="24"/>
              </w:rPr>
              <w:t>and </w:t>
            </w:r>
            <w:r>
              <w:rPr>
                <w:b/>
                <w:spacing w:val="-2"/>
                <w:sz w:val="24"/>
              </w:rPr>
              <w:t>Findings</w:t>
            </w:r>
          </w:p>
        </w:tc>
      </w:tr>
      <w:tr>
        <w:trPr>
          <w:trHeight w:val="3795" w:hRule="atLeast"/>
        </w:trPr>
        <w:tc>
          <w:tcPr>
            <w:tcW w:w="828" w:type="dxa"/>
          </w:tcPr>
          <w:p>
            <w:pPr>
              <w:pStyle w:val="TableParagraph"/>
              <w:spacing w:line="251" w:lineRule="exact"/>
              <w:ind w:left="9" w:right="2"/>
              <w:jc w:val="center"/>
              <w:rPr>
                <w:b/>
                <w:sz w:val="22"/>
              </w:rPr>
            </w:pPr>
            <w:r>
              <w:rPr>
                <w:b/>
                <w:spacing w:val="-10"/>
                <w:sz w:val="22"/>
              </w:rPr>
              <w:t>1</w:t>
            </w:r>
          </w:p>
        </w:tc>
        <w:tc>
          <w:tcPr>
            <w:tcW w:w="3871" w:type="dxa"/>
          </w:tcPr>
          <w:p>
            <w:pPr>
              <w:pStyle w:val="TableParagraph"/>
              <w:ind w:left="141" w:right="132" w:hanging="3"/>
              <w:jc w:val="center"/>
              <w:rPr>
                <w:sz w:val="24"/>
              </w:rPr>
            </w:pPr>
            <w:r>
              <w:rPr>
                <w:sz w:val="24"/>
              </w:rPr>
              <w:t>FOREIGN</w:t>
            </w:r>
            <w:r>
              <w:rPr>
                <w:spacing w:val="-5"/>
                <w:sz w:val="24"/>
              </w:rPr>
              <w:t> </w:t>
            </w:r>
            <w:r>
              <w:rPr>
                <w:sz w:val="24"/>
              </w:rPr>
              <w:t>DIRECT</w:t>
            </w:r>
            <w:r>
              <w:rPr>
                <w:spacing w:val="-5"/>
                <w:sz w:val="24"/>
              </w:rPr>
              <w:t> </w:t>
            </w:r>
            <w:r>
              <w:rPr>
                <w:sz w:val="24"/>
              </w:rPr>
              <w:t>INVESTMENT (FDI)</w:t>
            </w:r>
            <w:r>
              <w:rPr>
                <w:spacing w:val="-15"/>
                <w:sz w:val="24"/>
              </w:rPr>
              <w:t> </w:t>
            </w:r>
            <w:r>
              <w:rPr>
                <w:sz w:val="24"/>
              </w:rPr>
              <w:t>DEVELOPMENT</w:t>
            </w:r>
            <w:r>
              <w:rPr>
                <w:spacing w:val="-15"/>
                <w:sz w:val="24"/>
              </w:rPr>
              <w:t> </w:t>
            </w:r>
            <w:r>
              <w:rPr>
                <w:sz w:val="24"/>
              </w:rPr>
              <w:t>BETWEEN THE EUROPEAN UNION (EU) AND LEAST DEVELOPED COUNTRIES (LDCS) -</w:t>
            </w:r>
          </w:p>
          <w:p>
            <w:pPr>
              <w:pStyle w:val="TableParagraph"/>
              <w:ind w:left="254" w:right="247"/>
              <w:jc w:val="center"/>
              <w:rPr>
                <w:sz w:val="24"/>
              </w:rPr>
            </w:pPr>
            <w:r>
              <w:rPr>
                <w:sz w:val="24"/>
              </w:rPr>
              <w:t>BUSINESS</w:t>
            </w:r>
            <w:r>
              <w:rPr>
                <w:spacing w:val="-15"/>
                <w:sz w:val="24"/>
              </w:rPr>
              <w:t> </w:t>
            </w:r>
            <w:r>
              <w:rPr>
                <w:sz w:val="24"/>
              </w:rPr>
              <w:t>OPPORTUNITIES</w:t>
            </w:r>
            <w:r>
              <w:rPr>
                <w:spacing w:val="-15"/>
                <w:sz w:val="24"/>
              </w:rPr>
              <w:t> </w:t>
            </w:r>
            <w:r>
              <w:rPr>
                <w:sz w:val="24"/>
              </w:rPr>
              <w:t>IN </w:t>
            </w:r>
            <w:r>
              <w:rPr>
                <w:spacing w:val="-2"/>
                <w:sz w:val="24"/>
              </w:rPr>
              <w:t>ETHIOPIA</w:t>
            </w:r>
          </w:p>
        </w:tc>
        <w:tc>
          <w:tcPr>
            <w:tcW w:w="2968" w:type="dxa"/>
          </w:tcPr>
          <w:p>
            <w:pPr>
              <w:pStyle w:val="TableParagraph"/>
              <w:spacing w:line="242" w:lineRule="auto"/>
              <w:ind w:left="308" w:firstLine="328"/>
              <w:rPr>
                <w:sz w:val="22"/>
              </w:rPr>
            </w:pPr>
            <w:r>
              <w:rPr>
                <w:sz w:val="22"/>
              </w:rPr>
              <w:t>BIRUHE ESHETE THOMAS</w:t>
            </w:r>
            <w:r>
              <w:rPr>
                <w:spacing w:val="-14"/>
                <w:sz w:val="22"/>
              </w:rPr>
              <w:t> </w:t>
            </w:r>
            <w:r>
              <w:rPr>
                <w:sz w:val="22"/>
              </w:rPr>
              <w:t>GEBRE</w:t>
            </w:r>
            <w:r>
              <w:rPr>
                <w:spacing w:val="-14"/>
                <w:sz w:val="22"/>
              </w:rPr>
              <w:t> </w:t>
            </w:r>
            <w:r>
              <w:rPr>
                <w:sz w:val="22"/>
              </w:rPr>
              <w:t>(2012)</w:t>
            </w:r>
          </w:p>
        </w:tc>
        <w:tc>
          <w:tcPr>
            <w:tcW w:w="6372" w:type="dxa"/>
          </w:tcPr>
          <w:p>
            <w:pPr>
              <w:pStyle w:val="TableParagraph"/>
              <w:ind w:left="110" w:right="92"/>
              <w:jc w:val="both"/>
              <w:rPr>
                <w:i/>
                <w:sz w:val="22"/>
              </w:rPr>
            </w:pPr>
            <w:r>
              <w:rPr>
                <w:i/>
                <w:sz w:val="22"/>
              </w:rPr>
              <w:t>The study was relied on reviewing secondary data. It also used primary sources i.e. structured interview and questionnaire. The research is descriptive which is characterized in simply puts the findings based on the facts gathered from the survey that was conducted from 12, july- 2011 to 07, May 2012.</w:t>
            </w:r>
          </w:p>
          <w:p>
            <w:pPr>
              <w:pStyle w:val="TableParagraph"/>
              <w:ind w:left="110" w:right="91"/>
              <w:jc w:val="both"/>
              <w:rPr>
                <w:i/>
                <w:sz w:val="22"/>
              </w:rPr>
            </w:pPr>
            <w:r>
              <w:rPr>
                <w:i/>
                <w:sz w:val="22"/>
              </w:rPr>
              <w:t>The Finding shows that Ethiopia is now becoming the major FDI inflow destinations from LDC’s in Africa. Major factors that contribute to the growth of FDI include fertile land, conducive climate condition and availability of relatively cheap labor in the </w:t>
            </w:r>
            <w:r>
              <w:rPr>
                <w:i/>
                <w:spacing w:val="-2"/>
                <w:sz w:val="22"/>
              </w:rPr>
              <w:t>country.</w:t>
            </w:r>
          </w:p>
          <w:p>
            <w:pPr>
              <w:pStyle w:val="TableParagraph"/>
              <w:ind w:left="110" w:right="92"/>
              <w:jc w:val="both"/>
              <w:rPr>
                <w:i/>
                <w:sz w:val="22"/>
              </w:rPr>
            </w:pPr>
            <w:r>
              <w:rPr>
                <w:i/>
                <w:sz w:val="22"/>
              </w:rPr>
              <w:t>In comparison with other forms of capital flows, it is also more</w:t>
            </w:r>
            <w:r>
              <w:rPr>
                <w:i/>
                <w:spacing w:val="40"/>
                <w:sz w:val="22"/>
              </w:rPr>
              <w:t> </w:t>
            </w:r>
            <w:r>
              <w:rPr>
                <w:i/>
                <w:sz w:val="22"/>
              </w:rPr>
              <w:t>stable, with a longer-term commitment to the host economy. Major risks of FDI includes land grabbing, food insecurity and poor practice in environmental protection of the host country.</w:t>
            </w:r>
          </w:p>
        </w:tc>
      </w:tr>
      <w:tr>
        <w:trPr>
          <w:trHeight w:val="3818" w:hRule="atLeast"/>
        </w:trPr>
        <w:tc>
          <w:tcPr>
            <w:tcW w:w="828" w:type="dxa"/>
            <w:shd w:val="clear" w:color="auto" w:fill="E6EDD4"/>
          </w:tcPr>
          <w:p>
            <w:pPr>
              <w:pStyle w:val="TableParagraph"/>
              <w:spacing w:before="1"/>
              <w:ind w:left="9" w:right="2"/>
              <w:jc w:val="center"/>
              <w:rPr>
                <w:b/>
                <w:sz w:val="22"/>
              </w:rPr>
            </w:pPr>
            <w:r>
              <w:rPr>
                <w:b/>
                <w:spacing w:val="-10"/>
                <w:sz w:val="22"/>
              </w:rPr>
              <w:t>2</w:t>
            </w:r>
          </w:p>
        </w:tc>
        <w:tc>
          <w:tcPr>
            <w:tcW w:w="3871" w:type="dxa"/>
            <w:shd w:val="clear" w:color="auto" w:fill="E6EDD4"/>
          </w:tcPr>
          <w:p>
            <w:pPr>
              <w:pStyle w:val="TableParagraph"/>
              <w:ind w:left="420" w:right="415"/>
              <w:jc w:val="center"/>
              <w:rPr>
                <w:sz w:val="22"/>
              </w:rPr>
            </w:pPr>
            <w:r>
              <w:rPr>
                <w:sz w:val="22"/>
              </w:rPr>
              <w:t>IMPACT</w:t>
            </w:r>
            <w:r>
              <w:rPr>
                <w:spacing w:val="-13"/>
                <w:sz w:val="22"/>
              </w:rPr>
              <w:t> </w:t>
            </w:r>
            <w:r>
              <w:rPr>
                <w:sz w:val="22"/>
              </w:rPr>
              <w:t>OF</w:t>
            </w:r>
            <w:r>
              <w:rPr>
                <w:spacing w:val="-14"/>
                <w:sz w:val="22"/>
              </w:rPr>
              <w:t> </w:t>
            </w:r>
            <w:r>
              <w:rPr>
                <w:sz w:val="22"/>
              </w:rPr>
              <w:t>FOREIGN</w:t>
            </w:r>
            <w:r>
              <w:rPr>
                <w:spacing w:val="-14"/>
                <w:sz w:val="22"/>
              </w:rPr>
              <w:t> </w:t>
            </w:r>
            <w:r>
              <w:rPr>
                <w:sz w:val="22"/>
              </w:rPr>
              <w:t>DIRECT INVESTMENT</w:t>
            </w:r>
            <w:r>
              <w:rPr>
                <w:spacing w:val="-10"/>
                <w:sz w:val="22"/>
              </w:rPr>
              <w:t> </w:t>
            </w:r>
            <w:r>
              <w:rPr>
                <w:sz w:val="22"/>
              </w:rPr>
              <w:t>ON</w:t>
            </w:r>
            <w:r>
              <w:rPr>
                <w:spacing w:val="-12"/>
                <w:sz w:val="22"/>
              </w:rPr>
              <w:t> </w:t>
            </w:r>
            <w:r>
              <w:rPr>
                <w:sz w:val="22"/>
              </w:rPr>
              <w:t>ECONOMIC GROWTH OF ETHIOPIA</w:t>
            </w:r>
          </w:p>
        </w:tc>
        <w:tc>
          <w:tcPr>
            <w:tcW w:w="2968" w:type="dxa"/>
            <w:shd w:val="clear" w:color="auto" w:fill="E6EDD4"/>
          </w:tcPr>
          <w:p>
            <w:pPr>
              <w:pStyle w:val="TableParagraph"/>
              <w:ind w:left="660" w:right="421" w:hanging="226"/>
              <w:rPr>
                <w:sz w:val="22"/>
              </w:rPr>
            </w:pPr>
            <w:r>
              <w:rPr>
                <w:sz w:val="22"/>
              </w:rPr>
              <w:t>MESKEREM</w:t>
            </w:r>
            <w:r>
              <w:rPr>
                <w:spacing w:val="-14"/>
                <w:sz w:val="22"/>
              </w:rPr>
              <w:t> </w:t>
            </w:r>
            <w:r>
              <w:rPr>
                <w:sz w:val="22"/>
              </w:rPr>
              <w:t>DANIEL MENAMO (2014)</w:t>
            </w:r>
          </w:p>
        </w:tc>
        <w:tc>
          <w:tcPr>
            <w:tcW w:w="6372" w:type="dxa"/>
            <w:shd w:val="clear" w:color="auto" w:fill="E6EDD4"/>
          </w:tcPr>
          <w:p>
            <w:pPr>
              <w:pStyle w:val="TableParagraph"/>
              <w:ind w:left="110" w:right="95"/>
              <w:jc w:val="both"/>
              <w:rPr>
                <w:i/>
                <w:sz w:val="22"/>
              </w:rPr>
            </w:pPr>
            <w:r>
              <w:rPr>
                <w:i/>
                <w:sz w:val="22"/>
              </w:rPr>
              <w:t>This paper</w:t>
            </w:r>
            <w:r>
              <w:rPr>
                <w:i/>
                <w:spacing w:val="-3"/>
                <w:sz w:val="22"/>
              </w:rPr>
              <w:t> </w:t>
            </w:r>
            <w:r>
              <w:rPr>
                <w:i/>
                <w:sz w:val="22"/>
              </w:rPr>
              <w:t>measures</w:t>
            </w:r>
            <w:r>
              <w:rPr>
                <w:i/>
                <w:spacing w:val="-3"/>
                <w:sz w:val="22"/>
              </w:rPr>
              <w:t> </w:t>
            </w:r>
            <w:r>
              <w:rPr>
                <w:i/>
                <w:sz w:val="22"/>
              </w:rPr>
              <w:t>the</w:t>
            </w:r>
            <w:r>
              <w:rPr>
                <w:i/>
                <w:spacing w:val="-3"/>
                <w:sz w:val="22"/>
              </w:rPr>
              <w:t> </w:t>
            </w:r>
            <w:r>
              <w:rPr>
                <w:i/>
                <w:sz w:val="22"/>
              </w:rPr>
              <w:t>impact</w:t>
            </w:r>
            <w:r>
              <w:rPr>
                <w:i/>
                <w:spacing w:val="-2"/>
                <w:sz w:val="22"/>
              </w:rPr>
              <w:t> </w:t>
            </w:r>
            <w:r>
              <w:rPr>
                <w:i/>
                <w:sz w:val="22"/>
              </w:rPr>
              <w:t>of</w:t>
            </w:r>
            <w:r>
              <w:rPr>
                <w:i/>
                <w:spacing w:val="-2"/>
                <w:sz w:val="22"/>
              </w:rPr>
              <w:t> </w:t>
            </w:r>
            <w:r>
              <w:rPr>
                <w:i/>
                <w:sz w:val="22"/>
              </w:rPr>
              <w:t>foreign</w:t>
            </w:r>
            <w:r>
              <w:rPr>
                <w:i/>
                <w:spacing w:val="-4"/>
                <w:sz w:val="22"/>
              </w:rPr>
              <w:t> </w:t>
            </w:r>
            <w:r>
              <w:rPr>
                <w:i/>
                <w:sz w:val="22"/>
              </w:rPr>
              <w:t>direct investment (FDI)</w:t>
            </w:r>
            <w:r>
              <w:rPr>
                <w:i/>
                <w:spacing w:val="-3"/>
                <w:sz w:val="22"/>
              </w:rPr>
              <w:t> </w:t>
            </w:r>
            <w:r>
              <w:rPr>
                <w:i/>
                <w:sz w:val="22"/>
              </w:rPr>
              <w:t>on economic growth in Ethiopia based on annual time series data over the period 1974 to 2011. It in particular examines how FDI affects GDP growth, both directly and also conditioning on trade liberalization that Ethiopia adopted in early 1990s.</w:t>
            </w:r>
          </w:p>
          <w:p>
            <w:pPr>
              <w:pStyle w:val="TableParagraph"/>
              <w:ind w:left="110" w:right="93"/>
              <w:jc w:val="both"/>
              <w:rPr>
                <w:i/>
                <w:sz w:val="22"/>
              </w:rPr>
            </w:pPr>
            <w:r>
              <w:rPr>
                <w:i/>
                <w:sz w:val="22"/>
              </w:rPr>
              <w:t>I estimate three different growth model specifications to investigate these relationships using Ordinary Least Square (OLS) method. Results show that two years lagged FDI has a positive and statistically significant effect on contemporary economic growth. On the other hand, FDI after trade liberalization has positive but statistically insignificant effect on economic growth. Results further show that the positive impact of domestic investment on economic growth becomes less when FDI assumes positive significant impact, implying the crowding out effect of FDI on domestic investment.</w:t>
            </w:r>
          </w:p>
        </w:tc>
      </w:tr>
      <w:tr>
        <w:trPr>
          <w:trHeight w:val="760" w:hRule="atLeast"/>
        </w:trPr>
        <w:tc>
          <w:tcPr>
            <w:tcW w:w="828" w:type="dxa"/>
          </w:tcPr>
          <w:p>
            <w:pPr>
              <w:pStyle w:val="TableParagraph"/>
              <w:spacing w:line="251" w:lineRule="exact"/>
              <w:ind w:left="9" w:right="2"/>
              <w:jc w:val="center"/>
              <w:rPr>
                <w:b/>
                <w:sz w:val="22"/>
              </w:rPr>
            </w:pPr>
            <w:r>
              <w:rPr>
                <w:b/>
                <w:spacing w:val="-10"/>
                <w:sz w:val="22"/>
              </w:rPr>
              <w:t>3</w:t>
            </w:r>
          </w:p>
        </w:tc>
        <w:tc>
          <w:tcPr>
            <w:tcW w:w="3871" w:type="dxa"/>
          </w:tcPr>
          <w:p>
            <w:pPr>
              <w:pStyle w:val="TableParagraph"/>
              <w:spacing w:line="247" w:lineRule="exact"/>
              <w:ind w:left="5"/>
              <w:jc w:val="center"/>
              <w:rPr>
                <w:sz w:val="22"/>
              </w:rPr>
            </w:pPr>
            <w:r>
              <w:rPr>
                <w:sz w:val="22"/>
              </w:rPr>
              <w:t>FDI</w:t>
            </w:r>
            <w:r>
              <w:rPr>
                <w:spacing w:val="-7"/>
                <w:sz w:val="22"/>
              </w:rPr>
              <w:t> </w:t>
            </w:r>
            <w:r>
              <w:rPr>
                <w:sz w:val="22"/>
              </w:rPr>
              <w:t>AND</w:t>
            </w:r>
            <w:r>
              <w:rPr>
                <w:spacing w:val="-4"/>
                <w:sz w:val="22"/>
              </w:rPr>
              <w:t> </w:t>
            </w:r>
            <w:r>
              <w:rPr>
                <w:sz w:val="22"/>
              </w:rPr>
              <w:t>THE</w:t>
            </w:r>
            <w:r>
              <w:rPr>
                <w:spacing w:val="-4"/>
                <w:sz w:val="22"/>
              </w:rPr>
              <w:t> </w:t>
            </w:r>
            <w:r>
              <w:rPr>
                <w:sz w:val="22"/>
              </w:rPr>
              <w:t>SPILLOVER</w:t>
            </w:r>
            <w:r>
              <w:rPr>
                <w:spacing w:val="-4"/>
                <w:sz w:val="22"/>
              </w:rPr>
              <w:t> </w:t>
            </w:r>
            <w:r>
              <w:rPr>
                <w:spacing w:val="-2"/>
                <w:sz w:val="22"/>
              </w:rPr>
              <w:t>EFFECT</w:t>
            </w:r>
          </w:p>
          <w:p>
            <w:pPr>
              <w:pStyle w:val="TableParagraph"/>
              <w:spacing w:line="252" w:lineRule="exact"/>
              <w:ind w:left="182" w:right="174"/>
              <w:jc w:val="center"/>
              <w:rPr>
                <w:sz w:val="22"/>
              </w:rPr>
            </w:pPr>
            <w:r>
              <w:rPr>
                <w:sz w:val="22"/>
              </w:rPr>
              <w:t>ANALYSIS:</w:t>
            </w:r>
            <w:r>
              <w:rPr>
                <w:spacing w:val="-13"/>
                <w:sz w:val="22"/>
              </w:rPr>
              <w:t> </w:t>
            </w:r>
            <w:r>
              <w:rPr>
                <w:sz w:val="22"/>
              </w:rPr>
              <w:t>THE</w:t>
            </w:r>
            <w:r>
              <w:rPr>
                <w:spacing w:val="-13"/>
                <w:sz w:val="22"/>
              </w:rPr>
              <w:t> </w:t>
            </w:r>
            <w:r>
              <w:rPr>
                <w:sz w:val="22"/>
              </w:rPr>
              <w:t>CASE</w:t>
            </w:r>
            <w:r>
              <w:rPr>
                <w:spacing w:val="-14"/>
                <w:sz w:val="22"/>
              </w:rPr>
              <w:t> </w:t>
            </w:r>
            <w:r>
              <w:rPr>
                <w:sz w:val="22"/>
              </w:rPr>
              <w:t>OF </w:t>
            </w:r>
            <w:r>
              <w:rPr>
                <w:spacing w:val="-2"/>
                <w:sz w:val="22"/>
              </w:rPr>
              <w:t>ETHIOPIA</w:t>
            </w:r>
          </w:p>
        </w:tc>
        <w:tc>
          <w:tcPr>
            <w:tcW w:w="2968" w:type="dxa"/>
          </w:tcPr>
          <w:p>
            <w:pPr>
              <w:pStyle w:val="TableParagraph"/>
              <w:spacing w:line="242" w:lineRule="auto"/>
              <w:ind w:left="1188" w:hanging="891"/>
              <w:rPr>
                <w:sz w:val="22"/>
              </w:rPr>
            </w:pPr>
            <w:r>
              <w:rPr>
                <w:sz w:val="22"/>
              </w:rPr>
              <w:t>ABEBA</w:t>
            </w:r>
            <w:r>
              <w:rPr>
                <w:spacing w:val="-14"/>
                <w:sz w:val="22"/>
              </w:rPr>
              <w:t> </w:t>
            </w:r>
            <w:r>
              <w:rPr>
                <w:sz w:val="22"/>
              </w:rPr>
              <w:t>NIGUSSIE</w:t>
            </w:r>
            <w:r>
              <w:rPr>
                <w:spacing w:val="-14"/>
                <w:sz w:val="22"/>
              </w:rPr>
              <w:t> </w:t>
            </w:r>
            <w:r>
              <w:rPr>
                <w:sz w:val="22"/>
              </w:rPr>
              <w:t>TURI </w:t>
            </w:r>
            <w:r>
              <w:rPr>
                <w:spacing w:val="-2"/>
                <w:sz w:val="22"/>
              </w:rPr>
              <w:t>(2015)</w:t>
            </w:r>
          </w:p>
        </w:tc>
        <w:tc>
          <w:tcPr>
            <w:tcW w:w="6372" w:type="dxa"/>
          </w:tcPr>
          <w:p>
            <w:pPr>
              <w:pStyle w:val="TableParagraph"/>
              <w:spacing w:line="252" w:lineRule="exact" w:before="236"/>
              <w:ind w:left="110" w:firstLine="55"/>
              <w:rPr>
                <w:i/>
                <w:sz w:val="22"/>
              </w:rPr>
            </w:pPr>
            <w:r>
              <w:rPr>
                <w:i/>
                <w:sz w:val="22"/>
              </w:rPr>
              <w:t>This thesis presents</w:t>
            </w:r>
            <w:r>
              <w:rPr>
                <w:i/>
                <w:spacing w:val="-1"/>
                <w:sz w:val="22"/>
              </w:rPr>
              <w:t> </w:t>
            </w:r>
            <w:r>
              <w:rPr>
                <w:i/>
                <w:sz w:val="22"/>
              </w:rPr>
              <w:t>the</w:t>
            </w:r>
            <w:r>
              <w:rPr>
                <w:i/>
                <w:spacing w:val="-1"/>
                <w:sz w:val="22"/>
              </w:rPr>
              <w:t> </w:t>
            </w:r>
            <w:r>
              <w:rPr>
                <w:i/>
                <w:sz w:val="22"/>
              </w:rPr>
              <w:t>spilling</w:t>
            </w:r>
            <w:r>
              <w:rPr>
                <w:i/>
                <w:spacing w:val="-1"/>
                <w:sz w:val="22"/>
              </w:rPr>
              <w:t> </w:t>
            </w:r>
            <w:r>
              <w:rPr>
                <w:i/>
                <w:sz w:val="22"/>
              </w:rPr>
              <w:t>over</w:t>
            </w:r>
            <w:r>
              <w:rPr>
                <w:i/>
                <w:spacing w:val="-1"/>
                <w:sz w:val="22"/>
              </w:rPr>
              <w:t> </w:t>
            </w:r>
            <w:r>
              <w:rPr>
                <w:i/>
                <w:sz w:val="22"/>
              </w:rPr>
              <w:t>effect resulting</w:t>
            </w:r>
            <w:r>
              <w:rPr>
                <w:i/>
                <w:spacing w:val="-1"/>
                <w:sz w:val="22"/>
              </w:rPr>
              <w:t> </w:t>
            </w:r>
            <w:r>
              <w:rPr>
                <w:i/>
                <w:sz w:val="22"/>
              </w:rPr>
              <w:t>from the</w:t>
            </w:r>
            <w:r>
              <w:rPr>
                <w:i/>
                <w:spacing w:val="-1"/>
                <w:sz w:val="22"/>
              </w:rPr>
              <w:t> </w:t>
            </w:r>
            <w:r>
              <w:rPr>
                <w:i/>
                <w:sz w:val="22"/>
              </w:rPr>
              <w:t>foreign direct</w:t>
            </w:r>
            <w:r>
              <w:rPr>
                <w:i/>
                <w:spacing w:val="7"/>
                <w:sz w:val="22"/>
              </w:rPr>
              <w:t> </w:t>
            </w:r>
            <w:r>
              <w:rPr>
                <w:i/>
                <w:sz w:val="22"/>
              </w:rPr>
              <w:t>investment</w:t>
            </w:r>
            <w:r>
              <w:rPr>
                <w:i/>
                <w:spacing w:val="7"/>
                <w:sz w:val="22"/>
              </w:rPr>
              <w:t> </w:t>
            </w:r>
            <w:r>
              <w:rPr>
                <w:i/>
                <w:sz w:val="22"/>
              </w:rPr>
              <w:t>with</w:t>
            </w:r>
            <w:r>
              <w:rPr>
                <w:i/>
                <w:spacing w:val="8"/>
                <w:sz w:val="22"/>
              </w:rPr>
              <w:t> </w:t>
            </w:r>
            <w:r>
              <w:rPr>
                <w:i/>
                <w:sz w:val="22"/>
              </w:rPr>
              <w:t>a</w:t>
            </w:r>
            <w:r>
              <w:rPr>
                <w:i/>
                <w:spacing w:val="6"/>
                <w:sz w:val="22"/>
              </w:rPr>
              <w:t> </w:t>
            </w:r>
            <w:r>
              <w:rPr>
                <w:i/>
                <w:sz w:val="22"/>
              </w:rPr>
              <w:t>focus</w:t>
            </w:r>
            <w:r>
              <w:rPr>
                <w:i/>
                <w:spacing w:val="9"/>
                <w:sz w:val="22"/>
              </w:rPr>
              <w:t> </w:t>
            </w:r>
            <w:r>
              <w:rPr>
                <w:i/>
                <w:sz w:val="22"/>
              </w:rPr>
              <w:t>on</w:t>
            </w:r>
            <w:r>
              <w:rPr>
                <w:i/>
                <w:spacing w:val="6"/>
                <w:sz w:val="22"/>
              </w:rPr>
              <w:t> </w:t>
            </w:r>
            <w:r>
              <w:rPr>
                <w:i/>
                <w:sz w:val="22"/>
              </w:rPr>
              <w:t>the</w:t>
            </w:r>
            <w:r>
              <w:rPr>
                <w:i/>
                <w:spacing w:val="9"/>
                <w:sz w:val="22"/>
              </w:rPr>
              <w:t> </w:t>
            </w:r>
            <w:r>
              <w:rPr>
                <w:i/>
                <w:sz w:val="22"/>
              </w:rPr>
              <w:t>manufacturing</w:t>
            </w:r>
            <w:r>
              <w:rPr>
                <w:i/>
                <w:spacing w:val="7"/>
                <w:sz w:val="22"/>
              </w:rPr>
              <w:t> </w:t>
            </w:r>
            <w:r>
              <w:rPr>
                <w:i/>
                <w:sz w:val="22"/>
              </w:rPr>
              <w:t>firms.</w:t>
            </w:r>
            <w:r>
              <w:rPr>
                <w:i/>
                <w:spacing w:val="18"/>
                <w:sz w:val="22"/>
              </w:rPr>
              <w:t> </w:t>
            </w:r>
            <w:r>
              <w:rPr>
                <w:i/>
                <w:sz w:val="22"/>
              </w:rPr>
              <w:t>A</w:t>
            </w:r>
            <w:r>
              <w:rPr>
                <w:i/>
                <w:spacing w:val="7"/>
                <w:sz w:val="22"/>
              </w:rPr>
              <w:t> </w:t>
            </w:r>
            <w:r>
              <w:rPr>
                <w:i/>
                <w:spacing w:val="-2"/>
                <w:sz w:val="22"/>
              </w:rPr>
              <w:t>pooled,</w:t>
            </w:r>
          </w:p>
        </w:tc>
      </w:tr>
    </w:tbl>
    <w:p>
      <w:pPr>
        <w:spacing w:after="0" w:line="252" w:lineRule="exact"/>
        <w:rPr>
          <w:sz w:val="22"/>
        </w:rPr>
        <w:sectPr>
          <w:footerReference w:type="default" r:id="rId12"/>
          <w:pgSz w:w="15840" w:h="12240" w:orient="landscape"/>
          <w:pgMar w:header="0" w:footer="1067" w:top="1380" w:bottom="1260" w:left="780" w:right="780"/>
        </w:sectPr>
      </w:pPr>
    </w:p>
    <w:p>
      <w:pPr>
        <w:pStyle w:val="BodyText"/>
        <w:spacing w:before="118"/>
        <w:rPr>
          <w:sz w:val="20"/>
        </w:rPr>
      </w:pPr>
    </w:p>
    <w:tbl>
      <w:tblPr>
        <w:tblW w:w="0" w:type="auto"/>
        <w:jc w:val="left"/>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8"/>
        <w:gridCol w:w="3871"/>
        <w:gridCol w:w="2968"/>
        <w:gridCol w:w="6372"/>
      </w:tblGrid>
      <w:tr>
        <w:trPr>
          <w:trHeight w:val="4555" w:hRule="atLeast"/>
        </w:trPr>
        <w:tc>
          <w:tcPr>
            <w:tcW w:w="828" w:type="dxa"/>
          </w:tcPr>
          <w:p>
            <w:pPr>
              <w:pStyle w:val="TableParagraph"/>
              <w:rPr>
                <w:sz w:val="22"/>
              </w:rPr>
            </w:pPr>
          </w:p>
        </w:tc>
        <w:tc>
          <w:tcPr>
            <w:tcW w:w="3871" w:type="dxa"/>
          </w:tcPr>
          <w:p>
            <w:pPr>
              <w:pStyle w:val="TableParagraph"/>
              <w:rPr>
                <w:sz w:val="22"/>
              </w:rPr>
            </w:pPr>
          </w:p>
        </w:tc>
        <w:tc>
          <w:tcPr>
            <w:tcW w:w="2968" w:type="dxa"/>
          </w:tcPr>
          <w:p>
            <w:pPr>
              <w:pStyle w:val="TableParagraph"/>
              <w:rPr>
                <w:sz w:val="22"/>
              </w:rPr>
            </w:pPr>
          </w:p>
        </w:tc>
        <w:tc>
          <w:tcPr>
            <w:tcW w:w="6372" w:type="dxa"/>
          </w:tcPr>
          <w:p>
            <w:pPr>
              <w:pStyle w:val="TableParagraph"/>
              <w:ind w:left="110" w:right="91"/>
              <w:jc w:val="both"/>
              <w:rPr>
                <w:i/>
                <w:sz w:val="22"/>
              </w:rPr>
            </w:pPr>
            <w:r>
              <w:rPr>
                <w:i/>
                <w:sz w:val="22"/>
              </w:rPr>
              <w:t>Fixed and Random Effect estimation techniques are employed for estimating the log transformed production function augmented for</w:t>
            </w:r>
            <w:r>
              <w:rPr>
                <w:i/>
                <w:spacing w:val="80"/>
                <w:sz w:val="22"/>
              </w:rPr>
              <w:t> </w:t>
            </w:r>
            <w:r>
              <w:rPr>
                <w:i/>
                <w:sz w:val="22"/>
              </w:rPr>
              <w:t>the spillover proxies: Backward, Forward and Horizontal.</w:t>
            </w:r>
          </w:p>
          <w:p>
            <w:pPr>
              <w:pStyle w:val="TableParagraph"/>
              <w:ind w:left="110" w:right="91"/>
              <w:jc w:val="both"/>
              <w:rPr>
                <w:i/>
                <w:sz w:val="22"/>
              </w:rPr>
            </w:pPr>
            <w:r>
              <w:rPr>
                <w:i/>
                <w:sz w:val="22"/>
              </w:rPr>
              <w:t>As a result, He used the Levinsohn-Petrin estimation technique,</w:t>
            </w:r>
            <w:r>
              <w:rPr>
                <w:i/>
                <w:spacing w:val="40"/>
                <w:sz w:val="22"/>
              </w:rPr>
              <w:t> </w:t>
            </w:r>
            <w:r>
              <w:rPr>
                <w:i/>
                <w:sz w:val="22"/>
              </w:rPr>
              <w:t>which used intermediate inputs as a proxy for unobservable shocks and the residuals from this estimate used as a measure of total factor productivity (TFP) of the firm. The TFP analysis from the LP estimation suggests that a one percentage point increase in the foreign presence in the downstream sectors is associated with a 1.1 percent</w:t>
            </w:r>
            <w:r>
              <w:rPr>
                <w:i/>
                <w:spacing w:val="-3"/>
                <w:sz w:val="22"/>
              </w:rPr>
              <w:t> </w:t>
            </w:r>
            <w:r>
              <w:rPr>
                <w:i/>
                <w:sz w:val="22"/>
              </w:rPr>
              <w:t>rise</w:t>
            </w:r>
            <w:r>
              <w:rPr>
                <w:i/>
                <w:spacing w:val="-4"/>
                <w:sz w:val="22"/>
              </w:rPr>
              <w:t> </w:t>
            </w:r>
            <w:r>
              <w:rPr>
                <w:i/>
                <w:sz w:val="22"/>
              </w:rPr>
              <w:t>in</w:t>
            </w:r>
            <w:r>
              <w:rPr>
                <w:i/>
                <w:spacing w:val="-2"/>
                <w:sz w:val="22"/>
              </w:rPr>
              <w:t> </w:t>
            </w:r>
            <w:r>
              <w:rPr>
                <w:i/>
                <w:sz w:val="22"/>
              </w:rPr>
              <w:t>the</w:t>
            </w:r>
            <w:r>
              <w:rPr>
                <w:i/>
                <w:spacing w:val="-4"/>
                <w:sz w:val="22"/>
              </w:rPr>
              <w:t> </w:t>
            </w:r>
            <w:r>
              <w:rPr>
                <w:i/>
                <w:sz w:val="22"/>
              </w:rPr>
              <w:t>total</w:t>
            </w:r>
            <w:r>
              <w:rPr>
                <w:i/>
                <w:spacing w:val="-1"/>
                <w:sz w:val="22"/>
              </w:rPr>
              <w:t> </w:t>
            </w:r>
            <w:r>
              <w:rPr>
                <w:i/>
                <w:sz w:val="22"/>
              </w:rPr>
              <w:t>output</w:t>
            </w:r>
            <w:r>
              <w:rPr>
                <w:i/>
                <w:spacing w:val="-1"/>
                <w:sz w:val="22"/>
              </w:rPr>
              <w:t> </w:t>
            </w:r>
            <w:r>
              <w:rPr>
                <w:i/>
                <w:sz w:val="22"/>
              </w:rPr>
              <w:t>of</w:t>
            </w:r>
            <w:r>
              <w:rPr>
                <w:i/>
                <w:spacing w:val="-1"/>
                <w:sz w:val="22"/>
              </w:rPr>
              <w:t> </w:t>
            </w:r>
            <w:r>
              <w:rPr>
                <w:i/>
                <w:sz w:val="22"/>
              </w:rPr>
              <w:t>each</w:t>
            </w:r>
            <w:r>
              <w:rPr>
                <w:i/>
                <w:spacing w:val="-2"/>
                <w:sz w:val="22"/>
              </w:rPr>
              <w:t> </w:t>
            </w:r>
            <w:r>
              <w:rPr>
                <w:i/>
                <w:sz w:val="22"/>
              </w:rPr>
              <w:t>supplying</w:t>
            </w:r>
            <w:r>
              <w:rPr>
                <w:i/>
                <w:spacing w:val="-2"/>
                <w:sz w:val="22"/>
              </w:rPr>
              <w:t> </w:t>
            </w:r>
            <w:r>
              <w:rPr>
                <w:i/>
                <w:sz w:val="22"/>
              </w:rPr>
              <w:t>industries.</w:t>
            </w:r>
            <w:r>
              <w:rPr>
                <w:i/>
                <w:spacing w:val="-2"/>
                <w:sz w:val="22"/>
              </w:rPr>
              <w:t> </w:t>
            </w:r>
            <w:r>
              <w:rPr>
                <w:i/>
                <w:sz w:val="22"/>
              </w:rPr>
              <w:t>Likewise, a one percentage point increase in the weighted share of output in</w:t>
            </w:r>
            <w:r>
              <w:rPr>
                <w:i/>
                <w:spacing w:val="80"/>
                <w:sz w:val="22"/>
              </w:rPr>
              <w:t> </w:t>
            </w:r>
            <w:r>
              <w:rPr>
                <w:i/>
                <w:sz w:val="22"/>
              </w:rPr>
              <w:t>the upstream (or supplying) sectors produced by firms with foreign capital participation is associated with a 1.2 percent decline in the total</w:t>
            </w:r>
            <w:r>
              <w:rPr>
                <w:i/>
                <w:spacing w:val="-2"/>
                <w:sz w:val="22"/>
              </w:rPr>
              <w:t> </w:t>
            </w:r>
            <w:r>
              <w:rPr>
                <w:i/>
                <w:sz w:val="22"/>
              </w:rPr>
              <w:t>output.</w:t>
            </w:r>
            <w:r>
              <w:rPr>
                <w:i/>
                <w:spacing w:val="-6"/>
                <w:sz w:val="22"/>
              </w:rPr>
              <w:t> </w:t>
            </w:r>
            <w:r>
              <w:rPr>
                <w:i/>
                <w:sz w:val="22"/>
              </w:rPr>
              <w:t>Yet,</w:t>
            </w:r>
            <w:r>
              <w:rPr>
                <w:i/>
                <w:spacing w:val="-3"/>
                <w:sz w:val="22"/>
              </w:rPr>
              <w:t> </w:t>
            </w:r>
            <w:r>
              <w:rPr>
                <w:i/>
                <w:sz w:val="22"/>
              </w:rPr>
              <w:t>I</w:t>
            </w:r>
            <w:r>
              <w:rPr>
                <w:i/>
                <w:spacing w:val="-3"/>
                <w:sz w:val="22"/>
              </w:rPr>
              <w:t> </w:t>
            </w:r>
            <w:r>
              <w:rPr>
                <w:i/>
                <w:sz w:val="22"/>
              </w:rPr>
              <w:t>have</w:t>
            </w:r>
            <w:r>
              <w:rPr>
                <w:i/>
                <w:spacing w:val="-3"/>
                <w:sz w:val="22"/>
              </w:rPr>
              <w:t> </w:t>
            </w:r>
            <w:r>
              <w:rPr>
                <w:i/>
                <w:sz w:val="22"/>
              </w:rPr>
              <w:t>not</w:t>
            </w:r>
            <w:r>
              <w:rPr>
                <w:i/>
                <w:spacing w:val="-5"/>
                <w:sz w:val="22"/>
              </w:rPr>
              <w:t> </w:t>
            </w:r>
            <w:r>
              <w:rPr>
                <w:i/>
                <w:sz w:val="22"/>
              </w:rPr>
              <w:t>found</w:t>
            </w:r>
            <w:r>
              <w:rPr>
                <w:i/>
                <w:spacing w:val="-3"/>
                <w:sz w:val="22"/>
              </w:rPr>
              <w:t> </w:t>
            </w:r>
            <w:r>
              <w:rPr>
                <w:i/>
                <w:sz w:val="22"/>
              </w:rPr>
              <w:t>any</w:t>
            </w:r>
            <w:r>
              <w:rPr>
                <w:i/>
                <w:spacing w:val="-3"/>
                <w:sz w:val="22"/>
              </w:rPr>
              <w:t> </w:t>
            </w:r>
            <w:r>
              <w:rPr>
                <w:i/>
                <w:sz w:val="22"/>
              </w:rPr>
              <w:t>significant</w:t>
            </w:r>
            <w:r>
              <w:rPr>
                <w:i/>
                <w:spacing w:val="-2"/>
                <w:sz w:val="22"/>
              </w:rPr>
              <w:t> </w:t>
            </w:r>
            <w:r>
              <w:rPr>
                <w:i/>
                <w:sz w:val="22"/>
              </w:rPr>
              <w:t>Horizontal</w:t>
            </w:r>
            <w:r>
              <w:rPr>
                <w:i/>
                <w:spacing w:val="-2"/>
                <w:sz w:val="22"/>
              </w:rPr>
              <w:t> </w:t>
            </w:r>
            <w:r>
              <w:rPr>
                <w:i/>
                <w:sz w:val="22"/>
              </w:rPr>
              <w:t>spillover </w:t>
            </w:r>
            <w:r>
              <w:rPr>
                <w:i/>
                <w:spacing w:val="-2"/>
                <w:sz w:val="22"/>
              </w:rPr>
              <w:t>effect.</w:t>
            </w:r>
          </w:p>
          <w:p>
            <w:pPr>
              <w:pStyle w:val="TableParagraph"/>
              <w:ind w:left="110"/>
              <w:jc w:val="both"/>
              <w:rPr>
                <w:i/>
                <w:sz w:val="22"/>
              </w:rPr>
            </w:pPr>
            <w:r>
              <w:rPr>
                <w:i/>
                <w:sz w:val="22"/>
              </w:rPr>
              <w:t>His</w:t>
            </w:r>
            <w:r>
              <w:rPr>
                <w:i/>
                <w:spacing w:val="64"/>
                <w:sz w:val="22"/>
              </w:rPr>
              <w:t> </w:t>
            </w:r>
            <w:r>
              <w:rPr>
                <w:i/>
                <w:sz w:val="22"/>
              </w:rPr>
              <w:t>analysis</w:t>
            </w:r>
            <w:r>
              <w:rPr>
                <w:i/>
                <w:spacing w:val="64"/>
                <w:sz w:val="22"/>
              </w:rPr>
              <w:t> </w:t>
            </w:r>
            <w:r>
              <w:rPr>
                <w:i/>
                <w:sz w:val="22"/>
              </w:rPr>
              <w:t>suggests</w:t>
            </w:r>
            <w:r>
              <w:rPr>
                <w:i/>
                <w:spacing w:val="64"/>
                <w:sz w:val="22"/>
              </w:rPr>
              <w:t> </w:t>
            </w:r>
            <w:r>
              <w:rPr>
                <w:i/>
                <w:sz w:val="22"/>
              </w:rPr>
              <w:t>that</w:t>
            </w:r>
            <w:r>
              <w:rPr>
                <w:i/>
                <w:spacing w:val="64"/>
                <w:sz w:val="22"/>
              </w:rPr>
              <w:t> </w:t>
            </w:r>
            <w:r>
              <w:rPr>
                <w:i/>
                <w:sz w:val="22"/>
              </w:rPr>
              <w:t>there</w:t>
            </w:r>
            <w:r>
              <w:rPr>
                <w:i/>
                <w:spacing w:val="64"/>
                <w:sz w:val="22"/>
              </w:rPr>
              <w:t> </w:t>
            </w:r>
            <w:r>
              <w:rPr>
                <w:i/>
                <w:sz w:val="22"/>
              </w:rPr>
              <w:t>is</w:t>
            </w:r>
            <w:r>
              <w:rPr>
                <w:i/>
                <w:spacing w:val="64"/>
                <w:sz w:val="22"/>
              </w:rPr>
              <w:t> </w:t>
            </w:r>
            <w:r>
              <w:rPr>
                <w:i/>
                <w:sz w:val="22"/>
              </w:rPr>
              <w:t>an</w:t>
            </w:r>
            <w:r>
              <w:rPr>
                <w:i/>
                <w:spacing w:val="64"/>
                <w:sz w:val="22"/>
              </w:rPr>
              <w:t> </w:t>
            </w:r>
            <w:r>
              <w:rPr>
                <w:i/>
                <w:sz w:val="22"/>
              </w:rPr>
              <w:t>econometric</w:t>
            </w:r>
            <w:r>
              <w:rPr>
                <w:i/>
                <w:spacing w:val="64"/>
                <w:sz w:val="22"/>
              </w:rPr>
              <w:t> </w:t>
            </w:r>
            <w:r>
              <w:rPr>
                <w:i/>
                <w:sz w:val="22"/>
              </w:rPr>
              <w:t>evidence</w:t>
            </w:r>
            <w:r>
              <w:rPr>
                <w:i/>
                <w:spacing w:val="63"/>
                <w:sz w:val="22"/>
              </w:rPr>
              <w:t> </w:t>
            </w:r>
            <w:r>
              <w:rPr>
                <w:i/>
                <w:spacing w:val="-5"/>
                <w:sz w:val="22"/>
              </w:rPr>
              <w:t>for</w:t>
            </w:r>
          </w:p>
          <w:p>
            <w:pPr>
              <w:pStyle w:val="TableParagraph"/>
              <w:spacing w:line="252" w:lineRule="exact"/>
              <w:ind w:left="110" w:right="96"/>
              <w:jc w:val="both"/>
              <w:rPr>
                <w:i/>
                <w:sz w:val="22"/>
              </w:rPr>
            </w:pPr>
            <w:r>
              <w:rPr>
                <w:i/>
                <w:sz w:val="22"/>
              </w:rPr>
              <w:t>positive Backward spillovers and negative Forward spillovers to the total productivity of the manufacturing firms in the country.</w:t>
            </w:r>
          </w:p>
        </w:tc>
      </w:tr>
      <w:tr>
        <w:trPr>
          <w:trHeight w:val="3540" w:hRule="atLeast"/>
        </w:trPr>
        <w:tc>
          <w:tcPr>
            <w:tcW w:w="828" w:type="dxa"/>
            <w:shd w:val="clear" w:color="auto" w:fill="E6EDD4"/>
          </w:tcPr>
          <w:p>
            <w:pPr>
              <w:pStyle w:val="TableParagraph"/>
              <w:spacing w:line="251" w:lineRule="exact"/>
              <w:ind w:left="9" w:right="2"/>
              <w:jc w:val="center"/>
              <w:rPr>
                <w:b/>
                <w:sz w:val="22"/>
              </w:rPr>
            </w:pPr>
            <w:r>
              <w:rPr>
                <w:b/>
                <w:spacing w:val="-10"/>
                <w:sz w:val="22"/>
              </w:rPr>
              <w:t>4</w:t>
            </w:r>
          </w:p>
        </w:tc>
        <w:tc>
          <w:tcPr>
            <w:tcW w:w="3871" w:type="dxa"/>
            <w:shd w:val="clear" w:color="auto" w:fill="E6EDD4"/>
          </w:tcPr>
          <w:p>
            <w:pPr>
              <w:pStyle w:val="TableParagraph"/>
              <w:ind w:left="170" w:right="163" w:hanging="3"/>
              <w:jc w:val="center"/>
              <w:rPr>
                <w:sz w:val="22"/>
              </w:rPr>
            </w:pPr>
            <w:r>
              <w:rPr>
                <w:sz w:val="22"/>
              </w:rPr>
              <w:t>THE</w:t>
            </w:r>
            <w:r>
              <w:rPr>
                <w:spacing w:val="-5"/>
                <w:sz w:val="22"/>
              </w:rPr>
              <w:t> </w:t>
            </w:r>
            <w:r>
              <w:rPr>
                <w:sz w:val="22"/>
              </w:rPr>
              <w:t>IMPACT</w:t>
            </w:r>
            <w:r>
              <w:rPr>
                <w:spacing w:val="-4"/>
                <w:sz w:val="22"/>
              </w:rPr>
              <w:t> </w:t>
            </w:r>
            <w:r>
              <w:rPr>
                <w:sz w:val="22"/>
              </w:rPr>
              <w:t>OF</w:t>
            </w:r>
            <w:r>
              <w:rPr>
                <w:spacing w:val="-5"/>
                <w:sz w:val="22"/>
              </w:rPr>
              <w:t> </w:t>
            </w:r>
            <w:r>
              <w:rPr>
                <w:sz w:val="22"/>
              </w:rPr>
              <w:t>FOREIGN</w:t>
            </w:r>
            <w:r>
              <w:rPr>
                <w:spacing w:val="-6"/>
                <w:sz w:val="22"/>
              </w:rPr>
              <w:t> </w:t>
            </w:r>
            <w:r>
              <w:rPr>
                <w:sz w:val="22"/>
              </w:rPr>
              <w:t>DIRECT INVESTMENT ON ECONOMIC GROWTH.</w:t>
            </w:r>
            <w:r>
              <w:rPr>
                <w:spacing w:val="-12"/>
                <w:sz w:val="22"/>
              </w:rPr>
              <w:t> </w:t>
            </w:r>
            <w:r>
              <w:rPr>
                <w:sz w:val="22"/>
              </w:rPr>
              <w:t>THE</w:t>
            </w:r>
            <w:r>
              <w:rPr>
                <w:spacing w:val="-9"/>
                <w:sz w:val="22"/>
              </w:rPr>
              <w:t> </w:t>
            </w:r>
            <w:r>
              <w:rPr>
                <w:sz w:val="22"/>
              </w:rPr>
              <w:t>CASE</w:t>
            </w:r>
            <w:r>
              <w:rPr>
                <w:spacing w:val="-10"/>
                <w:sz w:val="22"/>
              </w:rPr>
              <w:t> </w:t>
            </w:r>
            <w:r>
              <w:rPr>
                <w:sz w:val="22"/>
              </w:rPr>
              <w:t>OF</w:t>
            </w:r>
            <w:r>
              <w:rPr>
                <w:spacing w:val="-9"/>
                <w:sz w:val="22"/>
              </w:rPr>
              <w:t> </w:t>
            </w:r>
            <w:r>
              <w:rPr>
                <w:sz w:val="22"/>
              </w:rPr>
              <w:t>ETHIOPIA</w:t>
            </w:r>
          </w:p>
        </w:tc>
        <w:tc>
          <w:tcPr>
            <w:tcW w:w="2968" w:type="dxa"/>
            <w:shd w:val="clear" w:color="auto" w:fill="E6EDD4"/>
          </w:tcPr>
          <w:p>
            <w:pPr>
              <w:pStyle w:val="TableParagraph"/>
              <w:spacing w:line="247" w:lineRule="exact"/>
              <w:ind w:left="363"/>
              <w:rPr>
                <w:sz w:val="22"/>
              </w:rPr>
            </w:pPr>
            <w:r>
              <w:rPr>
                <w:sz w:val="22"/>
              </w:rPr>
              <w:t>DEJENE</w:t>
            </w:r>
            <w:r>
              <w:rPr>
                <w:spacing w:val="-6"/>
                <w:sz w:val="22"/>
              </w:rPr>
              <w:t> </w:t>
            </w:r>
            <w:r>
              <w:rPr>
                <w:sz w:val="22"/>
              </w:rPr>
              <w:t>GIZAW</w:t>
            </w:r>
            <w:r>
              <w:rPr>
                <w:spacing w:val="-5"/>
                <w:sz w:val="22"/>
              </w:rPr>
              <w:t> </w:t>
            </w:r>
            <w:r>
              <w:rPr>
                <w:spacing w:val="-2"/>
                <w:sz w:val="22"/>
              </w:rPr>
              <w:t>(2015)</w:t>
            </w:r>
          </w:p>
        </w:tc>
        <w:tc>
          <w:tcPr>
            <w:tcW w:w="6372" w:type="dxa"/>
            <w:shd w:val="clear" w:color="auto" w:fill="E6EDD4"/>
          </w:tcPr>
          <w:p>
            <w:pPr>
              <w:pStyle w:val="TableParagraph"/>
              <w:ind w:left="110" w:right="91"/>
              <w:jc w:val="both"/>
              <w:rPr>
                <w:i/>
                <w:sz w:val="22"/>
              </w:rPr>
            </w:pPr>
            <w:r>
              <w:rPr>
                <w:i/>
                <w:sz w:val="22"/>
              </w:rPr>
              <w:t>This study examines the impact of foreign direct investment on economic growth of Ethiopia using yearly time series data for 1974 through 2013. Economic growth is proxies by real per capita gross domestic product and foreign direct investment proxies by the inflow of foreign direct investment. Other control variables such as gross domestic saving, trade, government consumption and inflation have been incorporated. In order to fully account for feedbacks, a vector autoregressive model is utilized. The results show that there is a stable, long-run relationship between foreign direct investment and economic growth. The variance decomposition results show that the main</w:t>
            </w:r>
            <w:r>
              <w:rPr>
                <w:i/>
                <w:spacing w:val="-1"/>
                <w:sz w:val="22"/>
              </w:rPr>
              <w:t> </w:t>
            </w:r>
            <w:r>
              <w:rPr>
                <w:i/>
                <w:sz w:val="22"/>
              </w:rPr>
              <w:t>sources</w:t>
            </w:r>
            <w:r>
              <w:rPr>
                <w:i/>
                <w:spacing w:val="-1"/>
                <w:sz w:val="22"/>
              </w:rPr>
              <w:t> </w:t>
            </w:r>
            <w:r>
              <w:rPr>
                <w:i/>
                <w:sz w:val="22"/>
              </w:rPr>
              <w:t>of Ethiopia</w:t>
            </w:r>
            <w:r>
              <w:rPr>
                <w:i/>
                <w:spacing w:val="-1"/>
                <w:sz w:val="22"/>
              </w:rPr>
              <w:t> </w:t>
            </w:r>
            <w:r>
              <w:rPr>
                <w:i/>
                <w:sz w:val="22"/>
              </w:rPr>
              <w:t>economic</w:t>
            </w:r>
            <w:r>
              <w:rPr>
                <w:i/>
                <w:spacing w:val="-1"/>
                <w:sz w:val="22"/>
              </w:rPr>
              <w:t> </w:t>
            </w:r>
            <w:r>
              <w:rPr>
                <w:i/>
                <w:sz w:val="22"/>
              </w:rPr>
              <w:t>growth</w:t>
            </w:r>
            <w:r>
              <w:rPr>
                <w:i/>
                <w:spacing w:val="-3"/>
                <w:sz w:val="22"/>
              </w:rPr>
              <w:t> </w:t>
            </w:r>
            <w:r>
              <w:rPr>
                <w:i/>
                <w:sz w:val="22"/>
              </w:rPr>
              <w:t>variations</w:t>
            </w:r>
            <w:r>
              <w:rPr>
                <w:i/>
                <w:spacing w:val="-3"/>
                <w:sz w:val="22"/>
              </w:rPr>
              <w:t> </w:t>
            </w:r>
            <w:r>
              <w:rPr>
                <w:i/>
                <w:sz w:val="22"/>
              </w:rPr>
              <w:t>are</w:t>
            </w:r>
            <w:r>
              <w:rPr>
                <w:i/>
                <w:spacing w:val="-1"/>
                <w:sz w:val="22"/>
              </w:rPr>
              <w:t> </w:t>
            </w:r>
            <w:r>
              <w:rPr>
                <w:i/>
                <w:sz w:val="22"/>
              </w:rPr>
              <w:t>due</w:t>
            </w:r>
            <w:r>
              <w:rPr>
                <w:i/>
                <w:spacing w:val="-3"/>
                <w:sz w:val="22"/>
              </w:rPr>
              <w:t> </w:t>
            </w:r>
            <w:r>
              <w:rPr>
                <w:i/>
                <w:sz w:val="22"/>
              </w:rPr>
              <w:t>largely own shocks. The pair-wise Granger causality result show that there</w:t>
            </w:r>
            <w:r>
              <w:rPr>
                <w:i/>
                <w:spacing w:val="40"/>
                <w:sz w:val="22"/>
              </w:rPr>
              <w:t> </w:t>
            </w:r>
            <w:r>
              <w:rPr>
                <w:i/>
                <w:sz w:val="22"/>
              </w:rPr>
              <w:t>is</w:t>
            </w:r>
            <w:r>
              <w:rPr>
                <w:i/>
                <w:spacing w:val="-3"/>
                <w:sz w:val="22"/>
              </w:rPr>
              <w:t> </w:t>
            </w:r>
            <w:r>
              <w:rPr>
                <w:i/>
                <w:sz w:val="22"/>
              </w:rPr>
              <w:t>a</w:t>
            </w:r>
            <w:r>
              <w:rPr>
                <w:i/>
                <w:spacing w:val="-3"/>
                <w:sz w:val="22"/>
              </w:rPr>
              <w:t> </w:t>
            </w:r>
            <w:r>
              <w:rPr>
                <w:i/>
                <w:sz w:val="22"/>
              </w:rPr>
              <w:t>unidirectional</w:t>
            </w:r>
            <w:r>
              <w:rPr>
                <w:i/>
                <w:spacing w:val="-1"/>
                <w:sz w:val="22"/>
              </w:rPr>
              <w:t> </w:t>
            </w:r>
            <w:r>
              <w:rPr>
                <w:i/>
                <w:sz w:val="22"/>
              </w:rPr>
              <w:t>causality</w:t>
            </w:r>
            <w:r>
              <w:rPr>
                <w:i/>
                <w:spacing w:val="-3"/>
                <w:sz w:val="22"/>
              </w:rPr>
              <w:t> </w:t>
            </w:r>
            <w:r>
              <w:rPr>
                <w:i/>
                <w:sz w:val="22"/>
              </w:rPr>
              <w:t>that</w:t>
            </w:r>
            <w:r>
              <w:rPr>
                <w:i/>
                <w:spacing w:val="-1"/>
                <w:sz w:val="22"/>
              </w:rPr>
              <w:t> </w:t>
            </w:r>
            <w:r>
              <w:rPr>
                <w:i/>
                <w:sz w:val="22"/>
              </w:rPr>
              <w:t>run</w:t>
            </w:r>
            <w:r>
              <w:rPr>
                <w:i/>
                <w:spacing w:val="-3"/>
                <w:sz w:val="22"/>
              </w:rPr>
              <w:t> </w:t>
            </w:r>
            <w:r>
              <w:rPr>
                <w:i/>
                <w:sz w:val="22"/>
              </w:rPr>
              <w:t>from</w:t>
            </w:r>
            <w:r>
              <w:rPr>
                <w:i/>
                <w:spacing w:val="-2"/>
                <w:sz w:val="22"/>
              </w:rPr>
              <w:t> </w:t>
            </w:r>
            <w:r>
              <w:rPr>
                <w:i/>
                <w:sz w:val="22"/>
              </w:rPr>
              <w:t>FDI</w:t>
            </w:r>
            <w:r>
              <w:rPr>
                <w:i/>
                <w:spacing w:val="-3"/>
                <w:sz w:val="22"/>
              </w:rPr>
              <w:t> </w:t>
            </w:r>
            <w:r>
              <w:rPr>
                <w:i/>
                <w:sz w:val="22"/>
              </w:rPr>
              <w:t>to</w:t>
            </w:r>
            <w:r>
              <w:rPr>
                <w:i/>
                <w:spacing w:val="-2"/>
                <w:sz w:val="22"/>
              </w:rPr>
              <w:t> </w:t>
            </w:r>
            <w:r>
              <w:rPr>
                <w:i/>
                <w:sz w:val="22"/>
              </w:rPr>
              <w:t>economic</w:t>
            </w:r>
            <w:r>
              <w:rPr>
                <w:i/>
                <w:spacing w:val="-3"/>
                <w:sz w:val="22"/>
              </w:rPr>
              <w:t> </w:t>
            </w:r>
            <w:r>
              <w:rPr>
                <w:i/>
                <w:sz w:val="22"/>
              </w:rPr>
              <w:t>growth</w:t>
            </w:r>
            <w:r>
              <w:rPr>
                <w:i/>
                <w:spacing w:val="-2"/>
                <w:sz w:val="22"/>
              </w:rPr>
              <w:t> </w:t>
            </w:r>
            <w:r>
              <w:rPr>
                <w:i/>
                <w:spacing w:val="-5"/>
                <w:sz w:val="22"/>
              </w:rPr>
              <w:t>of</w:t>
            </w:r>
          </w:p>
          <w:p>
            <w:pPr>
              <w:pStyle w:val="TableParagraph"/>
              <w:spacing w:line="238" w:lineRule="exact"/>
              <w:ind w:left="110"/>
              <w:rPr>
                <w:i/>
                <w:sz w:val="22"/>
              </w:rPr>
            </w:pPr>
            <w:r>
              <w:rPr>
                <w:i/>
                <w:spacing w:val="-2"/>
                <w:sz w:val="22"/>
              </w:rPr>
              <w:t>Ethiopia.</w:t>
            </w:r>
          </w:p>
        </w:tc>
      </w:tr>
      <w:tr>
        <w:trPr>
          <w:trHeight w:val="760" w:hRule="atLeast"/>
        </w:trPr>
        <w:tc>
          <w:tcPr>
            <w:tcW w:w="828" w:type="dxa"/>
          </w:tcPr>
          <w:p>
            <w:pPr>
              <w:pStyle w:val="TableParagraph"/>
              <w:spacing w:before="1"/>
              <w:ind w:left="9" w:right="2"/>
              <w:jc w:val="center"/>
              <w:rPr>
                <w:b/>
                <w:sz w:val="22"/>
              </w:rPr>
            </w:pPr>
            <w:r>
              <w:rPr>
                <w:b/>
                <w:spacing w:val="-10"/>
                <w:sz w:val="22"/>
              </w:rPr>
              <w:t>5</w:t>
            </w:r>
          </w:p>
        </w:tc>
        <w:tc>
          <w:tcPr>
            <w:tcW w:w="3871" w:type="dxa"/>
          </w:tcPr>
          <w:p>
            <w:pPr>
              <w:pStyle w:val="TableParagraph"/>
              <w:spacing w:line="252" w:lineRule="exact"/>
              <w:ind w:left="300" w:right="295" w:firstLine="2"/>
              <w:jc w:val="center"/>
              <w:rPr>
                <w:sz w:val="22"/>
              </w:rPr>
            </w:pPr>
            <w:r>
              <w:rPr>
                <w:sz w:val="22"/>
              </w:rPr>
              <w:t>THE SPILLOVER EFFECTS OF FOREIGN</w:t>
            </w:r>
            <w:r>
              <w:rPr>
                <w:spacing w:val="-14"/>
                <w:sz w:val="22"/>
              </w:rPr>
              <w:t> </w:t>
            </w:r>
            <w:r>
              <w:rPr>
                <w:sz w:val="22"/>
              </w:rPr>
              <w:t>DIRECT</w:t>
            </w:r>
            <w:r>
              <w:rPr>
                <w:spacing w:val="-14"/>
                <w:sz w:val="22"/>
              </w:rPr>
              <w:t> </w:t>
            </w:r>
            <w:r>
              <w:rPr>
                <w:sz w:val="22"/>
              </w:rPr>
              <w:t>INVESTMENT (FDI) INFLOW ON THE</w:t>
            </w:r>
          </w:p>
        </w:tc>
        <w:tc>
          <w:tcPr>
            <w:tcW w:w="2968" w:type="dxa"/>
          </w:tcPr>
          <w:p>
            <w:pPr>
              <w:pStyle w:val="TableParagraph"/>
              <w:ind w:left="543" w:right="189" w:hanging="341"/>
              <w:rPr>
                <w:sz w:val="22"/>
              </w:rPr>
            </w:pPr>
            <w:r>
              <w:rPr>
                <w:sz w:val="22"/>
              </w:rPr>
              <w:t>ERMIAS</w:t>
            </w:r>
            <w:r>
              <w:rPr>
                <w:spacing w:val="-14"/>
                <w:sz w:val="22"/>
              </w:rPr>
              <w:t> </w:t>
            </w:r>
            <w:r>
              <w:rPr>
                <w:sz w:val="22"/>
              </w:rPr>
              <w:t>SHEWANGIZAW GETACHEW (2013)</w:t>
            </w:r>
          </w:p>
        </w:tc>
        <w:tc>
          <w:tcPr>
            <w:tcW w:w="6372" w:type="dxa"/>
          </w:tcPr>
          <w:p>
            <w:pPr>
              <w:pStyle w:val="TableParagraph"/>
              <w:spacing w:line="252" w:lineRule="exact"/>
              <w:ind w:left="110" w:right="91"/>
              <w:jc w:val="both"/>
              <w:rPr>
                <w:i/>
                <w:sz w:val="22"/>
              </w:rPr>
            </w:pPr>
            <w:r>
              <w:rPr>
                <w:i/>
                <w:sz w:val="22"/>
              </w:rPr>
              <w:t>This study explores FDI spillover effects on the manufacturing sector of Ethiopia. For the purposes of this research, firm-level cross- sectional</w:t>
            </w:r>
            <w:r>
              <w:rPr>
                <w:i/>
                <w:spacing w:val="2"/>
                <w:sz w:val="22"/>
              </w:rPr>
              <w:t> </w:t>
            </w:r>
            <w:r>
              <w:rPr>
                <w:i/>
                <w:sz w:val="22"/>
              </w:rPr>
              <w:t>data</w:t>
            </w:r>
            <w:r>
              <w:rPr>
                <w:i/>
                <w:spacing w:val="1"/>
                <w:sz w:val="22"/>
              </w:rPr>
              <w:t> </w:t>
            </w:r>
            <w:r>
              <w:rPr>
                <w:i/>
                <w:sz w:val="22"/>
              </w:rPr>
              <w:t>for</w:t>
            </w:r>
            <w:r>
              <w:rPr>
                <w:i/>
                <w:spacing w:val="-1"/>
                <w:sz w:val="22"/>
              </w:rPr>
              <w:t> </w:t>
            </w:r>
            <w:r>
              <w:rPr>
                <w:i/>
                <w:sz w:val="22"/>
              </w:rPr>
              <w:t>the</w:t>
            </w:r>
            <w:r>
              <w:rPr>
                <w:i/>
                <w:spacing w:val="2"/>
                <w:sz w:val="22"/>
              </w:rPr>
              <w:t> </w:t>
            </w:r>
            <w:r>
              <w:rPr>
                <w:i/>
                <w:sz w:val="22"/>
              </w:rPr>
              <w:t>manufacturing</w:t>
            </w:r>
            <w:r>
              <w:rPr>
                <w:i/>
                <w:spacing w:val="2"/>
                <w:sz w:val="22"/>
              </w:rPr>
              <w:t> </w:t>
            </w:r>
            <w:r>
              <w:rPr>
                <w:i/>
                <w:sz w:val="22"/>
              </w:rPr>
              <w:t>sector</w:t>
            </w:r>
            <w:r>
              <w:rPr>
                <w:i/>
                <w:spacing w:val="2"/>
                <w:sz w:val="22"/>
              </w:rPr>
              <w:t> </w:t>
            </w:r>
            <w:r>
              <w:rPr>
                <w:i/>
                <w:sz w:val="22"/>
              </w:rPr>
              <w:t>of</w:t>
            </w:r>
            <w:r>
              <w:rPr>
                <w:i/>
                <w:spacing w:val="2"/>
                <w:sz w:val="22"/>
              </w:rPr>
              <w:t> </w:t>
            </w:r>
            <w:r>
              <w:rPr>
                <w:i/>
                <w:sz w:val="22"/>
              </w:rPr>
              <w:t>Ethiopia</w:t>
            </w:r>
            <w:r>
              <w:rPr>
                <w:i/>
                <w:spacing w:val="-1"/>
                <w:sz w:val="22"/>
              </w:rPr>
              <w:t> </w:t>
            </w:r>
            <w:r>
              <w:rPr>
                <w:i/>
                <w:sz w:val="22"/>
              </w:rPr>
              <w:t>was</w:t>
            </w:r>
            <w:r>
              <w:rPr>
                <w:i/>
                <w:spacing w:val="3"/>
                <w:sz w:val="22"/>
              </w:rPr>
              <w:t> </w:t>
            </w:r>
            <w:r>
              <w:rPr>
                <w:i/>
                <w:spacing w:val="-2"/>
                <w:sz w:val="22"/>
              </w:rPr>
              <w:t>collected</w:t>
            </w:r>
          </w:p>
        </w:tc>
      </w:tr>
    </w:tbl>
    <w:p>
      <w:pPr>
        <w:spacing w:after="0" w:line="252" w:lineRule="exact"/>
        <w:jc w:val="both"/>
        <w:rPr>
          <w:sz w:val="22"/>
        </w:rPr>
        <w:sectPr>
          <w:pgSz w:w="15840" w:h="12240" w:orient="landscape"/>
          <w:pgMar w:header="0" w:footer="1067" w:top="1380" w:bottom="1260" w:left="780" w:right="780"/>
        </w:sectPr>
      </w:pPr>
    </w:p>
    <w:p>
      <w:pPr>
        <w:pStyle w:val="BodyText"/>
        <w:spacing w:before="118"/>
        <w:rPr>
          <w:sz w:val="20"/>
        </w:rPr>
      </w:pPr>
    </w:p>
    <w:tbl>
      <w:tblPr>
        <w:tblW w:w="0" w:type="auto"/>
        <w:jc w:val="left"/>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8"/>
        <w:gridCol w:w="3871"/>
        <w:gridCol w:w="2968"/>
        <w:gridCol w:w="6372"/>
      </w:tblGrid>
      <w:tr>
        <w:trPr>
          <w:trHeight w:val="2529" w:hRule="atLeast"/>
        </w:trPr>
        <w:tc>
          <w:tcPr>
            <w:tcW w:w="828" w:type="dxa"/>
          </w:tcPr>
          <w:p>
            <w:pPr>
              <w:pStyle w:val="TableParagraph"/>
              <w:rPr>
                <w:sz w:val="22"/>
              </w:rPr>
            </w:pPr>
          </w:p>
        </w:tc>
        <w:tc>
          <w:tcPr>
            <w:tcW w:w="3871" w:type="dxa"/>
          </w:tcPr>
          <w:p>
            <w:pPr>
              <w:pStyle w:val="TableParagraph"/>
              <w:spacing w:line="242" w:lineRule="auto"/>
              <w:ind w:left="184" w:right="174"/>
              <w:jc w:val="center"/>
              <w:rPr>
                <w:sz w:val="22"/>
              </w:rPr>
            </w:pPr>
            <w:r>
              <w:rPr>
                <w:sz w:val="22"/>
              </w:rPr>
              <w:t>PRODUCTIVITY</w:t>
            </w:r>
            <w:r>
              <w:rPr>
                <w:spacing w:val="-14"/>
                <w:sz w:val="22"/>
              </w:rPr>
              <w:t> </w:t>
            </w:r>
            <w:r>
              <w:rPr>
                <w:sz w:val="22"/>
              </w:rPr>
              <w:t>OF</w:t>
            </w:r>
            <w:r>
              <w:rPr>
                <w:spacing w:val="-14"/>
                <w:sz w:val="22"/>
              </w:rPr>
              <w:t> </w:t>
            </w:r>
            <w:r>
              <w:rPr>
                <w:sz w:val="22"/>
              </w:rPr>
              <w:t>DOMESTIC </w:t>
            </w:r>
            <w:r>
              <w:rPr>
                <w:spacing w:val="-2"/>
                <w:sz w:val="22"/>
              </w:rPr>
              <w:t>FIRMS:</w:t>
            </w:r>
          </w:p>
          <w:p>
            <w:pPr>
              <w:pStyle w:val="TableParagraph"/>
              <w:ind w:left="612" w:right="600" w:hanging="2"/>
              <w:jc w:val="center"/>
              <w:rPr>
                <w:sz w:val="22"/>
              </w:rPr>
            </w:pPr>
            <w:r>
              <w:rPr>
                <w:sz w:val="22"/>
              </w:rPr>
              <w:t>A CASE OF ETHIOPIAN MANUFACTURING</w:t>
            </w:r>
            <w:r>
              <w:rPr>
                <w:spacing w:val="-14"/>
                <w:sz w:val="22"/>
              </w:rPr>
              <w:t> </w:t>
            </w:r>
            <w:r>
              <w:rPr>
                <w:sz w:val="22"/>
              </w:rPr>
              <w:t>FIRMS</w:t>
            </w:r>
          </w:p>
        </w:tc>
        <w:tc>
          <w:tcPr>
            <w:tcW w:w="2968" w:type="dxa"/>
          </w:tcPr>
          <w:p>
            <w:pPr>
              <w:pStyle w:val="TableParagraph"/>
              <w:rPr>
                <w:sz w:val="22"/>
              </w:rPr>
            </w:pPr>
          </w:p>
        </w:tc>
        <w:tc>
          <w:tcPr>
            <w:tcW w:w="6372" w:type="dxa"/>
          </w:tcPr>
          <w:p>
            <w:pPr>
              <w:pStyle w:val="TableParagraph"/>
              <w:ind w:left="110" w:right="96"/>
              <w:jc w:val="both"/>
              <w:rPr>
                <w:i/>
                <w:sz w:val="22"/>
              </w:rPr>
            </w:pPr>
            <w:r>
              <w:rPr>
                <w:i/>
                <w:sz w:val="22"/>
              </w:rPr>
              <w:t>and analyzed from the Central Statistical Agency (CSA) of Ethiopia for the year 2009 for over 1,000 firms. The results suggest that domestic firms benefit, in terms of both Total Factor Productivity (TFP) and Labor Productivity, from foreign presence operating in</w:t>
            </w:r>
            <w:r>
              <w:rPr>
                <w:i/>
                <w:spacing w:val="40"/>
                <w:sz w:val="22"/>
              </w:rPr>
              <w:t> </w:t>
            </w:r>
            <w:r>
              <w:rPr>
                <w:i/>
                <w:sz w:val="22"/>
              </w:rPr>
              <w:t>the same sector, defined at the ISIC four digit level. On the other hand, the result failed to confirm the existence of geographical component in the productivity spillover. The spatial result suggested there are agglomeration effects in Addis Ababa generating positive spillovers</w:t>
            </w:r>
            <w:r>
              <w:rPr>
                <w:i/>
                <w:spacing w:val="1"/>
                <w:sz w:val="22"/>
              </w:rPr>
              <w:t> </w:t>
            </w:r>
            <w:r>
              <w:rPr>
                <w:i/>
                <w:sz w:val="22"/>
              </w:rPr>
              <w:t>towards</w:t>
            </w:r>
            <w:r>
              <w:rPr>
                <w:i/>
                <w:spacing w:val="3"/>
                <w:sz w:val="22"/>
              </w:rPr>
              <w:t> </w:t>
            </w:r>
            <w:r>
              <w:rPr>
                <w:i/>
                <w:sz w:val="22"/>
              </w:rPr>
              <w:t>the</w:t>
            </w:r>
            <w:r>
              <w:rPr>
                <w:i/>
                <w:spacing w:val="4"/>
                <w:sz w:val="22"/>
              </w:rPr>
              <w:t> </w:t>
            </w:r>
            <w:r>
              <w:rPr>
                <w:i/>
                <w:sz w:val="22"/>
              </w:rPr>
              <w:t>indigenous</w:t>
            </w:r>
            <w:r>
              <w:rPr>
                <w:i/>
                <w:spacing w:val="1"/>
                <w:sz w:val="22"/>
              </w:rPr>
              <w:t> </w:t>
            </w:r>
            <w:r>
              <w:rPr>
                <w:i/>
                <w:sz w:val="22"/>
              </w:rPr>
              <w:t>firms,</w:t>
            </w:r>
            <w:r>
              <w:rPr>
                <w:i/>
                <w:spacing w:val="3"/>
                <w:sz w:val="22"/>
              </w:rPr>
              <w:t> </w:t>
            </w:r>
            <w:r>
              <w:rPr>
                <w:i/>
                <w:sz w:val="22"/>
              </w:rPr>
              <w:t>suggesting</w:t>
            </w:r>
            <w:r>
              <w:rPr>
                <w:i/>
                <w:spacing w:val="1"/>
                <w:sz w:val="22"/>
              </w:rPr>
              <w:t> </w:t>
            </w:r>
            <w:r>
              <w:rPr>
                <w:i/>
                <w:sz w:val="22"/>
              </w:rPr>
              <w:t>that</w:t>
            </w:r>
            <w:r>
              <w:rPr>
                <w:i/>
                <w:spacing w:val="4"/>
                <w:sz w:val="22"/>
              </w:rPr>
              <w:t> </w:t>
            </w:r>
            <w:r>
              <w:rPr>
                <w:i/>
                <w:sz w:val="22"/>
              </w:rPr>
              <w:t>nearby</w:t>
            </w:r>
            <w:r>
              <w:rPr>
                <w:i/>
                <w:spacing w:val="4"/>
                <w:sz w:val="22"/>
              </w:rPr>
              <w:t> </w:t>
            </w:r>
            <w:r>
              <w:rPr>
                <w:i/>
                <w:spacing w:val="-2"/>
                <w:sz w:val="22"/>
              </w:rPr>
              <w:t>firms</w:t>
            </w:r>
          </w:p>
          <w:p>
            <w:pPr>
              <w:pStyle w:val="TableParagraph"/>
              <w:spacing w:line="238" w:lineRule="exact"/>
              <w:ind w:left="110"/>
              <w:jc w:val="both"/>
              <w:rPr>
                <w:i/>
                <w:sz w:val="22"/>
              </w:rPr>
            </w:pPr>
            <w:r>
              <w:rPr>
                <w:i/>
                <w:sz w:val="22"/>
              </w:rPr>
              <w:t>reap</w:t>
            </w:r>
            <w:r>
              <w:rPr>
                <w:i/>
                <w:spacing w:val="-2"/>
                <w:sz w:val="22"/>
              </w:rPr>
              <w:t> </w:t>
            </w:r>
            <w:r>
              <w:rPr>
                <w:i/>
                <w:sz w:val="22"/>
              </w:rPr>
              <w:t>more</w:t>
            </w:r>
            <w:r>
              <w:rPr>
                <w:i/>
                <w:spacing w:val="-2"/>
                <w:sz w:val="22"/>
              </w:rPr>
              <w:t> </w:t>
            </w:r>
            <w:r>
              <w:rPr>
                <w:i/>
                <w:sz w:val="22"/>
              </w:rPr>
              <w:t>of</w:t>
            </w:r>
            <w:r>
              <w:rPr>
                <w:i/>
                <w:spacing w:val="-4"/>
                <w:sz w:val="22"/>
              </w:rPr>
              <w:t> </w:t>
            </w:r>
            <w:r>
              <w:rPr>
                <w:i/>
                <w:sz w:val="22"/>
              </w:rPr>
              <w:t>the</w:t>
            </w:r>
            <w:r>
              <w:rPr>
                <w:i/>
                <w:spacing w:val="-4"/>
                <w:sz w:val="22"/>
              </w:rPr>
              <w:t> </w:t>
            </w:r>
            <w:r>
              <w:rPr>
                <w:i/>
                <w:sz w:val="22"/>
              </w:rPr>
              <w:t>benefits</w:t>
            </w:r>
            <w:r>
              <w:rPr>
                <w:i/>
                <w:spacing w:val="-4"/>
                <w:sz w:val="22"/>
              </w:rPr>
              <w:t> </w:t>
            </w:r>
            <w:r>
              <w:rPr>
                <w:i/>
                <w:sz w:val="22"/>
              </w:rPr>
              <w:t>than</w:t>
            </w:r>
            <w:r>
              <w:rPr>
                <w:i/>
                <w:spacing w:val="-2"/>
                <w:sz w:val="22"/>
              </w:rPr>
              <w:t> </w:t>
            </w:r>
            <w:r>
              <w:rPr>
                <w:i/>
                <w:sz w:val="22"/>
              </w:rPr>
              <w:t>do</w:t>
            </w:r>
            <w:r>
              <w:rPr>
                <w:i/>
                <w:spacing w:val="-2"/>
                <w:sz w:val="22"/>
              </w:rPr>
              <w:t> </w:t>
            </w:r>
            <w:r>
              <w:rPr>
                <w:i/>
                <w:sz w:val="22"/>
              </w:rPr>
              <w:t>distant</w:t>
            </w:r>
            <w:r>
              <w:rPr>
                <w:i/>
                <w:spacing w:val="-3"/>
                <w:sz w:val="22"/>
              </w:rPr>
              <w:t> </w:t>
            </w:r>
            <w:r>
              <w:rPr>
                <w:i/>
                <w:spacing w:val="-2"/>
                <w:sz w:val="22"/>
              </w:rPr>
              <w:t>firms.</w:t>
            </w:r>
          </w:p>
        </w:tc>
      </w:tr>
      <w:tr>
        <w:trPr>
          <w:trHeight w:val="3035" w:hRule="atLeast"/>
        </w:trPr>
        <w:tc>
          <w:tcPr>
            <w:tcW w:w="828" w:type="dxa"/>
            <w:shd w:val="clear" w:color="auto" w:fill="E6EDD4"/>
          </w:tcPr>
          <w:p>
            <w:pPr>
              <w:pStyle w:val="TableParagraph"/>
              <w:spacing w:line="251" w:lineRule="exact"/>
              <w:ind w:left="9" w:right="2"/>
              <w:jc w:val="center"/>
              <w:rPr>
                <w:b/>
                <w:sz w:val="22"/>
              </w:rPr>
            </w:pPr>
            <w:r>
              <w:rPr>
                <w:b/>
                <w:spacing w:val="-10"/>
                <w:sz w:val="22"/>
              </w:rPr>
              <w:t>6</w:t>
            </w:r>
          </w:p>
        </w:tc>
        <w:tc>
          <w:tcPr>
            <w:tcW w:w="3871" w:type="dxa"/>
            <w:shd w:val="clear" w:color="auto" w:fill="E6EDD4"/>
          </w:tcPr>
          <w:p>
            <w:pPr>
              <w:pStyle w:val="TableParagraph"/>
              <w:ind w:left="180" w:right="174"/>
              <w:jc w:val="center"/>
              <w:rPr>
                <w:sz w:val="22"/>
              </w:rPr>
            </w:pPr>
            <w:r>
              <w:rPr>
                <w:sz w:val="22"/>
              </w:rPr>
              <w:t>THE</w:t>
            </w:r>
            <w:r>
              <w:rPr>
                <w:spacing w:val="-11"/>
                <w:sz w:val="22"/>
              </w:rPr>
              <w:t> </w:t>
            </w:r>
            <w:r>
              <w:rPr>
                <w:sz w:val="22"/>
              </w:rPr>
              <w:t>IMPACT</w:t>
            </w:r>
            <w:r>
              <w:rPr>
                <w:spacing w:val="-10"/>
                <w:sz w:val="22"/>
              </w:rPr>
              <w:t> </w:t>
            </w:r>
            <w:r>
              <w:rPr>
                <w:sz w:val="22"/>
              </w:rPr>
              <w:t>OF</w:t>
            </w:r>
            <w:r>
              <w:rPr>
                <w:spacing w:val="-11"/>
                <w:sz w:val="22"/>
              </w:rPr>
              <w:t> </w:t>
            </w:r>
            <w:r>
              <w:rPr>
                <w:sz w:val="22"/>
              </w:rPr>
              <w:t>FOREIGN</w:t>
            </w:r>
            <w:r>
              <w:rPr>
                <w:spacing w:val="-12"/>
                <w:sz w:val="22"/>
              </w:rPr>
              <w:t> </w:t>
            </w:r>
            <w:r>
              <w:rPr>
                <w:sz w:val="22"/>
              </w:rPr>
              <w:t>DIRECT INVESTMENT ON TECHNOLOGY TRANSFER IN THE ETHIOPIAN METAL AND ENGINEERING </w:t>
            </w:r>
            <w:r>
              <w:rPr>
                <w:spacing w:val="-2"/>
                <w:sz w:val="22"/>
              </w:rPr>
              <w:t>INDUSTRIES</w:t>
            </w:r>
          </w:p>
        </w:tc>
        <w:tc>
          <w:tcPr>
            <w:tcW w:w="2968" w:type="dxa"/>
            <w:shd w:val="clear" w:color="auto" w:fill="E6EDD4"/>
          </w:tcPr>
          <w:p>
            <w:pPr>
              <w:pStyle w:val="TableParagraph"/>
              <w:ind w:left="8"/>
              <w:jc w:val="center"/>
              <w:rPr>
                <w:sz w:val="22"/>
              </w:rPr>
            </w:pPr>
            <w:r>
              <w:rPr>
                <w:sz w:val="22"/>
              </w:rPr>
              <w:t>YARED LEMMA, DANIEL KITAW,</w:t>
            </w:r>
            <w:r>
              <w:rPr>
                <w:spacing w:val="-14"/>
                <w:sz w:val="22"/>
              </w:rPr>
              <w:t> </w:t>
            </w:r>
            <w:r>
              <w:rPr>
                <w:sz w:val="22"/>
              </w:rPr>
              <w:t>GULELATGATEW </w:t>
            </w:r>
            <w:r>
              <w:rPr>
                <w:spacing w:val="-2"/>
                <w:sz w:val="22"/>
              </w:rPr>
              <w:t>(2014)</w:t>
            </w:r>
          </w:p>
        </w:tc>
        <w:tc>
          <w:tcPr>
            <w:tcW w:w="6372" w:type="dxa"/>
            <w:shd w:val="clear" w:color="auto" w:fill="E6EDD4"/>
          </w:tcPr>
          <w:p>
            <w:pPr>
              <w:pStyle w:val="TableParagraph"/>
              <w:spacing w:before="248"/>
              <w:ind w:left="110" w:right="93" w:firstLine="55"/>
              <w:jc w:val="both"/>
              <w:rPr>
                <w:i/>
                <w:sz w:val="22"/>
              </w:rPr>
            </w:pPr>
            <w:r>
              <w:rPr>
                <w:i/>
                <w:sz w:val="22"/>
              </w:rPr>
              <w:t>This study examines the role of Foreign Direct Investment (FDI) on technology transfer in Ethiopian metal and engineering industries. A quantitative survey with a pre-coded standardize questionnaire was used to collect data for the research. From the survey the technological capabilities of local metal and engineering industries</w:t>
            </w:r>
            <w:r>
              <w:rPr>
                <w:i/>
                <w:spacing w:val="80"/>
                <w:sz w:val="22"/>
              </w:rPr>
              <w:t> </w:t>
            </w:r>
            <w:r>
              <w:rPr>
                <w:i/>
                <w:sz w:val="22"/>
              </w:rPr>
              <w:t>is weak to transfer technology horizontally or vertically from foreign firms.</w:t>
            </w:r>
            <w:r>
              <w:rPr>
                <w:i/>
                <w:spacing w:val="-1"/>
                <w:sz w:val="22"/>
              </w:rPr>
              <w:t> </w:t>
            </w:r>
            <w:r>
              <w:rPr>
                <w:i/>
                <w:sz w:val="22"/>
              </w:rPr>
              <w:t>The result also supports that technology transfer and spillover is dependent on the absorptive capacity of the firms. This absorptive capacity mainly depends on the R&amp;D activity and expenditure in</w:t>
            </w:r>
            <w:r>
              <w:rPr>
                <w:i/>
                <w:spacing w:val="40"/>
                <w:sz w:val="22"/>
              </w:rPr>
              <w:t> </w:t>
            </w:r>
            <w:r>
              <w:rPr>
                <w:i/>
                <w:sz w:val="22"/>
              </w:rPr>
              <w:t>local</w:t>
            </w:r>
            <w:r>
              <w:rPr>
                <w:i/>
                <w:spacing w:val="13"/>
                <w:sz w:val="22"/>
              </w:rPr>
              <w:t> </w:t>
            </w:r>
            <w:r>
              <w:rPr>
                <w:i/>
                <w:sz w:val="22"/>
              </w:rPr>
              <w:t>firms</w:t>
            </w:r>
            <w:r>
              <w:rPr>
                <w:i/>
                <w:spacing w:val="14"/>
                <w:sz w:val="22"/>
              </w:rPr>
              <w:t> </w:t>
            </w:r>
            <w:r>
              <w:rPr>
                <w:i/>
                <w:sz w:val="22"/>
              </w:rPr>
              <w:t>and</w:t>
            </w:r>
            <w:r>
              <w:rPr>
                <w:i/>
                <w:spacing w:val="14"/>
                <w:sz w:val="22"/>
              </w:rPr>
              <w:t> </w:t>
            </w:r>
            <w:r>
              <w:rPr>
                <w:i/>
                <w:sz w:val="22"/>
              </w:rPr>
              <w:t>the</w:t>
            </w:r>
            <w:r>
              <w:rPr>
                <w:i/>
                <w:spacing w:val="15"/>
                <w:sz w:val="22"/>
              </w:rPr>
              <w:t> </w:t>
            </w:r>
            <w:r>
              <w:rPr>
                <w:i/>
                <w:sz w:val="22"/>
              </w:rPr>
              <w:t>result</w:t>
            </w:r>
            <w:r>
              <w:rPr>
                <w:i/>
                <w:spacing w:val="15"/>
                <w:sz w:val="22"/>
              </w:rPr>
              <w:t> </w:t>
            </w:r>
            <w:r>
              <w:rPr>
                <w:i/>
                <w:sz w:val="22"/>
              </w:rPr>
              <w:t>shows</w:t>
            </w:r>
            <w:r>
              <w:rPr>
                <w:i/>
                <w:spacing w:val="16"/>
                <w:sz w:val="22"/>
              </w:rPr>
              <w:t> </w:t>
            </w:r>
            <w:r>
              <w:rPr>
                <w:i/>
                <w:sz w:val="22"/>
              </w:rPr>
              <w:t>the</w:t>
            </w:r>
            <w:r>
              <w:rPr>
                <w:i/>
                <w:spacing w:val="15"/>
                <w:sz w:val="22"/>
              </w:rPr>
              <w:t> </w:t>
            </w:r>
            <w:r>
              <w:rPr>
                <w:i/>
                <w:sz w:val="22"/>
              </w:rPr>
              <w:t>spending</w:t>
            </w:r>
            <w:r>
              <w:rPr>
                <w:i/>
                <w:spacing w:val="14"/>
                <w:sz w:val="22"/>
              </w:rPr>
              <w:t> </w:t>
            </w:r>
            <w:r>
              <w:rPr>
                <w:i/>
                <w:sz w:val="22"/>
              </w:rPr>
              <w:t>on</w:t>
            </w:r>
            <w:r>
              <w:rPr>
                <w:i/>
                <w:spacing w:val="14"/>
                <w:sz w:val="22"/>
              </w:rPr>
              <w:t> </w:t>
            </w:r>
            <w:r>
              <w:rPr>
                <w:i/>
                <w:sz w:val="22"/>
              </w:rPr>
              <w:t>R&amp;D</w:t>
            </w:r>
            <w:r>
              <w:rPr>
                <w:i/>
                <w:spacing w:val="13"/>
                <w:sz w:val="22"/>
              </w:rPr>
              <w:t> </w:t>
            </w:r>
            <w:r>
              <w:rPr>
                <w:i/>
                <w:sz w:val="22"/>
              </w:rPr>
              <w:t>by</w:t>
            </w:r>
            <w:r>
              <w:rPr>
                <w:i/>
                <w:spacing w:val="16"/>
                <w:sz w:val="22"/>
              </w:rPr>
              <w:t> </w:t>
            </w:r>
            <w:r>
              <w:rPr>
                <w:i/>
                <w:spacing w:val="-2"/>
                <w:sz w:val="22"/>
              </w:rPr>
              <w:t>Ethiopian</w:t>
            </w:r>
          </w:p>
          <w:p>
            <w:pPr>
              <w:pStyle w:val="TableParagraph"/>
              <w:spacing w:line="238" w:lineRule="exact"/>
              <w:ind w:left="110"/>
              <w:jc w:val="both"/>
              <w:rPr>
                <w:i/>
                <w:sz w:val="22"/>
              </w:rPr>
            </w:pPr>
            <w:r>
              <w:rPr>
                <w:i/>
                <w:sz w:val="22"/>
              </w:rPr>
              <w:t>firms</w:t>
            </w:r>
            <w:r>
              <w:rPr>
                <w:i/>
                <w:spacing w:val="-4"/>
                <w:sz w:val="22"/>
              </w:rPr>
              <w:t> </w:t>
            </w:r>
            <w:r>
              <w:rPr>
                <w:i/>
                <w:sz w:val="22"/>
              </w:rPr>
              <w:t>is</w:t>
            </w:r>
            <w:r>
              <w:rPr>
                <w:i/>
                <w:spacing w:val="-2"/>
                <w:sz w:val="22"/>
              </w:rPr>
              <w:t> </w:t>
            </w:r>
            <w:r>
              <w:rPr>
                <w:i/>
                <w:sz w:val="22"/>
              </w:rPr>
              <w:t>very</w:t>
            </w:r>
            <w:r>
              <w:rPr>
                <w:i/>
                <w:spacing w:val="-1"/>
                <w:sz w:val="22"/>
              </w:rPr>
              <w:t> </w:t>
            </w:r>
            <w:r>
              <w:rPr>
                <w:i/>
                <w:spacing w:val="-4"/>
                <w:sz w:val="22"/>
              </w:rPr>
              <w:t>low.</w:t>
            </w:r>
          </w:p>
        </w:tc>
      </w:tr>
      <w:tr>
        <w:trPr>
          <w:trHeight w:val="3036" w:hRule="atLeast"/>
        </w:trPr>
        <w:tc>
          <w:tcPr>
            <w:tcW w:w="828" w:type="dxa"/>
          </w:tcPr>
          <w:p>
            <w:pPr>
              <w:pStyle w:val="TableParagraph"/>
              <w:spacing w:line="251" w:lineRule="exact"/>
              <w:ind w:left="9" w:right="2"/>
              <w:jc w:val="center"/>
              <w:rPr>
                <w:b/>
                <w:sz w:val="22"/>
              </w:rPr>
            </w:pPr>
            <w:r>
              <w:rPr>
                <w:b/>
                <w:spacing w:val="-10"/>
                <w:sz w:val="22"/>
              </w:rPr>
              <w:t>7</w:t>
            </w:r>
          </w:p>
        </w:tc>
        <w:tc>
          <w:tcPr>
            <w:tcW w:w="3871" w:type="dxa"/>
          </w:tcPr>
          <w:p>
            <w:pPr>
              <w:pStyle w:val="TableParagraph"/>
              <w:ind w:left="84" w:right="76"/>
              <w:jc w:val="center"/>
              <w:rPr>
                <w:sz w:val="22"/>
              </w:rPr>
            </w:pPr>
            <w:r>
              <w:rPr>
                <w:sz w:val="22"/>
              </w:rPr>
              <w:t>CAUSAL</w:t>
            </w:r>
            <w:r>
              <w:rPr>
                <w:spacing w:val="-14"/>
                <w:sz w:val="22"/>
              </w:rPr>
              <w:t> </w:t>
            </w:r>
            <w:r>
              <w:rPr>
                <w:sz w:val="22"/>
              </w:rPr>
              <w:t>RELATIONSHIP</w:t>
            </w:r>
            <w:r>
              <w:rPr>
                <w:spacing w:val="-14"/>
                <w:sz w:val="22"/>
              </w:rPr>
              <w:t> </w:t>
            </w:r>
            <w:r>
              <w:rPr>
                <w:sz w:val="22"/>
              </w:rPr>
              <w:t>BETWEEN FOREIGN DIRECT INVESTMENT AND GROWTH:</w:t>
            </w:r>
          </w:p>
          <w:p>
            <w:pPr>
              <w:pStyle w:val="TableParagraph"/>
              <w:ind w:left="698" w:right="691"/>
              <w:jc w:val="center"/>
              <w:rPr>
                <w:sz w:val="22"/>
              </w:rPr>
            </w:pPr>
            <w:r>
              <w:rPr>
                <w:sz w:val="22"/>
              </w:rPr>
              <w:t>EVIDENCE</w:t>
            </w:r>
            <w:r>
              <w:rPr>
                <w:spacing w:val="-14"/>
                <w:sz w:val="22"/>
              </w:rPr>
              <w:t> </w:t>
            </w:r>
            <w:r>
              <w:rPr>
                <w:sz w:val="22"/>
              </w:rPr>
              <w:t>FROM</w:t>
            </w:r>
            <w:r>
              <w:rPr>
                <w:spacing w:val="-14"/>
                <w:sz w:val="22"/>
              </w:rPr>
              <w:t> </w:t>
            </w:r>
            <w:r>
              <w:rPr>
                <w:sz w:val="22"/>
              </w:rPr>
              <w:t>BRICS </w:t>
            </w:r>
            <w:r>
              <w:rPr>
                <w:spacing w:val="-2"/>
                <w:sz w:val="22"/>
              </w:rPr>
              <w:t>COUNTRIES</w:t>
            </w:r>
          </w:p>
        </w:tc>
        <w:tc>
          <w:tcPr>
            <w:tcW w:w="2968" w:type="dxa"/>
          </w:tcPr>
          <w:p>
            <w:pPr>
              <w:pStyle w:val="TableParagraph"/>
              <w:spacing w:line="247" w:lineRule="exact"/>
              <w:ind w:left="8"/>
              <w:jc w:val="center"/>
              <w:rPr>
                <w:sz w:val="22"/>
              </w:rPr>
            </w:pPr>
            <w:r>
              <w:rPr>
                <w:sz w:val="22"/>
              </w:rPr>
              <w:t>SRIDHARAN.</w:t>
            </w:r>
            <w:r>
              <w:rPr>
                <w:spacing w:val="-7"/>
                <w:sz w:val="22"/>
              </w:rPr>
              <w:t> </w:t>
            </w:r>
            <w:r>
              <w:rPr>
                <w:sz w:val="22"/>
              </w:rPr>
              <w:t>P</w:t>
            </w:r>
            <w:r>
              <w:rPr>
                <w:spacing w:val="-6"/>
                <w:sz w:val="22"/>
              </w:rPr>
              <w:t> </w:t>
            </w:r>
            <w:r>
              <w:rPr>
                <w:spacing w:val="-2"/>
                <w:sz w:val="22"/>
              </w:rPr>
              <w:t>(2009)</w:t>
            </w:r>
          </w:p>
        </w:tc>
        <w:tc>
          <w:tcPr>
            <w:tcW w:w="6372" w:type="dxa"/>
          </w:tcPr>
          <w:p>
            <w:pPr>
              <w:pStyle w:val="TableParagraph"/>
              <w:ind w:left="110" w:right="92"/>
              <w:jc w:val="both"/>
              <w:rPr>
                <w:i/>
                <w:sz w:val="22"/>
              </w:rPr>
            </w:pPr>
            <w:r>
              <w:rPr>
                <w:i/>
                <w:sz w:val="22"/>
              </w:rPr>
              <w:t>In this paper we examine the causal relationship between Foreign Direct Investment (FDI) and Growth of the BRICS countries. We employed Industrial Production Index (IPI) as a measure of Economic Growth. The stationery of the data series are checked</w:t>
            </w:r>
            <w:r>
              <w:rPr>
                <w:i/>
                <w:spacing w:val="40"/>
                <w:sz w:val="22"/>
              </w:rPr>
              <w:t> </w:t>
            </w:r>
            <w:r>
              <w:rPr>
                <w:i/>
                <w:sz w:val="22"/>
              </w:rPr>
              <w:t>using Augmented Dickey Fuller (ADF) Test and tested for the existence of co-integration.</w:t>
            </w:r>
          </w:p>
          <w:p>
            <w:pPr>
              <w:pStyle w:val="TableParagraph"/>
              <w:ind w:left="110" w:right="88"/>
              <w:jc w:val="both"/>
              <w:rPr>
                <w:i/>
                <w:sz w:val="22"/>
              </w:rPr>
            </w:pPr>
            <w:r>
              <w:rPr>
                <w:i/>
                <w:sz w:val="22"/>
              </w:rPr>
              <w:t>Johansen Co-integration model found that the Brazil alone co- integrated among the selected countries at levels. The Vector Error Correction Model (VECM) employed to trace the existence of long run</w:t>
            </w:r>
            <w:r>
              <w:rPr>
                <w:i/>
                <w:spacing w:val="9"/>
                <w:sz w:val="22"/>
              </w:rPr>
              <w:t> </w:t>
            </w:r>
            <w:r>
              <w:rPr>
                <w:i/>
                <w:sz w:val="22"/>
              </w:rPr>
              <w:t>relationship.</w:t>
            </w:r>
            <w:r>
              <w:rPr>
                <w:i/>
                <w:spacing w:val="12"/>
                <w:sz w:val="22"/>
              </w:rPr>
              <w:t> </w:t>
            </w:r>
            <w:r>
              <w:rPr>
                <w:i/>
                <w:sz w:val="22"/>
              </w:rPr>
              <w:t>The</w:t>
            </w:r>
            <w:r>
              <w:rPr>
                <w:i/>
                <w:spacing w:val="11"/>
                <w:sz w:val="22"/>
              </w:rPr>
              <w:t> </w:t>
            </w:r>
            <w:r>
              <w:rPr>
                <w:i/>
                <w:sz w:val="22"/>
              </w:rPr>
              <w:t>results</w:t>
            </w:r>
            <w:r>
              <w:rPr>
                <w:i/>
                <w:spacing w:val="12"/>
                <w:sz w:val="22"/>
              </w:rPr>
              <w:t> </w:t>
            </w:r>
            <w:r>
              <w:rPr>
                <w:i/>
                <w:sz w:val="22"/>
              </w:rPr>
              <w:t>of</w:t>
            </w:r>
            <w:r>
              <w:rPr>
                <w:i/>
                <w:spacing w:val="12"/>
                <w:sz w:val="22"/>
              </w:rPr>
              <w:t> </w:t>
            </w:r>
            <w:r>
              <w:rPr>
                <w:i/>
                <w:sz w:val="22"/>
              </w:rPr>
              <w:t>VECM</w:t>
            </w:r>
            <w:r>
              <w:rPr>
                <w:i/>
                <w:spacing w:val="12"/>
                <w:sz w:val="22"/>
              </w:rPr>
              <w:t> </w:t>
            </w:r>
            <w:r>
              <w:rPr>
                <w:i/>
                <w:sz w:val="22"/>
              </w:rPr>
              <w:t>found</w:t>
            </w:r>
            <w:r>
              <w:rPr>
                <w:i/>
                <w:spacing w:val="12"/>
                <w:sz w:val="22"/>
              </w:rPr>
              <w:t> </w:t>
            </w:r>
            <w:r>
              <w:rPr>
                <w:i/>
                <w:sz w:val="22"/>
              </w:rPr>
              <w:t>that</w:t>
            </w:r>
            <w:r>
              <w:rPr>
                <w:i/>
                <w:spacing w:val="11"/>
                <w:sz w:val="22"/>
              </w:rPr>
              <w:t> </w:t>
            </w:r>
            <w:r>
              <w:rPr>
                <w:i/>
                <w:sz w:val="22"/>
              </w:rPr>
              <w:t>Growth</w:t>
            </w:r>
            <w:r>
              <w:rPr>
                <w:i/>
                <w:spacing w:val="12"/>
                <w:sz w:val="22"/>
              </w:rPr>
              <w:t> </w:t>
            </w:r>
            <w:r>
              <w:rPr>
                <w:i/>
                <w:sz w:val="22"/>
              </w:rPr>
              <w:t>leads</w:t>
            </w:r>
            <w:r>
              <w:rPr>
                <w:i/>
                <w:spacing w:val="12"/>
                <w:sz w:val="22"/>
              </w:rPr>
              <w:t> </w:t>
            </w:r>
            <w:r>
              <w:rPr>
                <w:i/>
                <w:spacing w:val="-5"/>
                <w:sz w:val="22"/>
              </w:rPr>
              <w:t>FDI</w:t>
            </w:r>
          </w:p>
          <w:p>
            <w:pPr>
              <w:pStyle w:val="TableParagraph"/>
              <w:spacing w:line="252" w:lineRule="exact"/>
              <w:ind w:left="110" w:right="93"/>
              <w:jc w:val="both"/>
              <w:rPr>
                <w:i/>
                <w:sz w:val="22"/>
              </w:rPr>
            </w:pPr>
            <w:r>
              <w:rPr>
                <w:i/>
                <w:sz w:val="22"/>
              </w:rPr>
              <w:t>bi-directionally for Brazil, Russia and South Africa and FDI leads Growth uni-directionally for India and China respectively.</w:t>
            </w:r>
          </w:p>
        </w:tc>
      </w:tr>
      <w:tr>
        <w:trPr>
          <w:trHeight w:val="254" w:hRule="atLeast"/>
        </w:trPr>
        <w:tc>
          <w:tcPr>
            <w:tcW w:w="828" w:type="dxa"/>
            <w:shd w:val="clear" w:color="auto" w:fill="E6EDD4"/>
          </w:tcPr>
          <w:p>
            <w:pPr>
              <w:pStyle w:val="TableParagraph"/>
              <w:spacing w:line="233" w:lineRule="exact" w:before="1"/>
              <w:ind w:left="9" w:right="2"/>
              <w:jc w:val="center"/>
              <w:rPr>
                <w:b/>
                <w:sz w:val="22"/>
              </w:rPr>
            </w:pPr>
            <w:r>
              <w:rPr>
                <w:b/>
                <w:spacing w:val="-10"/>
                <w:sz w:val="22"/>
              </w:rPr>
              <w:t>7</w:t>
            </w:r>
          </w:p>
        </w:tc>
        <w:tc>
          <w:tcPr>
            <w:tcW w:w="3871" w:type="dxa"/>
            <w:shd w:val="clear" w:color="auto" w:fill="E6EDD4"/>
          </w:tcPr>
          <w:p>
            <w:pPr>
              <w:pStyle w:val="TableParagraph"/>
              <w:spacing w:line="234" w:lineRule="exact"/>
              <w:ind w:left="300"/>
              <w:rPr>
                <w:sz w:val="22"/>
              </w:rPr>
            </w:pPr>
            <w:r>
              <w:rPr>
                <w:sz w:val="22"/>
              </w:rPr>
              <w:t>FOREIGN</w:t>
            </w:r>
            <w:r>
              <w:rPr>
                <w:spacing w:val="-7"/>
                <w:sz w:val="22"/>
              </w:rPr>
              <w:t> </w:t>
            </w:r>
            <w:r>
              <w:rPr>
                <w:sz w:val="22"/>
              </w:rPr>
              <w:t>DIRECT</w:t>
            </w:r>
            <w:r>
              <w:rPr>
                <w:spacing w:val="-2"/>
                <w:sz w:val="22"/>
              </w:rPr>
              <w:t> INVESTMENT</w:t>
            </w:r>
          </w:p>
        </w:tc>
        <w:tc>
          <w:tcPr>
            <w:tcW w:w="2968" w:type="dxa"/>
            <w:shd w:val="clear" w:color="auto" w:fill="E6EDD4"/>
          </w:tcPr>
          <w:p>
            <w:pPr>
              <w:pStyle w:val="TableParagraph"/>
              <w:spacing w:line="234" w:lineRule="exact"/>
              <w:ind w:left="8"/>
              <w:jc w:val="center"/>
              <w:rPr>
                <w:sz w:val="22"/>
              </w:rPr>
            </w:pPr>
            <w:r>
              <w:rPr>
                <w:sz w:val="22"/>
              </w:rPr>
              <w:t>SELAMAWIT</w:t>
            </w:r>
            <w:r>
              <w:rPr>
                <w:spacing w:val="-8"/>
                <w:sz w:val="22"/>
              </w:rPr>
              <w:t> </w:t>
            </w:r>
            <w:r>
              <w:rPr>
                <w:spacing w:val="-4"/>
                <w:sz w:val="22"/>
              </w:rPr>
              <w:t>BERHE</w:t>
            </w:r>
          </w:p>
        </w:tc>
        <w:tc>
          <w:tcPr>
            <w:tcW w:w="6372" w:type="dxa"/>
            <w:shd w:val="clear" w:color="auto" w:fill="E6EDD4"/>
          </w:tcPr>
          <w:p>
            <w:pPr>
              <w:pStyle w:val="TableParagraph"/>
              <w:spacing w:line="234" w:lineRule="exact"/>
              <w:ind w:left="110"/>
              <w:rPr>
                <w:i/>
                <w:sz w:val="22"/>
              </w:rPr>
            </w:pPr>
            <w:r>
              <w:rPr>
                <w:i/>
                <w:sz w:val="22"/>
              </w:rPr>
              <w:t>The</w:t>
            </w:r>
            <w:r>
              <w:rPr>
                <w:i/>
                <w:spacing w:val="65"/>
                <w:w w:val="150"/>
                <w:sz w:val="22"/>
              </w:rPr>
              <w:t> </w:t>
            </w:r>
            <w:r>
              <w:rPr>
                <w:i/>
                <w:sz w:val="22"/>
              </w:rPr>
              <w:t>objective</w:t>
            </w:r>
            <w:r>
              <w:rPr>
                <w:i/>
                <w:spacing w:val="66"/>
                <w:w w:val="150"/>
                <w:sz w:val="22"/>
              </w:rPr>
              <w:t> </w:t>
            </w:r>
            <w:r>
              <w:rPr>
                <w:i/>
                <w:sz w:val="22"/>
              </w:rPr>
              <w:t>of</w:t>
            </w:r>
            <w:r>
              <w:rPr>
                <w:i/>
                <w:spacing w:val="66"/>
                <w:w w:val="150"/>
                <w:sz w:val="22"/>
              </w:rPr>
              <w:t> </w:t>
            </w:r>
            <w:r>
              <w:rPr>
                <w:i/>
                <w:sz w:val="22"/>
              </w:rPr>
              <w:t>the</w:t>
            </w:r>
            <w:r>
              <w:rPr>
                <w:i/>
                <w:spacing w:val="65"/>
                <w:w w:val="150"/>
                <w:sz w:val="22"/>
              </w:rPr>
              <w:t> </w:t>
            </w:r>
            <w:r>
              <w:rPr>
                <w:i/>
                <w:sz w:val="22"/>
              </w:rPr>
              <w:t>study</w:t>
            </w:r>
            <w:r>
              <w:rPr>
                <w:i/>
                <w:spacing w:val="66"/>
                <w:w w:val="150"/>
                <w:sz w:val="22"/>
              </w:rPr>
              <w:t> </w:t>
            </w:r>
            <w:r>
              <w:rPr>
                <w:i/>
                <w:sz w:val="22"/>
              </w:rPr>
              <w:t>is</w:t>
            </w:r>
            <w:r>
              <w:rPr>
                <w:i/>
                <w:spacing w:val="66"/>
                <w:w w:val="150"/>
                <w:sz w:val="22"/>
              </w:rPr>
              <w:t> </w:t>
            </w:r>
            <w:r>
              <w:rPr>
                <w:i/>
                <w:sz w:val="22"/>
              </w:rPr>
              <w:t>to</w:t>
            </w:r>
            <w:r>
              <w:rPr>
                <w:i/>
                <w:spacing w:val="66"/>
                <w:w w:val="150"/>
                <w:sz w:val="22"/>
              </w:rPr>
              <w:t> </w:t>
            </w:r>
            <w:r>
              <w:rPr>
                <w:i/>
                <w:sz w:val="22"/>
              </w:rPr>
              <w:t>theoretically</w:t>
            </w:r>
            <w:r>
              <w:rPr>
                <w:i/>
                <w:spacing w:val="65"/>
                <w:w w:val="150"/>
                <w:sz w:val="22"/>
              </w:rPr>
              <w:t> </w:t>
            </w:r>
            <w:r>
              <w:rPr>
                <w:i/>
                <w:sz w:val="22"/>
              </w:rPr>
              <w:t>and</w:t>
            </w:r>
            <w:r>
              <w:rPr>
                <w:i/>
                <w:spacing w:val="66"/>
                <w:w w:val="150"/>
                <w:sz w:val="22"/>
              </w:rPr>
              <w:t> </w:t>
            </w:r>
            <w:r>
              <w:rPr>
                <w:i/>
                <w:spacing w:val="-2"/>
                <w:sz w:val="22"/>
              </w:rPr>
              <w:t>empirically</w:t>
            </w:r>
          </w:p>
        </w:tc>
      </w:tr>
    </w:tbl>
    <w:p>
      <w:pPr>
        <w:spacing w:after="0" w:line="234" w:lineRule="exact"/>
        <w:rPr>
          <w:sz w:val="22"/>
        </w:rPr>
        <w:sectPr>
          <w:pgSz w:w="15840" w:h="12240" w:orient="landscape"/>
          <w:pgMar w:header="0" w:footer="1067" w:top="1380" w:bottom="1260" w:left="780" w:right="780"/>
        </w:sectPr>
      </w:pPr>
    </w:p>
    <w:p>
      <w:pPr>
        <w:pStyle w:val="BodyText"/>
        <w:spacing w:before="118"/>
        <w:rPr>
          <w:sz w:val="20"/>
        </w:rPr>
      </w:pPr>
    </w:p>
    <w:tbl>
      <w:tblPr>
        <w:tblW w:w="0" w:type="auto"/>
        <w:jc w:val="left"/>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8"/>
        <w:gridCol w:w="3871"/>
        <w:gridCol w:w="2968"/>
        <w:gridCol w:w="6372"/>
      </w:tblGrid>
      <w:tr>
        <w:trPr>
          <w:trHeight w:val="3036" w:hRule="atLeast"/>
        </w:trPr>
        <w:tc>
          <w:tcPr>
            <w:tcW w:w="828" w:type="dxa"/>
            <w:shd w:val="clear" w:color="auto" w:fill="E6EDD4"/>
          </w:tcPr>
          <w:p>
            <w:pPr>
              <w:pStyle w:val="TableParagraph"/>
              <w:rPr>
                <w:sz w:val="22"/>
              </w:rPr>
            </w:pPr>
          </w:p>
        </w:tc>
        <w:tc>
          <w:tcPr>
            <w:tcW w:w="3871" w:type="dxa"/>
            <w:shd w:val="clear" w:color="auto" w:fill="E6EDD4"/>
          </w:tcPr>
          <w:p>
            <w:pPr>
              <w:pStyle w:val="TableParagraph"/>
              <w:spacing w:line="242" w:lineRule="auto"/>
              <w:ind w:left="1284" w:right="51" w:hanging="1044"/>
              <w:rPr>
                <w:sz w:val="22"/>
              </w:rPr>
            </w:pPr>
            <w:r>
              <w:rPr>
                <w:sz w:val="22"/>
              </w:rPr>
              <w:t>AND</w:t>
            </w:r>
            <w:r>
              <w:rPr>
                <w:spacing w:val="-14"/>
                <w:sz w:val="22"/>
              </w:rPr>
              <w:t> </w:t>
            </w:r>
            <w:r>
              <w:rPr>
                <w:sz w:val="22"/>
              </w:rPr>
              <w:t>ECONOMIC</w:t>
            </w:r>
            <w:r>
              <w:rPr>
                <w:spacing w:val="-14"/>
                <w:sz w:val="22"/>
              </w:rPr>
              <w:t> </w:t>
            </w:r>
            <w:r>
              <w:rPr>
                <w:sz w:val="22"/>
              </w:rPr>
              <w:t>DEVELOPMENT IN ETHIOPIA</w:t>
            </w:r>
          </w:p>
        </w:tc>
        <w:tc>
          <w:tcPr>
            <w:tcW w:w="2968" w:type="dxa"/>
            <w:shd w:val="clear" w:color="auto" w:fill="E6EDD4"/>
          </w:tcPr>
          <w:p>
            <w:pPr>
              <w:pStyle w:val="TableParagraph"/>
              <w:spacing w:line="247" w:lineRule="exact"/>
              <w:ind w:left="408"/>
              <w:rPr>
                <w:sz w:val="22"/>
              </w:rPr>
            </w:pPr>
            <w:r>
              <w:rPr>
                <w:sz w:val="22"/>
              </w:rPr>
              <w:t>WOLDEKIDAN</w:t>
            </w:r>
            <w:r>
              <w:rPr>
                <w:spacing w:val="-13"/>
                <w:sz w:val="22"/>
              </w:rPr>
              <w:t> </w:t>
            </w:r>
            <w:r>
              <w:rPr>
                <w:spacing w:val="-2"/>
                <w:sz w:val="22"/>
              </w:rPr>
              <w:t>(2015)</w:t>
            </w:r>
          </w:p>
        </w:tc>
        <w:tc>
          <w:tcPr>
            <w:tcW w:w="6372" w:type="dxa"/>
            <w:shd w:val="clear" w:color="auto" w:fill="E6EDD4"/>
          </w:tcPr>
          <w:p>
            <w:pPr>
              <w:pStyle w:val="TableParagraph"/>
              <w:ind w:left="110" w:right="95"/>
              <w:jc w:val="both"/>
              <w:rPr>
                <w:i/>
                <w:sz w:val="22"/>
              </w:rPr>
            </w:pPr>
            <w:r>
              <w:rPr>
                <w:i/>
                <w:sz w:val="22"/>
              </w:rPr>
              <w:t>investigate and quantify the relationship between FDI and economic development. Economic development in this thesis is measured in terms of real GDP growth, export, and spillover as FDI is said to affect economic development through these channels. Both quantitative and qualitative approaches have been conducted in</w:t>
            </w:r>
            <w:r>
              <w:rPr>
                <w:i/>
                <w:spacing w:val="40"/>
                <w:sz w:val="22"/>
              </w:rPr>
              <w:t> </w:t>
            </w:r>
            <w:r>
              <w:rPr>
                <w:i/>
                <w:sz w:val="22"/>
              </w:rPr>
              <w:t>order to complement and strengthen the analysis to capture different </w:t>
            </w:r>
            <w:r>
              <w:rPr>
                <w:i/>
                <w:spacing w:val="-2"/>
                <w:sz w:val="22"/>
              </w:rPr>
              <w:t>perspectives.</w:t>
            </w:r>
          </w:p>
          <w:p>
            <w:pPr>
              <w:pStyle w:val="TableParagraph"/>
              <w:ind w:left="110" w:right="91"/>
              <w:jc w:val="both"/>
              <w:rPr>
                <w:i/>
                <w:sz w:val="22"/>
              </w:rPr>
            </w:pPr>
            <w:r>
              <w:rPr>
                <w:i/>
                <w:sz w:val="22"/>
              </w:rPr>
              <w:t>The analysis conducted provides evidence that there is a positive and significant relationship between FDI and real GDP growth, a moderate positive association between export performance and FDI, and</w:t>
            </w:r>
            <w:r>
              <w:rPr>
                <w:i/>
                <w:spacing w:val="52"/>
                <w:w w:val="150"/>
                <w:sz w:val="22"/>
              </w:rPr>
              <w:t> </w:t>
            </w:r>
            <w:r>
              <w:rPr>
                <w:i/>
                <w:sz w:val="22"/>
              </w:rPr>
              <w:t>a</w:t>
            </w:r>
            <w:r>
              <w:rPr>
                <w:i/>
                <w:spacing w:val="53"/>
                <w:w w:val="150"/>
                <w:sz w:val="22"/>
              </w:rPr>
              <w:t> </w:t>
            </w:r>
            <w:r>
              <w:rPr>
                <w:i/>
                <w:sz w:val="22"/>
              </w:rPr>
              <w:t>negative</w:t>
            </w:r>
            <w:r>
              <w:rPr>
                <w:i/>
                <w:spacing w:val="53"/>
                <w:w w:val="150"/>
                <w:sz w:val="22"/>
              </w:rPr>
              <w:t> </w:t>
            </w:r>
            <w:r>
              <w:rPr>
                <w:i/>
                <w:sz w:val="22"/>
              </w:rPr>
              <w:t>and</w:t>
            </w:r>
            <w:r>
              <w:rPr>
                <w:i/>
                <w:spacing w:val="79"/>
                <w:sz w:val="22"/>
              </w:rPr>
              <w:t> </w:t>
            </w:r>
            <w:r>
              <w:rPr>
                <w:i/>
                <w:sz w:val="22"/>
              </w:rPr>
              <w:t>insignificant</w:t>
            </w:r>
            <w:r>
              <w:rPr>
                <w:i/>
                <w:spacing w:val="53"/>
                <w:w w:val="150"/>
                <w:sz w:val="22"/>
              </w:rPr>
              <w:t> </w:t>
            </w:r>
            <w:r>
              <w:rPr>
                <w:i/>
                <w:sz w:val="22"/>
              </w:rPr>
              <w:t>association</w:t>
            </w:r>
            <w:r>
              <w:rPr>
                <w:i/>
                <w:spacing w:val="53"/>
                <w:w w:val="150"/>
                <w:sz w:val="22"/>
              </w:rPr>
              <w:t> </w:t>
            </w:r>
            <w:r>
              <w:rPr>
                <w:i/>
                <w:sz w:val="22"/>
              </w:rPr>
              <w:t>between</w:t>
            </w:r>
            <w:r>
              <w:rPr>
                <w:i/>
                <w:spacing w:val="52"/>
                <w:w w:val="150"/>
                <w:sz w:val="22"/>
              </w:rPr>
              <w:t> </w:t>
            </w:r>
            <w:r>
              <w:rPr>
                <w:i/>
                <w:sz w:val="22"/>
              </w:rPr>
              <w:t>FDI</w:t>
            </w:r>
            <w:r>
              <w:rPr>
                <w:i/>
                <w:spacing w:val="54"/>
                <w:w w:val="150"/>
                <w:sz w:val="22"/>
              </w:rPr>
              <w:t> </w:t>
            </w:r>
            <w:r>
              <w:rPr>
                <w:i/>
                <w:spacing w:val="-5"/>
                <w:sz w:val="22"/>
              </w:rPr>
              <w:t>and</w:t>
            </w:r>
          </w:p>
          <w:p>
            <w:pPr>
              <w:pStyle w:val="TableParagraph"/>
              <w:spacing w:line="238" w:lineRule="exact"/>
              <w:ind w:left="110"/>
              <w:jc w:val="both"/>
              <w:rPr>
                <w:i/>
                <w:sz w:val="22"/>
              </w:rPr>
            </w:pPr>
            <w:r>
              <w:rPr>
                <w:i/>
                <w:sz w:val="22"/>
              </w:rPr>
              <w:t>spillovers</w:t>
            </w:r>
            <w:r>
              <w:rPr>
                <w:i/>
                <w:spacing w:val="-3"/>
                <w:sz w:val="22"/>
              </w:rPr>
              <w:t> </w:t>
            </w:r>
            <w:r>
              <w:rPr>
                <w:i/>
                <w:sz w:val="22"/>
              </w:rPr>
              <w:t>in</w:t>
            </w:r>
            <w:r>
              <w:rPr>
                <w:i/>
                <w:spacing w:val="-2"/>
                <w:sz w:val="22"/>
              </w:rPr>
              <w:t> Ethiopia.</w:t>
            </w:r>
          </w:p>
        </w:tc>
      </w:tr>
      <w:tr>
        <w:trPr>
          <w:trHeight w:val="2784" w:hRule="atLeast"/>
        </w:trPr>
        <w:tc>
          <w:tcPr>
            <w:tcW w:w="828" w:type="dxa"/>
          </w:tcPr>
          <w:p>
            <w:pPr>
              <w:pStyle w:val="TableParagraph"/>
              <w:spacing w:line="251" w:lineRule="exact"/>
              <w:ind w:left="9" w:right="2"/>
              <w:jc w:val="center"/>
              <w:rPr>
                <w:b/>
                <w:sz w:val="22"/>
              </w:rPr>
            </w:pPr>
            <w:r>
              <w:rPr>
                <w:b/>
                <w:spacing w:val="-10"/>
                <w:sz w:val="22"/>
              </w:rPr>
              <w:t>9</w:t>
            </w:r>
          </w:p>
        </w:tc>
        <w:tc>
          <w:tcPr>
            <w:tcW w:w="3871" w:type="dxa"/>
          </w:tcPr>
          <w:p>
            <w:pPr>
              <w:pStyle w:val="TableParagraph"/>
              <w:ind w:left="213" w:right="204" w:hanging="5"/>
              <w:jc w:val="center"/>
              <w:rPr>
                <w:sz w:val="22"/>
              </w:rPr>
            </w:pPr>
            <w:r>
              <w:rPr>
                <w:sz w:val="22"/>
              </w:rPr>
              <w:t>FOREIGN DIRECT INVESTMENT AND ECONOMIC GROWTH LITERATURE</w:t>
            </w:r>
            <w:r>
              <w:rPr>
                <w:spacing w:val="-13"/>
                <w:sz w:val="22"/>
              </w:rPr>
              <w:t> </w:t>
            </w:r>
            <w:r>
              <w:rPr>
                <w:sz w:val="22"/>
              </w:rPr>
              <w:t>REVIEW</w:t>
            </w:r>
            <w:r>
              <w:rPr>
                <w:spacing w:val="-13"/>
                <w:sz w:val="22"/>
              </w:rPr>
              <w:t> </w:t>
            </w:r>
            <w:r>
              <w:rPr>
                <w:sz w:val="22"/>
              </w:rPr>
              <w:t>FROM</w:t>
            </w:r>
            <w:r>
              <w:rPr>
                <w:spacing w:val="-13"/>
                <w:sz w:val="22"/>
              </w:rPr>
              <w:t> </w:t>
            </w:r>
            <w:r>
              <w:rPr>
                <w:sz w:val="22"/>
              </w:rPr>
              <w:t>1994 TO 2012</w:t>
            </w:r>
          </w:p>
        </w:tc>
        <w:tc>
          <w:tcPr>
            <w:tcW w:w="2968" w:type="dxa"/>
          </w:tcPr>
          <w:p>
            <w:pPr>
              <w:pStyle w:val="TableParagraph"/>
              <w:ind w:left="442" w:right="431" w:hanging="2"/>
              <w:jc w:val="center"/>
              <w:rPr>
                <w:sz w:val="22"/>
              </w:rPr>
            </w:pPr>
            <w:r>
              <w:rPr>
                <w:sz w:val="22"/>
              </w:rPr>
              <w:t>MOHAMMAD AMIN </w:t>
            </w:r>
            <w:r>
              <w:rPr>
                <w:spacing w:val="-2"/>
                <w:sz w:val="22"/>
              </w:rPr>
              <w:t>ALMFRAJIA,B*, </w:t>
            </w:r>
            <w:r>
              <w:rPr>
                <w:sz w:val="22"/>
              </w:rPr>
              <w:t>MAHMOUD</w:t>
            </w:r>
            <w:r>
              <w:rPr>
                <w:spacing w:val="-14"/>
                <w:sz w:val="22"/>
              </w:rPr>
              <w:t> </w:t>
            </w:r>
            <w:r>
              <w:rPr>
                <w:sz w:val="22"/>
              </w:rPr>
              <w:t>KHALID ALMSAFIRC (2013)</w:t>
            </w:r>
          </w:p>
        </w:tc>
        <w:tc>
          <w:tcPr>
            <w:tcW w:w="6372" w:type="dxa"/>
          </w:tcPr>
          <w:p>
            <w:pPr>
              <w:pStyle w:val="TableParagraph"/>
              <w:ind w:left="110" w:right="94"/>
              <w:jc w:val="both"/>
              <w:rPr>
                <w:i/>
                <w:sz w:val="22"/>
              </w:rPr>
            </w:pPr>
            <w:r>
              <w:rPr>
                <w:i/>
                <w:sz w:val="22"/>
              </w:rPr>
              <w:t>Foreign direct investment (FDI) has been viewed as a power</w:t>
            </w:r>
            <w:r>
              <w:rPr>
                <w:i/>
                <w:spacing w:val="40"/>
                <w:sz w:val="22"/>
              </w:rPr>
              <w:t> </w:t>
            </w:r>
            <w:r>
              <w:rPr>
                <w:i/>
                <w:sz w:val="22"/>
              </w:rPr>
              <w:t>affecting economic growth (EG) directly and indirectly during the past few decades. This paper reviewed an amount of researches examining the relationships between FDI and EG, especially the effects of FDI on EG, from 1994 up to 2012. The results show that</w:t>
            </w:r>
            <w:r>
              <w:rPr>
                <w:i/>
                <w:spacing w:val="40"/>
                <w:sz w:val="22"/>
              </w:rPr>
              <w:t> </w:t>
            </w:r>
            <w:r>
              <w:rPr>
                <w:i/>
                <w:sz w:val="22"/>
              </w:rPr>
              <w:t>the main finding of the FDI-EG relation is significantly positive, but in some cases it is negative or even null. And within the relation, there exist several influencing factors such as the adequate levels of human</w:t>
            </w:r>
            <w:r>
              <w:rPr>
                <w:i/>
                <w:spacing w:val="66"/>
                <w:sz w:val="22"/>
              </w:rPr>
              <w:t>  </w:t>
            </w:r>
            <w:r>
              <w:rPr>
                <w:i/>
                <w:sz w:val="22"/>
              </w:rPr>
              <w:t>capital,</w:t>
            </w:r>
            <w:r>
              <w:rPr>
                <w:i/>
                <w:spacing w:val="67"/>
                <w:sz w:val="22"/>
              </w:rPr>
              <w:t>  </w:t>
            </w:r>
            <w:r>
              <w:rPr>
                <w:i/>
                <w:sz w:val="22"/>
              </w:rPr>
              <w:t>the</w:t>
            </w:r>
            <w:r>
              <w:rPr>
                <w:i/>
                <w:spacing w:val="67"/>
                <w:sz w:val="22"/>
              </w:rPr>
              <w:t>  </w:t>
            </w:r>
            <w:r>
              <w:rPr>
                <w:i/>
                <w:sz w:val="22"/>
              </w:rPr>
              <w:t>well-developed</w:t>
            </w:r>
            <w:r>
              <w:rPr>
                <w:i/>
                <w:spacing w:val="66"/>
                <w:sz w:val="22"/>
              </w:rPr>
              <w:t>  </w:t>
            </w:r>
            <w:r>
              <w:rPr>
                <w:i/>
                <w:sz w:val="22"/>
              </w:rPr>
              <w:t>financial</w:t>
            </w:r>
            <w:r>
              <w:rPr>
                <w:i/>
                <w:spacing w:val="66"/>
                <w:sz w:val="22"/>
              </w:rPr>
              <w:t>  </w:t>
            </w:r>
            <w:r>
              <w:rPr>
                <w:i/>
                <w:sz w:val="22"/>
              </w:rPr>
              <w:t>markets,</w:t>
            </w:r>
            <w:r>
              <w:rPr>
                <w:i/>
                <w:spacing w:val="66"/>
                <w:sz w:val="22"/>
              </w:rPr>
              <w:t>  </w:t>
            </w:r>
            <w:r>
              <w:rPr>
                <w:i/>
                <w:spacing w:val="-5"/>
                <w:sz w:val="22"/>
              </w:rPr>
              <w:t>the</w:t>
            </w:r>
          </w:p>
          <w:p>
            <w:pPr>
              <w:pStyle w:val="TableParagraph"/>
              <w:spacing w:line="252" w:lineRule="exact"/>
              <w:ind w:left="110" w:right="95"/>
              <w:jc w:val="both"/>
              <w:rPr>
                <w:i/>
                <w:sz w:val="22"/>
              </w:rPr>
            </w:pPr>
            <w:r>
              <w:rPr>
                <w:i/>
                <w:sz w:val="22"/>
              </w:rPr>
              <w:t>complementarity between domestic and foreign investment and the open trade regimes, etc.</w:t>
            </w:r>
          </w:p>
        </w:tc>
      </w:tr>
      <w:tr>
        <w:trPr>
          <w:trHeight w:val="2529" w:hRule="atLeast"/>
        </w:trPr>
        <w:tc>
          <w:tcPr>
            <w:tcW w:w="828" w:type="dxa"/>
            <w:shd w:val="clear" w:color="auto" w:fill="E6EDD4"/>
          </w:tcPr>
          <w:p>
            <w:pPr>
              <w:pStyle w:val="TableParagraph"/>
              <w:spacing w:line="251" w:lineRule="exact"/>
              <w:ind w:left="9" w:right="2"/>
              <w:jc w:val="center"/>
              <w:rPr>
                <w:b/>
                <w:sz w:val="22"/>
              </w:rPr>
            </w:pPr>
            <w:r>
              <w:rPr>
                <w:b/>
                <w:spacing w:val="-5"/>
                <w:sz w:val="22"/>
              </w:rPr>
              <w:t>10</w:t>
            </w:r>
          </w:p>
        </w:tc>
        <w:tc>
          <w:tcPr>
            <w:tcW w:w="3871" w:type="dxa"/>
            <w:shd w:val="clear" w:color="auto" w:fill="E6EDD4"/>
          </w:tcPr>
          <w:p>
            <w:pPr>
              <w:pStyle w:val="TableParagraph"/>
              <w:ind w:left="134" w:right="124" w:hanging="4"/>
              <w:jc w:val="center"/>
              <w:rPr>
                <w:sz w:val="22"/>
              </w:rPr>
            </w:pPr>
            <w:r>
              <w:rPr>
                <w:sz w:val="22"/>
              </w:rPr>
              <w:t>IMPACT OF FOREIGN CAPITAL INFLOWS</w:t>
            </w:r>
            <w:r>
              <w:rPr>
                <w:spacing w:val="-12"/>
                <w:sz w:val="22"/>
              </w:rPr>
              <w:t> </w:t>
            </w:r>
            <w:r>
              <w:rPr>
                <w:sz w:val="22"/>
              </w:rPr>
              <w:t>ON</w:t>
            </w:r>
            <w:r>
              <w:rPr>
                <w:spacing w:val="-13"/>
                <w:sz w:val="22"/>
              </w:rPr>
              <w:t> </w:t>
            </w:r>
            <w:r>
              <w:rPr>
                <w:sz w:val="22"/>
              </w:rPr>
              <w:t>ECONOMIC</w:t>
            </w:r>
            <w:r>
              <w:rPr>
                <w:spacing w:val="-13"/>
                <w:sz w:val="22"/>
              </w:rPr>
              <w:t> </w:t>
            </w:r>
            <w:r>
              <w:rPr>
                <w:sz w:val="22"/>
              </w:rPr>
              <w:t>GROWTH AND SELF-EMPLOYMENT IN </w:t>
            </w:r>
            <w:r>
              <w:rPr>
                <w:spacing w:val="-2"/>
                <w:sz w:val="22"/>
              </w:rPr>
              <w:t>ETHIOPIA</w:t>
            </w:r>
          </w:p>
        </w:tc>
        <w:tc>
          <w:tcPr>
            <w:tcW w:w="2968" w:type="dxa"/>
            <w:shd w:val="clear" w:color="auto" w:fill="E6EDD4"/>
          </w:tcPr>
          <w:p>
            <w:pPr>
              <w:pStyle w:val="TableParagraph"/>
              <w:ind w:left="764" w:hanging="300"/>
              <w:rPr>
                <w:sz w:val="22"/>
              </w:rPr>
            </w:pPr>
            <w:r>
              <w:rPr>
                <w:sz w:val="22"/>
              </w:rPr>
              <w:t>JAMES</w:t>
            </w:r>
            <w:r>
              <w:rPr>
                <w:spacing w:val="-14"/>
                <w:sz w:val="22"/>
              </w:rPr>
              <w:t> </w:t>
            </w:r>
            <w:r>
              <w:rPr>
                <w:sz w:val="22"/>
              </w:rPr>
              <w:t>E.</w:t>
            </w:r>
            <w:r>
              <w:rPr>
                <w:spacing w:val="-14"/>
                <w:sz w:val="22"/>
              </w:rPr>
              <w:t> </w:t>
            </w:r>
            <w:r>
              <w:rPr>
                <w:sz w:val="22"/>
              </w:rPr>
              <w:t>CONABLE NWEKE (2015)</w:t>
            </w:r>
          </w:p>
        </w:tc>
        <w:tc>
          <w:tcPr>
            <w:tcW w:w="6372" w:type="dxa"/>
            <w:shd w:val="clear" w:color="auto" w:fill="E6EDD4"/>
          </w:tcPr>
          <w:p>
            <w:pPr>
              <w:pStyle w:val="TableParagraph"/>
              <w:ind w:left="110" w:right="91"/>
              <w:jc w:val="both"/>
              <w:rPr>
                <w:i/>
                <w:sz w:val="22"/>
              </w:rPr>
            </w:pPr>
            <w:r>
              <w:rPr>
                <w:i/>
                <w:sz w:val="22"/>
              </w:rPr>
              <w:t>This paper examines the impact of foreign capital inflows on economic growth and self-employment in Ethiopia; using self- employment as a proxy for poverty reduction. It employs a</w:t>
            </w:r>
            <w:r>
              <w:rPr>
                <w:i/>
                <w:spacing w:val="40"/>
                <w:sz w:val="22"/>
              </w:rPr>
              <w:t> </w:t>
            </w:r>
            <w:r>
              <w:rPr>
                <w:i/>
                <w:sz w:val="22"/>
              </w:rPr>
              <w:t>descriptive statistics in the first part and Granger causality Wald</w:t>
            </w:r>
            <w:r>
              <w:rPr>
                <w:i/>
                <w:spacing w:val="40"/>
                <w:sz w:val="22"/>
              </w:rPr>
              <w:t> </w:t>
            </w:r>
            <w:r>
              <w:rPr>
                <w:i/>
                <w:sz w:val="22"/>
              </w:rPr>
              <w:t>tests in the second part. In the first part, 1961 to 2010, the findings indicate that there is an increase in the average growth rates. In the second part, 1992 and 2012, our results show that in the short run, foreign</w:t>
            </w:r>
            <w:r>
              <w:rPr>
                <w:i/>
                <w:spacing w:val="-4"/>
                <w:sz w:val="22"/>
              </w:rPr>
              <w:t> </w:t>
            </w:r>
            <w:r>
              <w:rPr>
                <w:i/>
                <w:sz w:val="22"/>
              </w:rPr>
              <w:t>direct</w:t>
            </w:r>
            <w:r>
              <w:rPr>
                <w:i/>
                <w:spacing w:val="-2"/>
                <w:sz w:val="22"/>
              </w:rPr>
              <w:t> </w:t>
            </w:r>
            <w:r>
              <w:rPr>
                <w:i/>
                <w:sz w:val="22"/>
              </w:rPr>
              <w:t>investment</w:t>
            </w:r>
            <w:r>
              <w:rPr>
                <w:i/>
                <w:spacing w:val="-2"/>
                <w:sz w:val="22"/>
              </w:rPr>
              <w:t> </w:t>
            </w:r>
            <w:r>
              <w:rPr>
                <w:i/>
                <w:sz w:val="22"/>
              </w:rPr>
              <w:t>(FDI)</w:t>
            </w:r>
            <w:r>
              <w:rPr>
                <w:i/>
                <w:spacing w:val="-3"/>
                <w:sz w:val="22"/>
              </w:rPr>
              <w:t> </w:t>
            </w:r>
            <w:r>
              <w:rPr>
                <w:i/>
                <w:sz w:val="22"/>
              </w:rPr>
              <w:t>has</w:t>
            </w:r>
            <w:r>
              <w:rPr>
                <w:i/>
                <w:spacing w:val="-3"/>
                <w:sz w:val="22"/>
              </w:rPr>
              <w:t> </w:t>
            </w:r>
            <w:r>
              <w:rPr>
                <w:i/>
                <w:sz w:val="22"/>
              </w:rPr>
              <w:t>a</w:t>
            </w:r>
            <w:r>
              <w:rPr>
                <w:i/>
                <w:spacing w:val="-1"/>
                <w:sz w:val="22"/>
              </w:rPr>
              <w:t> </w:t>
            </w:r>
            <w:r>
              <w:rPr>
                <w:i/>
                <w:sz w:val="22"/>
              </w:rPr>
              <w:t>direct</w:t>
            </w:r>
            <w:r>
              <w:rPr>
                <w:i/>
                <w:spacing w:val="-2"/>
                <w:sz w:val="22"/>
              </w:rPr>
              <w:t> </w:t>
            </w:r>
            <w:r>
              <w:rPr>
                <w:i/>
                <w:sz w:val="22"/>
              </w:rPr>
              <w:t>positive</w:t>
            </w:r>
            <w:r>
              <w:rPr>
                <w:i/>
                <w:spacing w:val="-3"/>
                <w:sz w:val="22"/>
              </w:rPr>
              <w:t> </w:t>
            </w:r>
            <w:r>
              <w:rPr>
                <w:i/>
                <w:sz w:val="22"/>
              </w:rPr>
              <w:t>effect</w:t>
            </w:r>
            <w:r>
              <w:rPr>
                <w:i/>
                <w:spacing w:val="-2"/>
                <w:sz w:val="22"/>
              </w:rPr>
              <w:t> </w:t>
            </w:r>
            <w:r>
              <w:rPr>
                <w:i/>
                <w:sz w:val="22"/>
              </w:rPr>
              <w:t>on</w:t>
            </w:r>
            <w:r>
              <w:rPr>
                <w:i/>
                <w:spacing w:val="-3"/>
                <w:sz w:val="22"/>
              </w:rPr>
              <w:t> </w:t>
            </w:r>
            <w:r>
              <w:rPr>
                <w:i/>
                <w:sz w:val="22"/>
              </w:rPr>
              <w:t>the</w:t>
            </w:r>
            <w:r>
              <w:rPr>
                <w:i/>
                <w:spacing w:val="-3"/>
                <w:sz w:val="22"/>
              </w:rPr>
              <w:t> </w:t>
            </w:r>
            <w:r>
              <w:rPr>
                <w:i/>
                <w:sz w:val="22"/>
              </w:rPr>
              <w:t>real GDP,</w:t>
            </w:r>
            <w:r>
              <w:rPr>
                <w:i/>
                <w:spacing w:val="23"/>
                <w:sz w:val="22"/>
              </w:rPr>
              <w:t> </w:t>
            </w:r>
            <w:r>
              <w:rPr>
                <w:i/>
                <w:sz w:val="22"/>
              </w:rPr>
              <w:t>but</w:t>
            </w:r>
            <w:r>
              <w:rPr>
                <w:i/>
                <w:spacing w:val="25"/>
                <w:sz w:val="22"/>
              </w:rPr>
              <w:t> </w:t>
            </w:r>
            <w:r>
              <w:rPr>
                <w:i/>
                <w:sz w:val="22"/>
              </w:rPr>
              <w:t>no</w:t>
            </w:r>
            <w:r>
              <w:rPr>
                <w:i/>
                <w:spacing w:val="24"/>
                <w:sz w:val="22"/>
              </w:rPr>
              <w:t> </w:t>
            </w:r>
            <w:r>
              <w:rPr>
                <w:i/>
                <w:sz w:val="22"/>
              </w:rPr>
              <w:t>evidence</w:t>
            </w:r>
            <w:r>
              <w:rPr>
                <w:i/>
                <w:spacing w:val="24"/>
                <w:sz w:val="22"/>
              </w:rPr>
              <w:t> </w:t>
            </w:r>
            <w:r>
              <w:rPr>
                <w:i/>
                <w:sz w:val="22"/>
              </w:rPr>
              <w:t>that</w:t>
            </w:r>
            <w:r>
              <w:rPr>
                <w:i/>
                <w:spacing w:val="23"/>
                <w:sz w:val="22"/>
              </w:rPr>
              <w:t> </w:t>
            </w:r>
            <w:r>
              <w:rPr>
                <w:i/>
                <w:sz w:val="22"/>
              </w:rPr>
              <w:t>FDI</w:t>
            </w:r>
            <w:r>
              <w:rPr>
                <w:i/>
                <w:spacing w:val="25"/>
                <w:sz w:val="22"/>
              </w:rPr>
              <w:t> </w:t>
            </w:r>
            <w:r>
              <w:rPr>
                <w:i/>
                <w:sz w:val="22"/>
              </w:rPr>
              <w:t>has</w:t>
            </w:r>
            <w:r>
              <w:rPr>
                <w:i/>
                <w:spacing w:val="24"/>
                <w:sz w:val="22"/>
              </w:rPr>
              <w:t> </w:t>
            </w:r>
            <w:r>
              <w:rPr>
                <w:i/>
                <w:sz w:val="22"/>
              </w:rPr>
              <w:t>a</w:t>
            </w:r>
            <w:r>
              <w:rPr>
                <w:i/>
                <w:spacing w:val="24"/>
                <w:sz w:val="22"/>
              </w:rPr>
              <w:t> </w:t>
            </w:r>
            <w:r>
              <w:rPr>
                <w:i/>
                <w:sz w:val="22"/>
              </w:rPr>
              <w:t>direct</w:t>
            </w:r>
            <w:r>
              <w:rPr>
                <w:i/>
                <w:spacing w:val="25"/>
                <w:sz w:val="22"/>
              </w:rPr>
              <w:t> </w:t>
            </w:r>
            <w:r>
              <w:rPr>
                <w:i/>
                <w:sz w:val="22"/>
              </w:rPr>
              <w:t>positive</w:t>
            </w:r>
            <w:r>
              <w:rPr>
                <w:i/>
                <w:spacing w:val="22"/>
                <w:sz w:val="22"/>
              </w:rPr>
              <w:t> </w:t>
            </w:r>
            <w:r>
              <w:rPr>
                <w:i/>
                <w:sz w:val="22"/>
              </w:rPr>
              <w:t>effect</w:t>
            </w:r>
            <w:r>
              <w:rPr>
                <w:i/>
                <w:spacing w:val="22"/>
                <w:sz w:val="22"/>
              </w:rPr>
              <w:t> </w:t>
            </w:r>
            <w:r>
              <w:rPr>
                <w:i/>
                <w:sz w:val="22"/>
              </w:rPr>
              <w:t>on</w:t>
            </w:r>
            <w:r>
              <w:rPr>
                <w:i/>
                <w:spacing w:val="25"/>
                <w:sz w:val="22"/>
              </w:rPr>
              <w:t> </w:t>
            </w:r>
            <w:r>
              <w:rPr>
                <w:i/>
                <w:spacing w:val="-2"/>
                <w:sz w:val="22"/>
              </w:rPr>
              <w:t>self-</w:t>
            </w:r>
          </w:p>
          <w:p>
            <w:pPr>
              <w:pStyle w:val="TableParagraph"/>
              <w:spacing w:line="238" w:lineRule="exact"/>
              <w:ind w:left="110"/>
              <w:rPr>
                <w:i/>
                <w:sz w:val="22"/>
              </w:rPr>
            </w:pPr>
            <w:r>
              <w:rPr>
                <w:i/>
                <w:spacing w:val="-2"/>
                <w:sz w:val="22"/>
              </w:rPr>
              <w:t>employment.</w:t>
            </w:r>
          </w:p>
        </w:tc>
      </w:tr>
      <w:tr>
        <w:trPr>
          <w:trHeight w:val="505" w:hRule="atLeast"/>
        </w:trPr>
        <w:tc>
          <w:tcPr>
            <w:tcW w:w="828" w:type="dxa"/>
          </w:tcPr>
          <w:p>
            <w:pPr>
              <w:pStyle w:val="TableParagraph"/>
              <w:spacing w:line="251" w:lineRule="exact"/>
              <w:ind w:left="9" w:right="2"/>
              <w:jc w:val="center"/>
              <w:rPr>
                <w:b/>
                <w:sz w:val="22"/>
              </w:rPr>
            </w:pPr>
            <w:r>
              <w:rPr>
                <w:b/>
                <w:spacing w:val="-5"/>
                <w:sz w:val="22"/>
              </w:rPr>
              <w:t>11</w:t>
            </w:r>
          </w:p>
        </w:tc>
        <w:tc>
          <w:tcPr>
            <w:tcW w:w="3871" w:type="dxa"/>
          </w:tcPr>
          <w:p>
            <w:pPr>
              <w:pStyle w:val="TableParagraph"/>
              <w:spacing w:line="247" w:lineRule="exact"/>
              <w:ind w:left="84" w:right="81"/>
              <w:jc w:val="center"/>
              <w:rPr>
                <w:sz w:val="22"/>
              </w:rPr>
            </w:pPr>
            <w:r>
              <w:rPr>
                <w:sz w:val="22"/>
              </w:rPr>
              <w:t>THE</w:t>
            </w:r>
            <w:r>
              <w:rPr>
                <w:spacing w:val="-5"/>
                <w:sz w:val="22"/>
              </w:rPr>
              <w:t> </w:t>
            </w:r>
            <w:r>
              <w:rPr>
                <w:sz w:val="22"/>
              </w:rPr>
              <w:t>EFFECTS</w:t>
            </w:r>
            <w:r>
              <w:rPr>
                <w:spacing w:val="-4"/>
                <w:sz w:val="22"/>
              </w:rPr>
              <w:t> </w:t>
            </w:r>
            <w:r>
              <w:rPr>
                <w:sz w:val="22"/>
              </w:rPr>
              <w:t>OF</w:t>
            </w:r>
            <w:r>
              <w:rPr>
                <w:spacing w:val="-4"/>
                <w:sz w:val="22"/>
              </w:rPr>
              <w:t> </w:t>
            </w:r>
            <w:r>
              <w:rPr>
                <w:sz w:val="22"/>
              </w:rPr>
              <w:t>FOREIGN</w:t>
            </w:r>
            <w:r>
              <w:rPr>
                <w:spacing w:val="-5"/>
                <w:sz w:val="22"/>
              </w:rPr>
              <w:t> </w:t>
            </w:r>
            <w:r>
              <w:rPr>
                <w:spacing w:val="-2"/>
                <w:sz w:val="22"/>
              </w:rPr>
              <w:t>DIRECT</w:t>
            </w:r>
          </w:p>
          <w:p>
            <w:pPr>
              <w:pStyle w:val="TableParagraph"/>
              <w:spacing w:line="238" w:lineRule="exact" w:before="1"/>
              <w:ind w:left="182" w:right="174"/>
              <w:jc w:val="center"/>
              <w:rPr>
                <w:sz w:val="22"/>
              </w:rPr>
            </w:pPr>
            <w:r>
              <w:rPr>
                <w:spacing w:val="-2"/>
                <w:sz w:val="22"/>
              </w:rPr>
              <w:t>INVESTMENT</w:t>
            </w:r>
          </w:p>
        </w:tc>
        <w:tc>
          <w:tcPr>
            <w:tcW w:w="2968" w:type="dxa"/>
          </w:tcPr>
          <w:p>
            <w:pPr>
              <w:pStyle w:val="TableParagraph"/>
              <w:spacing w:line="247" w:lineRule="exact"/>
              <w:ind w:left="8" w:right="2"/>
              <w:jc w:val="center"/>
              <w:rPr>
                <w:sz w:val="22"/>
              </w:rPr>
            </w:pPr>
            <w:r>
              <w:rPr>
                <w:spacing w:val="-2"/>
                <w:sz w:val="22"/>
              </w:rPr>
              <w:t>ABDULHAMID</w:t>
            </w:r>
            <w:r>
              <w:rPr>
                <w:spacing w:val="6"/>
                <w:sz w:val="22"/>
              </w:rPr>
              <w:t> </w:t>
            </w:r>
            <w:r>
              <w:rPr>
                <w:spacing w:val="-2"/>
                <w:sz w:val="22"/>
              </w:rPr>
              <w:t>SUKAR,</w:t>
            </w:r>
          </w:p>
          <w:p>
            <w:pPr>
              <w:pStyle w:val="TableParagraph"/>
              <w:spacing w:line="238" w:lineRule="exact" w:before="1"/>
              <w:ind w:left="8" w:right="1"/>
              <w:jc w:val="center"/>
              <w:rPr>
                <w:sz w:val="22"/>
              </w:rPr>
            </w:pPr>
            <w:r>
              <w:rPr>
                <w:sz w:val="22"/>
              </w:rPr>
              <w:t>SYED</w:t>
            </w:r>
            <w:r>
              <w:rPr>
                <w:spacing w:val="-4"/>
                <w:sz w:val="22"/>
              </w:rPr>
              <w:t> </w:t>
            </w:r>
            <w:r>
              <w:rPr>
                <w:spacing w:val="-2"/>
                <w:sz w:val="22"/>
              </w:rPr>
              <w:t>AHMED,</w:t>
            </w:r>
          </w:p>
        </w:tc>
        <w:tc>
          <w:tcPr>
            <w:tcW w:w="6372" w:type="dxa"/>
          </w:tcPr>
          <w:p>
            <w:pPr>
              <w:pStyle w:val="TableParagraph"/>
              <w:spacing w:line="247" w:lineRule="exact"/>
              <w:ind w:left="110"/>
              <w:rPr>
                <w:i/>
                <w:sz w:val="22"/>
              </w:rPr>
            </w:pPr>
            <w:r>
              <w:rPr>
                <w:i/>
                <w:sz w:val="22"/>
              </w:rPr>
              <w:t>This</w:t>
            </w:r>
            <w:r>
              <w:rPr>
                <w:i/>
                <w:spacing w:val="77"/>
                <w:sz w:val="22"/>
              </w:rPr>
              <w:t> </w:t>
            </w:r>
            <w:r>
              <w:rPr>
                <w:i/>
                <w:sz w:val="22"/>
              </w:rPr>
              <w:t>paper</w:t>
            </w:r>
            <w:r>
              <w:rPr>
                <w:i/>
                <w:spacing w:val="76"/>
                <w:sz w:val="22"/>
              </w:rPr>
              <w:t> </w:t>
            </w:r>
            <w:r>
              <w:rPr>
                <w:i/>
                <w:sz w:val="22"/>
              </w:rPr>
              <w:t>examines</w:t>
            </w:r>
            <w:r>
              <w:rPr>
                <w:i/>
                <w:spacing w:val="76"/>
                <w:sz w:val="22"/>
              </w:rPr>
              <w:t> </w:t>
            </w:r>
            <w:r>
              <w:rPr>
                <w:i/>
                <w:sz w:val="22"/>
              </w:rPr>
              <w:t>the</w:t>
            </w:r>
            <w:r>
              <w:rPr>
                <w:i/>
                <w:spacing w:val="75"/>
                <w:sz w:val="22"/>
              </w:rPr>
              <w:t> </w:t>
            </w:r>
            <w:r>
              <w:rPr>
                <w:i/>
                <w:sz w:val="22"/>
              </w:rPr>
              <w:t>effect</w:t>
            </w:r>
            <w:r>
              <w:rPr>
                <w:i/>
                <w:spacing w:val="77"/>
                <w:sz w:val="22"/>
              </w:rPr>
              <w:t> </w:t>
            </w:r>
            <w:r>
              <w:rPr>
                <w:i/>
                <w:sz w:val="22"/>
              </w:rPr>
              <w:t>of</w:t>
            </w:r>
            <w:r>
              <w:rPr>
                <w:i/>
                <w:spacing w:val="77"/>
                <w:sz w:val="22"/>
              </w:rPr>
              <w:t> </w:t>
            </w:r>
            <w:r>
              <w:rPr>
                <w:i/>
                <w:sz w:val="22"/>
              </w:rPr>
              <w:t>foreign</w:t>
            </w:r>
            <w:r>
              <w:rPr>
                <w:i/>
                <w:spacing w:val="77"/>
                <w:sz w:val="22"/>
              </w:rPr>
              <w:t> </w:t>
            </w:r>
            <w:r>
              <w:rPr>
                <w:i/>
                <w:sz w:val="22"/>
              </w:rPr>
              <w:t>direct</w:t>
            </w:r>
            <w:r>
              <w:rPr>
                <w:i/>
                <w:spacing w:val="74"/>
                <w:sz w:val="22"/>
              </w:rPr>
              <w:t> </w:t>
            </w:r>
            <w:r>
              <w:rPr>
                <w:i/>
                <w:sz w:val="22"/>
              </w:rPr>
              <w:t>investment</w:t>
            </w:r>
            <w:r>
              <w:rPr>
                <w:i/>
                <w:spacing w:val="78"/>
                <w:sz w:val="22"/>
              </w:rPr>
              <w:t> </w:t>
            </w:r>
            <w:r>
              <w:rPr>
                <w:i/>
                <w:spacing w:val="-5"/>
                <w:sz w:val="22"/>
              </w:rPr>
              <w:t>on</w:t>
            </w:r>
          </w:p>
          <w:p>
            <w:pPr>
              <w:pStyle w:val="TableParagraph"/>
              <w:spacing w:line="238" w:lineRule="exact" w:before="1"/>
              <w:ind w:left="110"/>
              <w:rPr>
                <w:i/>
                <w:sz w:val="22"/>
              </w:rPr>
            </w:pPr>
            <w:r>
              <w:rPr>
                <w:i/>
                <w:sz w:val="22"/>
              </w:rPr>
              <w:t>economic</w:t>
            </w:r>
            <w:r>
              <w:rPr>
                <w:i/>
                <w:spacing w:val="10"/>
                <w:sz w:val="22"/>
              </w:rPr>
              <w:t> </w:t>
            </w:r>
            <w:r>
              <w:rPr>
                <w:i/>
                <w:sz w:val="22"/>
              </w:rPr>
              <w:t>growth</w:t>
            </w:r>
            <w:r>
              <w:rPr>
                <w:i/>
                <w:spacing w:val="8"/>
                <w:sz w:val="22"/>
              </w:rPr>
              <w:t> </w:t>
            </w:r>
            <w:r>
              <w:rPr>
                <w:i/>
                <w:sz w:val="22"/>
              </w:rPr>
              <w:t>in</w:t>
            </w:r>
            <w:r>
              <w:rPr>
                <w:i/>
                <w:spacing w:val="10"/>
                <w:sz w:val="22"/>
              </w:rPr>
              <w:t> </w:t>
            </w:r>
            <w:r>
              <w:rPr>
                <w:i/>
                <w:sz w:val="22"/>
              </w:rPr>
              <w:t>Sub-Sahara</w:t>
            </w:r>
            <w:r>
              <w:rPr>
                <w:i/>
                <w:spacing w:val="11"/>
                <w:sz w:val="22"/>
              </w:rPr>
              <w:t> </w:t>
            </w:r>
            <w:r>
              <w:rPr>
                <w:i/>
                <w:sz w:val="22"/>
              </w:rPr>
              <w:t>African</w:t>
            </w:r>
            <w:r>
              <w:rPr>
                <w:i/>
                <w:spacing w:val="8"/>
                <w:sz w:val="22"/>
              </w:rPr>
              <w:t> </w:t>
            </w:r>
            <w:r>
              <w:rPr>
                <w:i/>
                <w:sz w:val="22"/>
              </w:rPr>
              <w:t>countries.</w:t>
            </w:r>
            <w:r>
              <w:rPr>
                <w:i/>
                <w:spacing w:val="11"/>
                <w:sz w:val="22"/>
              </w:rPr>
              <w:t> </w:t>
            </w:r>
            <w:r>
              <w:rPr>
                <w:i/>
                <w:sz w:val="22"/>
              </w:rPr>
              <w:t>The</w:t>
            </w:r>
            <w:r>
              <w:rPr>
                <w:i/>
                <w:spacing w:val="11"/>
                <w:sz w:val="22"/>
              </w:rPr>
              <w:t> </w:t>
            </w:r>
            <w:r>
              <w:rPr>
                <w:i/>
                <w:spacing w:val="-2"/>
                <w:sz w:val="22"/>
              </w:rPr>
              <w:t>methodology</w:t>
            </w:r>
          </w:p>
        </w:tc>
      </w:tr>
    </w:tbl>
    <w:p>
      <w:pPr>
        <w:spacing w:after="0" w:line="238" w:lineRule="exact"/>
        <w:rPr>
          <w:sz w:val="22"/>
        </w:rPr>
        <w:sectPr>
          <w:pgSz w:w="15840" w:h="12240" w:orient="landscape"/>
          <w:pgMar w:header="0" w:footer="1067" w:top="1380" w:bottom="1260" w:left="780" w:right="780"/>
        </w:sectPr>
      </w:pPr>
    </w:p>
    <w:p>
      <w:pPr>
        <w:pStyle w:val="BodyText"/>
        <w:spacing w:before="118"/>
        <w:rPr>
          <w:sz w:val="20"/>
        </w:rPr>
      </w:pPr>
    </w:p>
    <w:tbl>
      <w:tblPr>
        <w:tblW w:w="0" w:type="auto"/>
        <w:jc w:val="left"/>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8"/>
        <w:gridCol w:w="3871"/>
        <w:gridCol w:w="2968"/>
        <w:gridCol w:w="6372"/>
      </w:tblGrid>
      <w:tr>
        <w:trPr>
          <w:trHeight w:val="1518" w:hRule="atLeast"/>
        </w:trPr>
        <w:tc>
          <w:tcPr>
            <w:tcW w:w="828" w:type="dxa"/>
          </w:tcPr>
          <w:p>
            <w:pPr>
              <w:pStyle w:val="TableParagraph"/>
              <w:rPr>
                <w:sz w:val="22"/>
              </w:rPr>
            </w:pPr>
          </w:p>
        </w:tc>
        <w:tc>
          <w:tcPr>
            <w:tcW w:w="3871" w:type="dxa"/>
          </w:tcPr>
          <w:p>
            <w:pPr>
              <w:pStyle w:val="TableParagraph"/>
              <w:ind w:left="376" w:right="369"/>
              <w:jc w:val="center"/>
              <w:rPr>
                <w:sz w:val="22"/>
              </w:rPr>
            </w:pPr>
            <w:r>
              <w:rPr>
                <w:sz w:val="22"/>
              </w:rPr>
              <w:t>ON</w:t>
            </w:r>
            <w:r>
              <w:rPr>
                <w:spacing w:val="-13"/>
                <w:sz w:val="22"/>
              </w:rPr>
              <w:t> </w:t>
            </w:r>
            <w:r>
              <w:rPr>
                <w:sz w:val="22"/>
              </w:rPr>
              <w:t>ECONOMIC</w:t>
            </w:r>
            <w:r>
              <w:rPr>
                <w:spacing w:val="-13"/>
                <w:sz w:val="22"/>
              </w:rPr>
              <w:t> </w:t>
            </w:r>
            <w:r>
              <w:rPr>
                <w:sz w:val="22"/>
              </w:rPr>
              <w:t>GROWTH:</w:t>
            </w:r>
            <w:r>
              <w:rPr>
                <w:spacing w:val="-11"/>
                <w:sz w:val="22"/>
              </w:rPr>
              <w:t> </w:t>
            </w:r>
            <w:r>
              <w:rPr>
                <w:sz w:val="22"/>
              </w:rPr>
              <w:t>THE CASE OF SUBSAHARA</w:t>
            </w:r>
            <w:r>
              <w:rPr>
                <w:spacing w:val="40"/>
                <w:sz w:val="22"/>
              </w:rPr>
              <w:t> </w:t>
            </w:r>
            <w:r>
              <w:rPr>
                <w:spacing w:val="-2"/>
                <w:sz w:val="22"/>
              </w:rPr>
              <w:t>AFRICA</w:t>
            </w:r>
          </w:p>
        </w:tc>
        <w:tc>
          <w:tcPr>
            <w:tcW w:w="2968" w:type="dxa"/>
          </w:tcPr>
          <w:p>
            <w:pPr>
              <w:pStyle w:val="TableParagraph"/>
              <w:spacing w:line="247" w:lineRule="exact"/>
              <w:ind w:left="449"/>
              <w:rPr>
                <w:sz w:val="22"/>
              </w:rPr>
            </w:pPr>
            <w:r>
              <w:rPr>
                <w:sz w:val="22"/>
              </w:rPr>
              <w:t>SEID</w:t>
            </w:r>
            <w:r>
              <w:rPr>
                <w:spacing w:val="-6"/>
                <w:sz w:val="22"/>
              </w:rPr>
              <w:t> </w:t>
            </w:r>
            <w:r>
              <w:rPr>
                <w:sz w:val="22"/>
              </w:rPr>
              <w:t>HASSAN</w:t>
            </w:r>
            <w:r>
              <w:rPr>
                <w:spacing w:val="-6"/>
                <w:sz w:val="22"/>
              </w:rPr>
              <w:t> </w:t>
            </w:r>
            <w:r>
              <w:rPr>
                <w:spacing w:val="-2"/>
                <w:sz w:val="22"/>
              </w:rPr>
              <w:t>(2010)</w:t>
            </w:r>
          </w:p>
        </w:tc>
        <w:tc>
          <w:tcPr>
            <w:tcW w:w="6372" w:type="dxa"/>
          </w:tcPr>
          <w:p>
            <w:pPr>
              <w:pStyle w:val="TableParagraph"/>
              <w:spacing w:line="242" w:lineRule="auto"/>
              <w:ind w:left="110" w:right="95"/>
              <w:jc w:val="both"/>
              <w:rPr>
                <w:i/>
                <w:sz w:val="22"/>
              </w:rPr>
            </w:pPr>
            <w:r>
              <w:rPr>
                <w:i/>
                <w:sz w:val="22"/>
              </w:rPr>
              <w:t>involves estimating augmented endogenous growth model using</w:t>
            </w:r>
            <w:r>
              <w:rPr>
                <w:i/>
                <w:spacing w:val="40"/>
                <w:sz w:val="22"/>
              </w:rPr>
              <w:t> </w:t>
            </w:r>
            <w:r>
              <w:rPr>
                <w:i/>
                <w:sz w:val="22"/>
              </w:rPr>
              <w:t>panel data for the period 1975-1999.</w:t>
            </w:r>
          </w:p>
          <w:p>
            <w:pPr>
              <w:pStyle w:val="TableParagraph"/>
              <w:ind w:left="110" w:right="95"/>
              <w:jc w:val="both"/>
              <w:rPr>
                <w:i/>
                <w:sz w:val="22"/>
              </w:rPr>
            </w:pPr>
            <w:r>
              <w:rPr>
                <w:i/>
                <w:sz w:val="22"/>
              </w:rPr>
              <w:t>The results indicate that foreign direct investment has marginally significant positive effect on economic growth. Domestic economic conditions</w:t>
            </w:r>
            <w:r>
              <w:rPr>
                <w:i/>
                <w:spacing w:val="33"/>
                <w:sz w:val="22"/>
              </w:rPr>
              <w:t> </w:t>
            </w:r>
            <w:r>
              <w:rPr>
                <w:i/>
                <w:sz w:val="22"/>
              </w:rPr>
              <w:t>such</w:t>
            </w:r>
            <w:r>
              <w:rPr>
                <w:i/>
                <w:spacing w:val="36"/>
                <w:sz w:val="22"/>
              </w:rPr>
              <w:t> </w:t>
            </w:r>
            <w:r>
              <w:rPr>
                <w:i/>
                <w:sz w:val="22"/>
              </w:rPr>
              <w:t>as</w:t>
            </w:r>
            <w:r>
              <w:rPr>
                <w:i/>
                <w:spacing w:val="37"/>
                <w:sz w:val="22"/>
              </w:rPr>
              <w:t> </w:t>
            </w:r>
            <w:r>
              <w:rPr>
                <w:i/>
                <w:sz w:val="22"/>
              </w:rPr>
              <w:t>macroeconomic</w:t>
            </w:r>
            <w:r>
              <w:rPr>
                <w:i/>
                <w:spacing w:val="37"/>
                <w:sz w:val="22"/>
              </w:rPr>
              <w:t> </w:t>
            </w:r>
            <w:r>
              <w:rPr>
                <w:i/>
                <w:sz w:val="22"/>
              </w:rPr>
              <w:t>policy,</w:t>
            </w:r>
            <w:r>
              <w:rPr>
                <w:i/>
                <w:spacing w:val="36"/>
                <w:sz w:val="22"/>
              </w:rPr>
              <w:t> </w:t>
            </w:r>
            <w:r>
              <w:rPr>
                <w:i/>
                <w:sz w:val="22"/>
              </w:rPr>
              <w:t>openness,</w:t>
            </w:r>
            <w:r>
              <w:rPr>
                <w:i/>
                <w:spacing w:val="36"/>
                <w:sz w:val="22"/>
              </w:rPr>
              <w:t> </w:t>
            </w:r>
            <w:r>
              <w:rPr>
                <w:i/>
                <w:sz w:val="22"/>
              </w:rPr>
              <w:t>and</w:t>
            </w:r>
            <w:r>
              <w:rPr>
                <w:i/>
                <w:spacing w:val="36"/>
                <w:sz w:val="22"/>
              </w:rPr>
              <w:t> </w:t>
            </w:r>
            <w:r>
              <w:rPr>
                <w:i/>
                <w:spacing w:val="-2"/>
                <w:sz w:val="22"/>
              </w:rPr>
              <w:t>domestic</w:t>
            </w:r>
          </w:p>
          <w:p>
            <w:pPr>
              <w:pStyle w:val="TableParagraph"/>
              <w:spacing w:line="240" w:lineRule="exact"/>
              <w:ind w:left="110"/>
              <w:jc w:val="both"/>
              <w:rPr>
                <w:i/>
                <w:sz w:val="22"/>
              </w:rPr>
            </w:pPr>
            <w:r>
              <w:rPr>
                <w:i/>
                <w:sz w:val="22"/>
              </w:rPr>
              <w:t>investment</w:t>
            </w:r>
            <w:r>
              <w:rPr>
                <w:i/>
                <w:spacing w:val="-3"/>
                <w:sz w:val="22"/>
              </w:rPr>
              <w:t> </w:t>
            </w:r>
            <w:r>
              <w:rPr>
                <w:i/>
                <w:sz w:val="22"/>
              </w:rPr>
              <w:t>have</w:t>
            </w:r>
            <w:r>
              <w:rPr>
                <w:i/>
                <w:spacing w:val="-4"/>
                <w:sz w:val="22"/>
              </w:rPr>
              <w:t> </w:t>
            </w:r>
            <w:r>
              <w:rPr>
                <w:i/>
                <w:sz w:val="22"/>
              </w:rPr>
              <w:t>significant</w:t>
            </w:r>
            <w:r>
              <w:rPr>
                <w:i/>
                <w:spacing w:val="-6"/>
                <w:sz w:val="22"/>
              </w:rPr>
              <w:t> </w:t>
            </w:r>
            <w:r>
              <w:rPr>
                <w:i/>
                <w:sz w:val="22"/>
              </w:rPr>
              <w:t>positive</w:t>
            </w:r>
            <w:r>
              <w:rPr>
                <w:i/>
                <w:spacing w:val="-4"/>
                <w:sz w:val="22"/>
              </w:rPr>
              <w:t> </w:t>
            </w:r>
            <w:r>
              <w:rPr>
                <w:i/>
                <w:sz w:val="22"/>
              </w:rPr>
              <w:t>effect</w:t>
            </w:r>
            <w:r>
              <w:rPr>
                <w:i/>
                <w:spacing w:val="-6"/>
                <w:sz w:val="22"/>
              </w:rPr>
              <w:t> </w:t>
            </w:r>
            <w:r>
              <w:rPr>
                <w:i/>
                <w:sz w:val="22"/>
              </w:rPr>
              <w:t>on</w:t>
            </w:r>
            <w:r>
              <w:rPr>
                <w:i/>
                <w:spacing w:val="-4"/>
                <w:sz w:val="22"/>
              </w:rPr>
              <w:t> </w:t>
            </w:r>
            <w:r>
              <w:rPr>
                <w:i/>
                <w:sz w:val="22"/>
              </w:rPr>
              <w:t>economic</w:t>
            </w:r>
            <w:r>
              <w:rPr>
                <w:i/>
                <w:spacing w:val="-5"/>
                <w:sz w:val="22"/>
              </w:rPr>
              <w:t> </w:t>
            </w:r>
            <w:r>
              <w:rPr>
                <w:i/>
                <w:spacing w:val="-2"/>
                <w:sz w:val="22"/>
              </w:rPr>
              <w:t>growth.</w:t>
            </w:r>
          </w:p>
        </w:tc>
      </w:tr>
      <w:tr>
        <w:trPr>
          <w:trHeight w:val="4807" w:hRule="atLeast"/>
        </w:trPr>
        <w:tc>
          <w:tcPr>
            <w:tcW w:w="828" w:type="dxa"/>
            <w:shd w:val="clear" w:color="auto" w:fill="E6EDD4"/>
          </w:tcPr>
          <w:p>
            <w:pPr>
              <w:pStyle w:val="TableParagraph"/>
              <w:spacing w:line="251" w:lineRule="exact"/>
              <w:ind w:left="9" w:right="2"/>
              <w:jc w:val="center"/>
              <w:rPr>
                <w:b/>
                <w:sz w:val="22"/>
              </w:rPr>
            </w:pPr>
            <w:r>
              <w:rPr>
                <w:b/>
                <w:spacing w:val="-5"/>
                <w:sz w:val="22"/>
              </w:rPr>
              <w:t>12</w:t>
            </w:r>
          </w:p>
        </w:tc>
        <w:tc>
          <w:tcPr>
            <w:tcW w:w="3871" w:type="dxa"/>
            <w:shd w:val="clear" w:color="auto" w:fill="E6EDD4"/>
          </w:tcPr>
          <w:p>
            <w:pPr>
              <w:pStyle w:val="TableParagraph"/>
              <w:ind w:left="153" w:right="144" w:hanging="5"/>
              <w:jc w:val="center"/>
              <w:rPr>
                <w:sz w:val="22"/>
              </w:rPr>
            </w:pPr>
            <w:r>
              <w:rPr>
                <w:sz w:val="22"/>
              </w:rPr>
              <w:t>THE IMPACT OF FOREIGN DIRECT INVESTMENT</w:t>
            </w:r>
            <w:r>
              <w:rPr>
                <w:spacing w:val="-14"/>
                <w:sz w:val="22"/>
              </w:rPr>
              <w:t> </w:t>
            </w:r>
            <w:r>
              <w:rPr>
                <w:sz w:val="22"/>
              </w:rPr>
              <w:t>(FDI)</w:t>
            </w:r>
            <w:r>
              <w:rPr>
                <w:spacing w:val="-13"/>
                <w:sz w:val="22"/>
              </w:rPr>
              <w:t> </w:t>
            </w:r>
            <w:r>
              <w:rPr>
                <w:sz w:val="22"/>
              </w:rPr>
              <w:t>ON</w:t>
            </w:r>
            <w:r>
              <w:rPr>
                <w:spacing w:val="-13"/>
                <w:sz w:val="22"/>
              </w:rPr>
              <w:t> </w:t>
            </w:r>
            <w:r>
              <w:rPr>
                <w:sz w:val="22"/>
              </w:rPr>
              <w:t>ECONOMIC GROWTH IN EASTERN AFRICA: EVIDENCE FROMPANEL DATA </w:t>
            </w:r>
            <w:r>
              <w:rPr>
                <w:spacing w:val="-2"/>
                <w:sz w:val="22"/>
              </w:rPr>
              <w:t>ANALYSIS</w:t>
            </w:r>
          </w:p>
        </w:tc>
        <w:tc>
          <w:tcPr>
            <w:tcW w:w="2968" w:type="dxa"/>
            <w:shd w:val="clear" w:color="auto" w:fill="E6EDD4"/>
          </w:tcPr>
          <w:p>
            <w:pPr>
              <w:pStyle w:val="TableParagraph"/>
              <w:ind w:left="1188" w:hanging="1068"/>
              <w:rPr>
                <w:sz w:val="22"/>
              </w:rPr>
            </w:pPr>
            <w:r>
              <w:rPr>
                <w:sz w:val="22"/>
              </w:rPr>
              <w:t>SEIKO</w:t>
            </w:r>
            <w:r>
              <w:rPr>
                <w:spacing w:val="-14"/>
                <w:sz w:val="22"/>
              </w:rPr>
              <w:t> </w:t>
            </w:r>
            <w:r>
              <w:rPr>
                <w:sz w:val="22"/>
              </w:rPr>
              <w:t>MINOTA</w:t>
            </w:r>
            <w:r>
              <w:rPr>
                <w:spacing w:val="-14"/>
                <w:sz w:val="22"/>
              </w:rPr>
              <w:t> </w:t>
            </w:r>
            <w:r>
              <w:rPr>
                <w:sz w:val="22"/>
              </w:rPr>
              <w:t>ZEKARIAS </w:t>
            </w:r>
            <w:r>
              <w:rPr>
                <w:spacing w:val="-2"/>
                <w:sz w:val="22"/>
              </w:rPr>
              <w:t>(2016)</w:t>
            </w:r>
          </w:p>
        </w:tc>
        <w:tc>
          <w:tcPr>
            <w:tcW w:w="6372" w:type="dxa"/>
            <w:shd w:val="clear" w:color="auto" w:fill="E6EDD4"/>
          </w:tcPr>
          <w:p>
            <w:pPr>
              <w:pStyle w:val="TableParagraph"/>
              <w:ind w:left="110" w:right="91"/>
              <w:jc w:val="both"/>
              <w:rPr>
                <w:i/>
                <w:sz w:val="22"/>
              </w:rPr>
            </w:pPr>
            <w:r>
              <w:rPr>
                <w:i/>
                <w:sz w:val="22"/>
              </w:rPr>
              <w:t>This study has analyzed the impact of Foreign Direct Investment (FDI) on Economic growth in 14 Eastern Africa countries by employing 34 years (1980-2013) panel data, using dynamic GMM estimators</w:t>
            </w:r>
            <w:r>
              <w:rPr>
                <w:i/>
                <w:spacing w:val="-1"/>
                <w:sz w:val="22"/>
              </w:rPr>
              <w:t> </w:t>
            </w:r>
            <w:r>
              <w:rPr>
                <w:i/>
                <w:sz w:val="22"/>
              </w:rPr>
              <w:t>after</w:t>
            </w:r>
            <w:r>
              <w:rPr>
                <w:i/>
                <w:spacing w:val="-1"/>
                <w:sz w:val="22"/>
              </w:rPr>
              <w:t> </w:t>
            </w:r>
            <w:r>
              <w:rPr>
                <w:i/>
                <w:sz w:val="22"/>
              </w:rPr>
              <w:t>checking</w:t>
            </w:r>
            <w:r>
              <w:rPr>
                <w:i/>
                <w:spacing w:val="-2"/>
                <w:sz w:val="22"/>
              </w:rPr>
              <w:t> </w:t>
            </w:r>
            <w:r>
              <w:rPr>
                <w:i/>
                <w:sz w:val="22"/>
              </w:rPr>
              <w:t>for autocorrelation</w:t>
            </w:r>
            <w:r>
              <w:rPr>
                <w:i/>
                <w:spacing w:val="-2"/>
                <w:sz w:val="22"/>
              </w:rPr>
              <w:t> </w:t>
            </w:r>
            <w:r>
              <w:rPr>
                <w:i/>
                <w:sz w:val="22"/>
              </w:rPr>
              <w:t>and</w:t>
            </w:r>
            <w:r>
              <w:rPr>
                <w:i/>
                <w:spacing w:val="-2"/>
                <w:sz w:val="22"/>
              </w:rPr>
              <w:t> </w:t>
            </w:r>
            <w:r>
              <w:rPr>
                <w:i/>
                <w:sz w:val="22"/>
              </w:rPr>
              <w:t>model</w:t>
            </w:r>
            <w:r>
              <w:rPr>
                <w:i/>
                <w:spacing w:val="-1"/>
                <w:sz w:val="22"/>
              </w:rPr>
              <w:t> </w:t>
            </w:r>
            <w:r>
              <w:rPr>
                <w:i/>
                <w:sz w:val="22"/>
              </w:rPr>
              <w:t>specification tests. Developing countries have been attracting FDI attempting to reduce resource gaps, technology gap, and unemployment and trade deficits. However, unlike classical growth theories, the empirical studies sought inconclusive effect of FDI on growth. The findings confirm that FDI has positive and marginally significant effect of</w:t>
            </w:r>
            <w:r>
              <w:rPr>
                <w:i/>
                <w:spacing w:val="40"/>
                <w:sz w:val="22"/>
              </w:rPr>
              <w:t> </w:t>
            </w:r>
            <w:r>
              <w:rPr>
                <w:i/>
                <w:sz w:val="22"/>
              </w:rPr>
              <w:t>FDI on economic growth, the rate of economic conditional convergence at 5%, absence of significant crowding out effect</w:t>
            </w:r>
            <w:r>
              <w:rPr>
                <w:i/>
                <w:spacing w:val="40"/>
                <w:sz w:val="22"/>
              </w:rPr>
              <w:t> </w:t>
            </w:r>
            <w:r>
              <w:rPr>
                <w:i/>
                <w:sz w:val="22"/>
              </w:rPr>
              <w:t>moving from FDI to domestic investment, interdependence of domestic investment and trade openness in the sub-region. Thus, I conclude that FDI is a key</w:t>
            </w:r>
            <w:r>
              <w:rPr>
                <w:i/>
                <w:spacing w:val="-2"/>
                <w:sz w:val="22"/>
              </w:rPr>
              <w:t> </w:t>
            </w:r>
            <w:r>
              <w:rPr>
                <w:i/>
                <w:sz w:val="22"/>
              </w:rPr>
              <w:t>deriver of economic growth and a catalyst to economic conditional convergence in Eastern Africa; so, the sub region need to attract more FDI by improving investment environment,</w:t>
            </w:r>
            <w:r>
              <w:rPr>
                <w:i/>
                <w:spacing w:val="27"/>
                <w:sz w:val="22"/>
              </w:rPr>
              <w:t> </w:t>
            </w:r>
            <w:r>
              <w:rPr>
                <w:i/>
                <w:sz w:val="22"/>
              </w:rPr>
              <w:t>strengthening</w:t>
            </w:r>
            <w:r>
              <w:rPr>
                <w:i/>
                <w:spacing w:val="26"/>
                <w:sz w:val="22"/>
              </w:rPr>
              <w:t> </w:t>
            </w:r>
            <w:r>
              <w:rPr>
                <w:i/>
                <w:sz w:val="22"/>
              </w:rPr>
              <w:t>regional</w:t>
            </w:r>
            <w:r>
              <w:rPr>
                <w:i/>
                <w:spacing w:val="29"/>
                <w:sz w:val="22"/>
              </w:rPr>
              <w:t> </w:t>
            </w:r>
            <w:r>
              <w:rPr>
                <w:i/>
                <w:sz w:val="22"/>
              </w:rPr>
              <w:t>integration,</w:t>
            </w:r>
            <w:r>
              <w:rPr>
                <w:i/>
                <w:spacing w:val="28"/>
                <w:sz w:val="22"/>
              </w:rPr>
              <w:t> </w:t>
            </w:r>
            <w:r>
              <w:rPr>
                <w:i/>
                <w:sz w:val="22"/>
              </w:rPr>
              <w:t>developing</w:t>
            </w:r>
            <w:r>
              <w:rPr>
                <w:i/>
                <w:spacing w:val="28"/>
                <w:sz w:val="22"/>
              </w:rPr>
              <w:t> </w:t>
            </w:r>
            <w:r>
              <w:rPr>
                <w:i/>
                <w:spacing w:val="-2"/>
                <w:sz w:val="22"/>
              </w:rPr>
              <w:t>human</w:t>
            </w:r>
          </w:p>
          <w:p>
            <w:pPr>
              <w:pStyle w:val="TableParagraph"/>
              <w:spacing w:line="252" w:lineRule="exact"/>
              <w:ind w:left="110" w:right="91"/>
              <w:jc w:val="both"/>
              <w:rPr>
                <w:i/>
                <w:sz w:val="22"/>
              </w:rPr>
            </w:pPr>
            <w:r>
              <w:rPr>
                <w:i/>
                <w:sz w:val="22"/>
              </w:rPr>
              <w:t>capital and basic infrastructure, and promoting export-oriented </w:t>
            </w:r>
            <w:r>
              <w:rPr>
                <w:i/>
                <w:spacing w:val="-2"/>
                <w:sz w:val="22"/>
              </w:rPr>
              <w:t>investment.</w:t>
            </w:r>
          </w:p>
        </w:tc>
      </w:tr>
      <w:tr>
        <w:trPr>
          <w:trHeight w:val="2529" w:hRule="atLeast"/>
        </w:trPr>
        <w:tc>
          <w:tcPr>
            <w:tcW w:w="828" w:type="dxa"/>
          </w:tcPr>
          <w:p>
            <w:pPr>
              <w:pStyle w:val="TableParagraph"/>
              <w:spacing w:line="251" w:lineRule="exact"/>
              <w:ind w:left="9" w:right="2"/>
              <w:jc w:val="center"/>
              <w:rPr>
                <w:b/>
                <w:sz w:val="22"/>
              </w:rPr>
            </w:pPr>
            <w:r>
              <w:rPr>
                <w:b/>
                <w:spacing w:val="-5"/>
                <w:sz w:val="22"/>
              </w:rPr>
              <w:t>13</w:t>
            </w:r>
          </w:p>
        </w:tc>
        <w:tc>
          <w:tcPr>
            <w:tcW w:w="3871" w:type="dxa"/>
          </w:tcPr>
          <w:p>
            <w:pPr>
              <w:pStyle w:val="TableParagraph"/>
              <w:ind w:left="180" w:right="174"/>
              <w:jc w:val="center"/>
              <w:rPr>
                <w:sz w:val="22"/>
              </w:rPr>
            </w:pPr>
            <w:r>
              <w:rPr>
                <w:sz w:val="22"/>
              </w:rPr>
              <w:t>THE</w:t>
            </w:r>
            <w:r>
              <w:rPr>
                <w:spacing w:val="-11"/>
                <w:sz w:val="22"/>
              </w:rPr>
              <w:t> </w:t>
            </w:r>
            <w:r>
              <w:rPr>
                <w:sz w:val="22"/>
              </w:rPr>
              <w:t>IMPACT</w:t>
            </w:r>
            <w:r>
              <w:rPr>
                <w:spacing w:val="-10"/>
                <w:sz w:val="22"/>
              </w:rPr>
              <w:t> </w:t>
            </w:r>
            <w:r>
              <w:rPr>
                <w:sz w:val="22"/>
              </w:rPr>
              <w:t>OF</w:t>
            </w:r>
            <w:r>
              <w:rPr>
                <w:spacing w:val="-11"/>
                <w:sz w:val="22"/>
              </w:rPr>
              <w:t> </w:t>
            </w:r>
            <w:r>
              <w:rPr>
                <w:sz w:val="22"/>
              </w:rPr>
              <w:t>FOREIGN</w:t>
            </w:r>
            <w:r>
              <w:rPr>
                <w:spacing w:val="-12"/>
                <w:sz w:val="22"/>
              </w:rPr>
              <w:t> </w:t>
            </w:r>
            <w:r>
              <w:rPr>
                <w:sz w:val="22"/>
              </w:rPr>
              <w:t>DIRECT INVESTMENT ON ECONOMIC GROWTH IN JORDAN</w:t>
            </w:r>
          </w:p>
        </w:tc>
        <w:tc>
          <w:tcPr>
            <w:tcW w:w="2968" w:type="dxa"/>
          </w:tcPr>
          <w:p>
            <w:pPr>
              <w:pStyle w:val="TableParagraph"/>
              <w:spacing w:before="246"/>
              <w:ind w:left="572" w:right="154" w:hanging="353"/>
              <w:rPr>
                <w:sz w:val="22"/>
              </w:rPr>
            </w:pPr>
            <w:r>
              <w:rPr>
                <w:sz w:val="22"/>
              </w:rPr>
              <w:t>Basem</w:t>
            </w:r>
            <w:r>
              <w:rPr>
                <w:spacing w:val="-14"/>
                <w:sz w:val="22"/>
              </w:rPr>
              <w:t> </w:t>
            </w:r>
            <w:r>
              <w:rPr>
                <w:sz w:val="22"/>
              </w:rPr>
              <w:t>Mohammed</w:t>
            </w:r>
            <w:r>
              <w:rPr>
                <w:spacing w:val="-12"/>
                <w:sz w:val="22"/>
              </w:rPr>
              <w:t> </w:t>
            </w:r>
            <w:r>
              <w:rPr>
                <w:sz w:val="22"/>
              </w:rPr>
              <w:t>Louzi</w:t>
            </w:r>
            <w:r>
              <w:rPr>
                <w:sz w:val="22"/>
                <w:vertAlign w:val="superscript"/>
              </w:rPr>
              <w:t>1</w:t>
            </w:r>
            <w:r>
              <w:rPr>
                <w:spacing w:val="-12"/>
                <w:sz w:val="22"/>
                <w:vertAlign w:val="baseline"/>
              </w:rPr>
              <w:t> </w:t>
            </w:r>
            <w:r>
              <w:rPr>
                <w:sz w:val="22"/>
                <w:vertAlign w:val="baseline"/>
              </w:rPr>
              <w:t>&amp; Abeer Abadi</w:t>
            </w:r>
            <w:r>
              <w:rPr>
                <w:sz w:val="22"/>
                <w:vertAlign w:val="superscript"/>
              </w:rPr>
              <w:t>2</w:t>
            </w:r>
            <w:r>
              <w:rPr>
                <w:spacing w:val="-5"/>
                <w:sz w:val="22"/>
                <w:vertAlign w:val="baseline"/>
              </w:rPr>
              <w:t> </w:t>
            </w:r>
            <w:r>
              <w:rPr>
                <w:sz w:val="22"/>
                <w:vertAlign w:val="baseline"/>
              </w:rPr>
              <w:t>(2011)</w:t>
            </w:r>
          </w:p>
        </w:tc>
        <w:tc>
          <w:tcPr>
            <w:tcW w:w="6372" w:type="dxa"/>
          </w:tcPr>
          <w:p>
            <w:pPr>
              <w:pStyle w:val="TableParagraph"/>
              <w:ind w:left="110" w:right="91"/>
              <w:jc w:val="both"/>
              <w:rPr>
                <w:i/>
                <w:sz w:val="22"/>
              </w:rPr>
            </w:pPr>
            <w:r>
              <w:rPr>
                <w:i/>
                <w:sz w:val="22"/>
              </w:rPr>
              <w:t>This paper focuses on the FDI-led growth hypothesis in the case of Jordan. The study is based on time series data from 1990 to 2009. The econometric framework of co-integration and error correction mechanism was used to capture two way linkages between variables interest. An econometric result shows that FDI inflows do not exert</w:t>
            </w:r>
            <w:r>
              <w:rPr>
                <w:i/>
                <w:spacing w:val="40"/>
                <w:sz w:val="22"/>
              </w:rPr>
              <w:t> </w:t>
            </w:r>
            <w:r>
              <w:rPr>
                <w:i/>
                <w:sz w:val="22"/>
              </w:rPr>
              <w:t>an</w:t>
            </w:r>
            <w:r>
              <w:rPr>
                <w:i/>
                <w:spacing w:val="-3"/>
                <w:sz w:val="22"/>
              </w:rPr>
              <w:t> </w:t>
            </w:r>
            <w:r>
              <w:rPr>
                <w:i/>
                <w:sz w:val="22"/>
              </w:rPr>
              <w:t>independent</w:t>
            </w:r>
            <w:r>
              <w:rPr>
                <w:i/>
                <w:spacing w:val="-5"/>
                <w:sz w:val="22"/>
              </w:rPr>
              <w:t> </w:t>
            </w:r>
            <w:r>
              <w:rPr>
                <w:i/>
                <w:sz w:val="22"/>
              </w:rPr>
              <w:t>influence</w:t>
            </w:r>
            <w:r>
              <w:rPr>
                <w:i/>
                <w:spacing w:val="-3"/>
                <w:sz w:val="22"/>
              </w:rPr>
              <w:t> </w:t>
            </w:r>
            <w:r>
              <w:rPr>
                <w:i/>
                <w:sz w:val="22"/>
              </w:rPr>
              <w:t>on</w:t>
            </w:r>
            <w:r>
              <w:rPr>
                <w:i/>
                <w:spacing w:val="-3"/>
                <w:sz w:val="22"/>
              </w:rPr>
              <w:t> </w:t>
            </w:r>
            <w:r>
              <w:rPr>
                <w:i/>
                <w:sz w:val="22"/>
              </w:rPr>
              <w:t>economic</w:t>
            </w:r>
            <w:r>
              <w:rPr>
                <w:i/>
                <w:spacing w:val="-3"/>
                <w:sz w:val="22"/>
              </w:rPr>
              <w:t> </w:t>
            </w:r>
            <w:r>
              <w:rPr>
                <w:i/>
                <w:sz w:val="22"/>
              </w:rPr>
              <w:t>growth.</w:t>
            </w:r>
            <w:r>
              <w:rPr>
                <w:i/>
                <w:spacing w:val="-3"/>
                <w:sz w:val="22"/>
              </w:rPr>
              <w:t> </w:t>
            </w:r>
            <w:r>
              <w:rPr>
                <w:i/>
                <w:sz w:val="22"/>
              </w:rPr>
              <w:t>And</w:t>
            </w:r>
            <w:r>
              <w:rPr>
                <w:i/>
                <w:spacing w:val="-3"/>
                <w:sz w:val="22"/>
              </w:rPr>
              <w:t> </w:t>
            </w:r>
            <w:r>
              <w:rPr>
                <w:i/>
                <w:sz w:val="22"/>
              </w:rPr>
              <w:t>also</w:t>
            </w:r>
            <w:r>
              <w:rPr>
                <w:i/>
                <w:spacing w:val="-3"/>
                <w:sz w:val="22"/>
              </w:rPr>
              <w:t> </w:t>
            </w:r>
            <w:r>
              <w:rPr>
                <w:i/>
                <w:sz w:val="22"/>
              </w:rPr>
              <w:t>the</w:t>
            </w:r>
            <w:r>
              <w:rPr>
                <w:i/>
                <w:spacing w:val="-5"/>
                <w:sz w:val="22"/>
              </w:rPr>
              <w:t> </w:t>
            </w:r>
            <w:r>
              <w:rPr>
                <w:i/>
                <w:sz w:val="22"/>
              </w:rPr>
              <w:t>impact</w:t>
            </w:r>
            <w:r>
              <w:rPr>
                <w:i/>
                <w:spacing w:val="-2"/>
                <w:sz w:val="22"/>
              </w:rPr>
              <w:t> </w:t>
            </w:r>
            <w:r>
              <w:rPr>
                <w:i/>
                <w:sz w:val="22"/>
              </w:rPr>
              <w:t>of DIN and TP on GDP growth rate is found to be positive. Based upon these</w:t>
            </w:r>
            <w:r>
              <w:rPr>
                <w:i/>
                <w:spacing w:val="32"/>
                <w:sz w:val="22"/>
              </w:rPr>
              <w:t> </w:t>
            </w:r>
            <w:r>
              <w:rPr>
                <w:i/>
                <w:sz w:val="22"/>
              </w:rPr>
              <w:t>results</w:t>
            </w:r>
            <w:r>
              <w:rPr>
                <w:i/>
                <w:spacing w:val="30"/>
                <w:sz w:val="22"/>
              </w:rPr>
              <w:t> </w:t>
            </w:r>
            <w:r>
              <w:rPr>
                <w:i/>
                <w:sz w:val="22"/>
              </w:rPr>
              <w:t>the</w:t>
            </w:r>
            <w:r>
              <w:rPr>
                <w:i/>
                <w:spacing w:val="33"/>
                <w:sz w:val="22"/>
              </w:rPr>
              <w:t> </w:t>
            </w:r>
            <w:r>
              <w:rPr>
                <w:i/>
                <w:sz w:val="22"/>
              </w:rPr>
              <w:t>ultimate</w:t>
            </w:r>
            <w:r>
              <w:rPr>
                <w:i/>
                <w:spacing w:val="30"/>
                <w:sz w:val="22"/>
              </w:rPr>
              <w:t> </w:t>
            </w:r>
            <w:r>
              <w:rPr>
                <w:i/>
                <w:sz w:val="22"/>
              </w:rPr>
              <w:t>objective</w:t>
            </w:r>
            <w:r>
              <w:rPr>
                <w:i/>
                <w:spacing w:val="33"/>
                <w:sz w:val="22"/>
              </w:rPr>
              <w:t> </w:t>
            </w:r>
            <w:r>
              <w:rPr>
                <w:i/>
                <w:sz w:val="22"/>
              </w:rPr>
              <w:t>of</w:t>
            </w:r>
            <w:r>
              <w:rPr>
                <w:i/>
                <w:spacing w:val="32"/>
                <w:sz w:val="22"/>
              </w:rPr>
              <w:t> </w:t>
            </w:r>
            <w:r>
              <w:rPr>
                <w:i/>
                <w:sz w:val="22"/>
              </w:rPr>
              <w:t>the</w:t>
            </w:r>
            <w:r>
              <w:rPr>
                <w:i/>
                <w:spacing w:val="33"/>
                <w:sz w:val="22"/>
              </w:rPr>
              <w:t> </w:t>
            </w:r>
            <w:r>
              <w:rPr>
                <w:i/>
                <w:sz w:val="22"/>
              </w:rPr>
              <w:t>Jordan</w:t>
            </w:r>
            <w:r>
              <w:rPr>
                <w:i/>
                <w:spacing w:val="32"/>
                <w:sz w:val="22"/>
              </w:rPr>
              <w:t> </w:t>
            </w:r>
            <w:r>
              <w:rPr>
                <w:i/>
                <w:sz w:val="22"/>
              </w:rPr>
              <w:t>government</w:t>
            </w:r>
            <w:r>
              <w:rPr>
                <w:i/>
                <w:spacing w:val="33"/>
                <w:sz w:val="22"/>
              </w:rPr>
              <w:t> </w:t>
            </w:r>
            <w:r>
              <w:rPr>
                <w:i/>
                <w:sz w:val="22"/>
              </w:rPr>
              <w:t>is</w:t>
            </w:r>
            <w:r>
              <w:rPr>
                <w:i/>
                <w:spacing w:val="33"/>
                <w:sz w:val="22"/>
              </w:rPr>
              <w:t> </w:t>
            </w:r>
            <w:r>
              <w:rPr>
                <w:i/>
                <w:spacing w:val="-5"/>
                <w:sz w:val="22"/>
              </w:rPr>
              <w:t>to</w:t>
            </w:r>
          </w:p>
          <w:p>
            <w:pPr>
              <w:pStyle w:val="TableParagraph"/>
              <w:spacing w:line="252" w:lineRule="exact"/>
              <w:ind w:left="110" w:right="93"/>
              <w:jc w:val="both"/>
              <w:rPr>
                <w:i/>
                <w:sz w:val="22"/>
              </w:rPr>
            </w:pPr>
            <w:r>
              <w:rPr>
                <w:i/>
                <w:sz w:val="22"/>
              </w:rPr>
              <w:t>attract FDI for development an appropriate policy mix is necessary</w:t>
            </w:r>
            <w:r>
              <w:rPr>
                <w:i/>
                <w:spacing w:val="40"/>
                <w:sz w:val="22"/>
              </w:rPr>
              <w:t> </w:t>
            </w:r>
            <w:r>
              <w:rPr>
                <w:i/>
                <w:sz w:val="22"/>
              </w:rPr>
              <w:t>to be taken in the future.</w:t>
            </w:r>
          </w:p>
        </w:tc>
      </w:tr>
    </w:tbl>
    <w:p>
      <w:pPr>
        <w:spacing w:after="0" w:line="252" w:lineRule="exact"/>
        <w:jc w:val="both"/>
        <w:rPr>
          <w:sz w:val="22"/>
        </w:rPr>
        <w:sectPr>
          <w:pgSz w:w="15840" w:h="12240" w:orient="landscape"/>
          <w:pgMar w:header="0" w:footer="1067" w:top="1380" w:bottom="1260" w:left="780" w:right="780"/>
        </w:sectPr>
      </w:pPr>
    </w:p>
    <w:p>
      <w:pPr>
        <w:pStyle w:val="BodyText"/>
        <w:spacing w:before="118"/>
        <w:rPr>
          <w:sz w:val="20"/>
        </w:rPr>
      </w:pPr>
    </w:p>
    <w:tbl>
      <w:tblPr>
        <w:tblW w:w="0" w:type="auto"/>
        <w:jc w:val="left"/>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8"/>
        <w:gridCol w:w="3871"/>
        <w:gridCol w:w="2968"/>
        <w:gridCol w:w="6372"/>
      </w:tblGrid>
      <w:tr>
        <w:trPr>
          <w:trHeight w:val="254" w:hRule="atLeast"/>
        </w:trPr>
        <w:tc>
          <w:tcPr>
            <w:tcW w:w="828" w:type="dxa"/>
          </w:tcPr>
          <w:p>
            <w:pPr>
              <w:pStyle w:val="TableParagraph"/>
              <w:rPr>
                <w:sz w:val="18"/>
              </w:rPr>
            </w:pPr>
          </w:p>
        </w:tc>
        <w:tc>
          <w:tcPr>
            <w:tcW w:w="3871" w:type="dxa"/>
          </w:tcPr>
          <w:p>
            <w:pPr>
              <w:pStyle w:val="TableParagraph"/>
              <w:rPr>
                <w:sz w:val="18"/>
              </w:rPr>
            </w:pPr>
          </w:p>
        </w:tc>
        <w:tc>
          <w:tcPr>
            <w:tcW w:w="2968" w:type="dxa"/>
          </w:tcPr>
          <w:p>
            <w:pPr>
              <w:pStyle w:val="TableParagraph"/>
              <w:rPr>
                <w:sz w:val="18"/>
              </w:rPr>
            </w:pPr>
          </w:p>
        </w:tc>
        <w:tc>
          <w:tcPr>
            <w:tcW w:w="6372" w:type="dxa"/>
          </w:tcPr>
          <w:p>
            <w:pPr>
              <w:pStyle w:val="TableParagraph"/>
              <w:rPr>
                <w:sz w:val="18"/>
              </w:rPr>
            </w:pPr>
          </w:p>
        </w:tc>
      </w:tr>
      <w:tr>
        <w:trPr>
          <w:trHeight w:val="3794" w:hRule="atLeast"/>
        </w:trPr>
        <w:tc>
          <w:tcPr>
            <w:tcW w:w="828" w:type="dxa"/>
          </w:tcPr>
          <w:p>
            <w:pPr>
              <w:pStyle w:val="TableParagraph"/>
              <w:spacing w:line="251" w:lineRule="exact"/>
              <w:ind w:left="9" w:right="2"/>
              <w:jc w:val="center"/>
              <w:rPr>
                <w:b/>
                <w:sz w:val="22"/>
              </w:rPr>
            </w:pPr>
            <w:r>
              <w:rPr>
                <w:b/>
                <w:spacing w:val="-5"/>
                <w:sz w:val="22"/>
              </w:rPr>
              <w:t>14</w:t>
            </w:r>
          </w:p>
        </w:tc>
        <w:tc>
          <w:tcPr>
            <w:tcW w:w="3871" w:type="dxa"/>
          </w:tcPr>
          <w:p>
            <w:pPr>
              <w:pStyle w:val="TableParagraph"/>
              <w:ind w:left="84" w:right="77"/>
              <w:jc w:val="center"/>
              <w:rPr>
                <w:sz w:val="24"/>
              </w:rPr>
            </w:pPr>
            <w:r>
              <w:rPr>
                <w:sz w:val="24"/>
              </w:rPr>
              <w:t>FOREIGN</w:t>
            </w:r>
            <w:r>
              <w:rPr>
                <w:spacing w:val="-15"/>
                <w:sz w:val="24"/>
              </w:rPr>
              <w:t> </w:t>
            </w:r>
            <w:r>
              <w:rPr>
                <w:sz w:val="24"/>
              </w:rPr>
              <w:t>DIRECT</w:t>
            </w:r>
            <w:r>
              <w:rPr>
                <w:spacing w:val="-15"/>
                <w:sz w:val="24"/>
              </w:rPr>
              <w:t> </w:t>
            </w:r>
            <w:r>
              <w:rPr>
                <w:sz w:val="24"/>
              </w:rPr>
              <w:t>INVESTMENT IN ZIMBABWE:</w:t>
            </w:r>
          </w:p>
          <w:p>
            <w:pPr>
              <w:pStyle w:val="TableParagraph"/>
              <w:ind w:left="186" w:right="174"/>
              <w:jc w:val="center"/>
              <w:rPr>
                <w:sz w:val="24"/>
              </w:rPr>
            </w:pPr>
            <w:r>
              <w:rPr>
                <w:sz w:val="24"/>
              </w:rPr>
              <w:t>THE</w:t>
            </w:r>
            <w:r>
              <w:rPr>
                <w:spacing w:val="-15"/>
                <w:sz w:val="24"/>
              </w:rPr>
              <w:t> </w:t>
            </w:r>
            <w:r>
              <w:rPr>
                <w:sz w:val="24"/>
              </w:rPr>
              <w:t>ROLE</w:t>
            </w:r>
            <w:r>
              <w:rPr>
                <w:spacing w:val="-14"/>
                <w:sz w:val="24"/>
              </w:rPr>
              <w:t> </w:t>
            </w:r>
            <w:r>
              <w:rPr>
                <w:sz w:val="24"/>
              </w:rPr>
              <w:t>OF</w:t>
            </w:r>
            <w:r>
              <w:rPr>
                <w:spacing w:val="-12"/>
                <w:sz w:val="24"/>
              </w:rPr>
              <w:t> </w:t>
            </w:r>
            <w:r>
              <w:rPr>
                <w:sz w:val="24"/>
              </w:rPr>
              <w:t>INSTITUTIONAL </w:t>
            </w:r>
            <w:r>
              <w:rPr>
                <w:spacing w:val="-2"/>
                <w:sz w:val="24"/>
              </w:rPr>
              <w:t>FACTORS</w:t>
            </w:r>
          </w:p>
        </w:tc>
        <w:tc>
          <w:tcPr>
            <w:tcW w:w="2968" w:type="dxa"/>
          </w:tcPr>
          <w:p>
            <w:pPr>
              <w:pStyle w:val="TableParagraph"/>
              <w:ind w:left="1188" w:right="366" w:hanging="809"/>
              <w:rPr>
                <w:sz w:val="22"/>
              </w:rPr>
            </w:pPr>
            <w:r>
              <w:rPr>
                <w:sz w:val="22"/>
              </w:rPr>
              <w:t>FARAYI</w:t>
            </w:r>
            <w:r>
              <w:rPr>
                <w:spacing w:val="-14"/>
                <w:sz w:val="22"/>
              </w:rPr>
              <w:t> </w:t>
            </w:r>
            <w:r>
              <w:rPr>
                <w:sz w:val="22"/>
              </w:rPr>
              <w:t>GWENHAMO </w:t>
            </w:r>
            <w:r>
              <w:rPr>
                <w:spacing w:val="-2"/>
                <w:sz w:val="22"/>
              </w:rPr>
              <w:t>(2009)</w:t>
            </w:r>
          </w:p>
        </w:tc>
        <w:tc>
          <w:tcPr>
            <w:tcW w:w="6372" w:type="dxa"/>
          </w:tcPr>
          <w:p>
            <w:pPr>
              <w:pStyle w:val="TableParagraph"/>
              <w:ind w:left="110" w:right="39"/>
              <w:rPr>
                <w:i/>
                <w:sz w:val="22"/>
              </w:rPr>
            </w:pPr>
            <w:r>
              <w:rPr>
                <w:i/>
                <w:sz w:val="22"/>
              </w:rPr>
              <w:t>The purpose of the paper is to examine the impact of property rights on foreign direct investment (FDI) in Zimbabwe for the period 1964- 2005.</w:t>
            </w:r>
            <w:r>
              <w:rPr>
                <w:i/>
                <w:spacing w:val="40"/>
                <w:sz w:val="22"/>
              </w:rPr>
              <w:t> </w:t>
            </w:r>
            <w:r>
              <w:rPr>
                <w:i/>
                <w:sz w:val="22"/>
              </w:rPr>
              <w:t>While</w:t>
            </w:r>
            <w:r>
              <w:rPr>
                <w:i/>
                <w:spacing w:val="40"/>
                <w:sz w:val="22"/>
              </w:rPr>
              <w:t> </w:t>
            </w:r>
            <w:r>
              <w:rPr>
                <w:i/>
                <w:sz w:val="22"/>
              </w:rPr>
              <w:t>the</w:t>
            </w:r>
            <w:r>
              <w:rPr>
                <w:i/>
                <w:spacing w:val="40"/>
                <w:sz w:val="22"/>
              </w:rPr>
              <w:t> </w:t>
            </w:r>
            <w:r>
              <w:rPr>
                <w:i/>
                <w:sz w:val="22"/>
              </w:rPr>
              <w:t>macroeconomic</w:t>
            </w:r>
            <w:r>
              <w:rPr>
                <w:i/>
                <w:spacing w:val="40"/>
                <w:sz w:val="22"/>
              </w:rPr>
              <w:t> </w:t>
            </w:r>
            <w:r>
              <w:rPr>
                <w:i/>
                <w:sz w:val="22"/>
              </w:rPr>
              <w:t>determinants</w:t>
            </w:r>
            <w:r>
              <w:rPr>
                <w:i/>
                <w:spacing w:val="40"/>
                <w:sz w:val="22"/>
              </w:rPr>
              <w:t> </w:t>
            </w:r>
            <w:r>
              <w:rPr>
                <w:i/>
                <w:sz w:val="22"/>
              </w:rPr>
              <w:t>of</w:t>
            </w:r>
            <w:r>
              <w:rPr>
                <w:i/>
                <w:spacing w:val="40"/>
                <w:sz w:val="22"/>
              </w:rPr>
              <w:t> </w:t>
            </w:r>
            <w:r>
              <w:rPr>
                <w:i/>
                <w:sz w:val="22"/>
              </w:rPr>
              <w:t>FDI</w:t>
            </w:r>
            <w:r>
              <w:rPr>
                <w:i/>
                <w:spacing w:val="40"/>
                <w:sz w:val="22"/>
              </w:rPr>
              <w:t> </w:t>
            </w:r>
            <w:r>
              <w:rPr>
                <w:i/>
                <w:sz w:val="22"/>
              </w:rPr>
              <w:t>have</w:t>
            </w:r>
            <w:r>
              <w:rPr>
                <w:i/>
                <w:spacing w:val="40"/>
                <w:sz w:val="22"/>
              </w:rPr>
              <w:t> </w:t>
            </w:r>
            <w:r>
              <w:rPr>
                <w:i/>
                <w:sz w:val="22"/>
              </w:rPr>
              <w:t>been analyzed to a considerable extent in past empirical work, the role of institutional factors such as the protection of property rights and the efficiency</w:t>
            </w:r>
            <w:r>
              <w:rPr>
                <w:i/>
                <w:spacing w:val="40"/>
                <w:sz w:val="22"/>
              </w:rPr>
              <w:t> </w:t>
            </w:r>
            <w:r>
              <w:rPr>
                <w:i/>
                <w:sz w:val="22"/>
              </w:rPr>
              <w:t>of</w:t>
            </w:r>
            <w:r>
              <w:rPr>
                <w:i/>
                <w:spacing w:val="40"/>
                <w:sz w:val="22"/>
              </w:rPr>
              <w:t> </w:t>
            </w:r>
            <w:r>
              <w:rPr>
                <w:i/>
                <w:sz w:val="22"/>
              </w:rPr>
              <w:t>the</w:t>
            </w:r>
            <w:r>
              <w:rPr>
                <w:i/>
                <w:spacing w:val="40"/>
                <w:sz w:val="22"/>
              </w:rPr>
              <w:t> </w:t>
            </w:r>
            <w:r>
              <w:rPr>
                <w:i/>
                <w:sz w:val="22"/>
              </w:rPr>
              <w:t>legal</w:t>
            </w:r>
            <w:r>
              <w:rPr>
                <w:i/>
                <w:spacing w:val="40"/>
                <w:sz w:val="22"/>
              </w:rPr>
              <w:t> </w:t>
            </w:r>
            <w:r>
              <w:rPr>
                <w:i/>
                <w:sz w:val="22"/>
              </w:rPr>
              <w:t>system</w:t>
            </w:r>
            <w:r>
              <w:rPr>
                <w:i/>
                <w:spacing w:val="40"/>
                <w:sz w:val="22"/>
              </w:rPr>
              <w:t> </w:t>
            </w:r>
            <w:r>
              <w:rPr>
                <w:i/>
                <w:sz w:val="22"/>
              </w:rPr>
              <w:t>has</w:t>
            </w:r>
            <w:r>
              <w:rPr>
                <w:i/>
                <w:spacing w:val="40"/>
                <w:sz w:val="22"/>
              </w:rPr>
              <w:t> </w:t>
            </w:r>
            <w:r>
              <w:rPr>
                <w:i/>
                <w:sz w:val="22"/>
              </w:rPr>
              <w:t>been</w:t>
            </w:r>
            <w:r>
              <w:rPr>
                <w:i/>
                <w:spacing w:val="40"/>
                <w:sz w:val="22"/>
              </w:rPr>
              <w:t> </w:t>
            </w:r>
            <w:r>
              <w:rPr>
                <w:i/>
                <w:sz w:val="22"/>
              </w:rPr>
              <w:t>underexplored.</w:t>
            </w:r>
            <w:r>
              <w:rPr>
                <w:i/>
                <w:spacing w:val="40"/>
                <w:sz w:val="22"/>
              </w:rPr>
              <w:t> </w:t>
            </w:r>
            <w:r>
              <w:rPr>
                <w:i/>
                <w:sz w:val="22"/>
              </w:rPr>
              <w:t>Using</w:t>
            </w:r>
            <w:r>
              <w:rPr>
                <w:i/>
                <w:spacing w:val="40"/>
                <w:sz w:val="22"/>
              </w:rPr>
              <w:t> </w:t>
            </w:r>
            <w:r>
              <w:rPr>
                <w:i/>
                <w:sz w:val="22"/>
              </w:rPr>
              <w:t>a</w:t>
            </w:r>
            <w:r>
              <w:rPr>
                <w:i/>
                <w:spacing w:val="80"/>
                <w:sz w:val="22"/>
              </w:rPr>
              <w:t> </w:t>
            </w:r>
            <w:r>
              <w:rPr>
                <w:i/>
                <w:sz w:val="22"/>
              </w:rPr>
              <w:t>multivariate</w:t>
            </w:r>
            <w:r>
              <w:rPr>
                <w:i/>
                <w:spacing w:val="40"/>
                <w:sz w:val="22"/>
              </w:rPr>
              <w:t> </w:t>
            </w:r>
            <w:r>
              <w:rPr>
                <w:i/>
                <w:sz w:val="22"/>
              </w:rPr>
              <w:t>co-integration</w:t>
            </w:r>
            <w:r>
              <w:rPr>
                <w:i/>
                <w:spacing w:val="37"/>
                <w:sz w:val="22"/>
              </w:rPr>
              <w:t> </w:t>
            </w:r>
            <w:r>
              <w:rPr>
                <w:i/>
                <w:sz w:val="22"/>
              </w:rPr>
              <w:t>framework,</w:t>
            </w:r>
            <w:r>
              <w:rPr>
                <w:i/>
                <w:spacing w:val="37"/>
                <w:sz w:val="22"/>
              </w:rPr>
              <w:t> </w:t>
            </w:r>
            <w:r>
              <w:rPr>
                <w:i/>
                <w:sz w:val="22"/>
              </w:rPr>
              <w:t>the</w:t>
            </w:r>
            <w:r>
              <w:rPr>
                <w:i/>
                <w:spacing w:val="40"/>
                <w:sz w:val="22"/>
              </w:rPr>
              <w:t> </w:t>
            </w:r>
            <w:r>
              <w:rPr>
                <w:i/>
                <w:sz w:val="22"/>
              </w:rPr>
              <w:t>paper</w:t>
            </w:r>
            <w:r>
              <w:rPr>
                <w:i/>
                <w:spacing w:val="38"/>
                <w:sz w:val="22"/>
              </w:rPr>
              <w:t> </w:t>
            </w:r>
            <w:r>
              <w:rPr>
                <w:i/>
                <w:sz w:val="22"/>
              </w:rPr>
              <w:t>employs</w:t>
            </w:r>
            <w:r>
              <w:rPr>
                <w:i/>
                <w:spacing w:val="38"/>
                <w:sz w:val="22"/>
              </w:rPr>
              <w:t> </w:t>
            </w:r>
            <w:r>
              <w:rPr>
                <w:i/>
                <w:sz w:val="22"/>
              </w:rPr>
              <w:t>a</w:t>
            </w:r>
            <w:r>
              <w:rPr>
                <w:i/>
                <w:spacing w:val="40"/>
                <w:sz w:val="22"/>
              </w:rPr>
              <w:t> </w:t>
            </w:r>
            <w:r>
              <w:rPr>
                <w:i/>
                <w:sz w:val="22"/>
              </w:rPr>
              <w:t>newly constructed de jure property rights index for Zimbabwe to determine the impact of property rights on FDI. The empirical evidence shows that</w:t>
            </w:r>
            <w:r>
              <w:rPr>
                <w:i/>
                <w:spacing w:val="80"/>
                <w:sz w:val="22"/>
              </w:rPr>
              <w:t> </w:t>
            </w:r>
            <w:r>
              <w:rPr>
                <w:i/>
                <w:sz w:val="22"/>
              </w:rPr>
              <w:t>property</w:t>
            </w:r>
            <w:r>
              <w:rPr>
                <w:i/>
                <w:spacing w:val="80"/>
                <w:sz w:val="22"/>
              </w:rPr>
              <w:t> </w:t>
            </w:r>
            <w:r>
              <w:rPr>
                <w:i/>
                <w:sz w:val="22"/>
              </w:rPr>
              <w:t>rights</w:t>
            </w:r>
            <w:r>
              <w:rPr>
                <w:i/>
                <w:spacing w:val="80"/>
                <w:sz w:val="22"/>
              </w:rPr>
              <w:t> </w:t>
            </w:r>
            <w:r>
              <w:rPr>
                <w:i/>
                <w:sz w:val="22"/>
              </w:rPr>
              <w:t>are</w:t>
            </w:r>
            <w:r>
              <w:rPr>
                <w:i/>
                <w:spacing w:val="80"/>
                <w:sz w:val="22"/>
              </w:rPr>
              <w:t> </w:t>
            </w:r>
            <w:r>
              <w:rPr>
                <w:i/>
                <w:sz w:val="22"/>
              </w:rPr>
              <w:t>consistently</w:t>
            </w:r>
            <w:r>
              <w:rPr>
                <w:i/>
                <w:spacing w:val="80"/>
                <w:sz w:val="22"/>
              </w:rPr>
              <w:t> </w:t>
            </w:r>
            <w:r>
              <w:rPr>
                <w:i/>
                <w:sz w:val="22"/>
              </w:rPr>
              <w:t>an</w:t>
            </w:r>
            <w:r>
              <w:rPr>
                <w:i/>
                <w:spacing w:val="80"/>
                <w:sz w:val="22"/>
              </w:rPr>
              <w:t> </w:t>
            </w:r>
            <w:r>
              <w:rPr>
                <w:i/>
                <w:sz w:val="22"/>
              </w:rPr>
              <w:t>important</w:t>
            </w:r>
            <w:r>
              <w:rPr>
                <w:i/>
                <w:spacing w:val="80"/>
                <w:sz w:val="22"/>
              </w:rPr>
              <w:t> </w:t>
            </w:r>
            <w:r>
              <w:rPr>
                <w:i/>
                <w:sz w:val="22"/>
              </w:rPr>
              <w:t>explanatory variable</w:t>
            </w:r>
            <w:r>
              <w:rPr>
                <w:i/>
                <w:spacing w:val="-3"/>
                <w:sz w:val="22"/>
              </w:rPr>
              <w:t> </w:t>
            </w:r>
            <w:r>
              <w:rPr>
                <w:i/>
                <w:sz w:val="22"/>
              </w:rPr>
              <w:t>of</w:t>
            </w:r>
            <w:r>
              <w:rPr>
                <w:i/>
                <w:spacing w:val="-1"/>
                <w:sz w:val="22"/>
              </w:rPr>
              <w:t> </w:t>
            </w:r>
            <w:r>
              <w:rPr>
                <w:i/>
                <w:sz w:val="22"/>
              </w:rPr>
              <w:t>FDI</w:t>
            </w:r>
            <w:r>
              <w:rPr>
                <w:i/>
                <w:spacing w:val="-3"/>
                <w:sz w:val="22"/>
              </w:rPr>
              <w:t> </w:t>
            </w:r>
            <w:r>
              <w:rPr>
                <w:i/>
                <w:sz w:val="22"/>
              </w:rPr>
              <w:t>in</w:t>
            </w:r>
            <w:r>
              <w:rPr>
                <w:i/>
                <w:spacing w:val="-1"/>
                <w:sz w:val="22"/>
              </w:rPr>
              <w:t> </w:t>
            </w:r>
            <w:r>
              <w:rPr>
                <w:i/>
                <w:sz w:val="22"/>
              </w:rPr>
              <w:t>Zimbabwe,</w:t>
            </w:r>
            <w:r>
              <w:rPr>
                <w:i/>
                <w:spacing w:val="-1"/>
                <w:sz w:val="22"/>
              </w:rPr>
              <w:t> </w:t>
            </w:r>
            <w:r>
              <w:rPr>
                <w:i/>
                <w:sz w:val="22"/>
              </w:rPr>
              <w:t>even</w:t>
            </w:r>
            <w:r>
              <w:rPr>
                <w:i/>
                <w:spacing w:val="-1"/>
                <w:sz w:val="22"/>
              </w:rPr>
              <w:t> </w:t>
            </w:r>
            <w:r>
              <w:rPr>
                <w:i/>
                <w:sz w:val="22"/>
              </w:rPr>
              <w:t>after</w:t>
            </w:r>
            <w:r>
              <w:rPr>
                <w:i/>
                <w:spacing w:val="-3"/>
                <w:sz w:val="22"/>
              </w:rPr>
              <w:t> </w:t>
            </w:r>
            <w:r>
              <w:rPr>
                <w:i/>
                <w:sz w:val="22"/>
              </w:rPr>
              <w:t>controlling</w:t>
            </w:r>
            <w:r>
              <w:rPr>
                <w:i/>
                <w:spacing w:val="-4"/>
                <w:sz w:val="22"/>
              </w:rPr>
              <w:t> </w:t>
            </w:r>
            <w:r>
              <w:rPr>
                <w:i/>
                <w:sz w:val="22"/>
              </w:rPr>
              <w:t>for</w:t>
            </w:r>
            <w:r>
              <w:rPr>
                <w:i/>
                <w:spacing w:val="-1"/>
                <w:sz w:val="22"/>
              </w:rPr>
              <w:t> </w:t>
            </w:r>
            <w:r>
              <w:rPr>
                <w:i/>
                <w:sz w:val="22"/>
              </w:rPr>
              <w:t>periods</w:t>
            </w:r>
            <w:r>
              <w:rPr>
                <w:i/>
                <w:spacing w:val="-1"/>
                <w:sz w:val="22"/>
              </w:rPr>
              <w:t> </w:t>
            </w:r>
            <w:r>
              <w:rPr>
                <w:i/>
                <w:sz w:val="22"/>
              </w:rPr>
              <w:t>when there are no significant new</w:t>
            </w:r>
            <w:r>
              <w:rPr>
                <w:i/>
                <w:spacing w:val="-1"/>
                <w:sz w:val="22"/>
              </w:rPr>
              <w:t> </w:t>
            </w:r>
            <w:r>
              <w:rPr>
                <w:i/>
                <w:sz w:val="22"/>
              </w:rPr>
              <w:t>foreign capital inflows.</w:t>
            </w:r>
            <w:r>
              <w:rPr>
                <w:i/>
                <w:spacing w:val="-2"/>
                <w:sz w:val="22"/>
              </w:rPr>
              <w:t> </w:t>
            </w:r>
            <w:r>
              <w:rPr>
                <w:i/>
                <w:sz w:val="22"/>
              </w:rPr>
              <w:t>Other significant explanatory</w:t>
            </w:r>
            <w:r>
              <w:rPr>
                <w:i/>
                <w:spacing w:val="80"/>
                <w:sz w:val="22"/>
              </w:rPr>
              <w:t> </w:t>
            </w:r>
            <w:r>
              <w:rPr>
                <w:i/>
                <w:sz w:val="22"/>
              </w:rPr>
              <w:t>variables</w:t>
            </w:r>
            <w:r>
              <w:rPr>
                <w:i/>
                <w:spacing w:val="80"/>
                <w:sz w:val="22"/>
              </w:rPr>
              <w:t> </w:t>
            </w:r>
            <w:r>
              <w:rPr>
                <w:i/>
                <w:sz w:val="22"/>
              </w:rPr>
              <w:t>of</w:t>
            </w:r>
            <w:r>
              <w:rPr>
                <w:i/>
                <w:spacing w:val="80"/>
                <w:sz w:val="22"/>
              </w:rPr>
              <w:t> </w:t>
            </w:r>
            <w:r>
              <w:rPr>
                <w:i/>
                <w:sz w:val="22"/>
              </w:rPr>
              <w:t>FDI</w:t>
            </w:r>
            <w:r>
              <w:rPr>
                <w:i/>
                <w:spacing w:val="80"/>
                <w:sz w:val="22"/>
              </w:rPr>
              <w:t> </w:t>
            </w:r>
            <w:r>
              <w:rPr>
                <w:i/>
                <w:sz w:val="22"/>
              </w:rPr>
              <w:t>in</w:t>
            </w:r>
            <w:r>
              <w:rPr>
                <w:i/>
                <w:spacing w:val="80"/>
                <w:sz w:val="22"/>
              </w:rPr>
              <w:t> </w:t>
            </w:r>
            <w:r>
              <w:rPr>
                <w:i/>
                <w:sz w:val="22"/>
              </w:rPr>
              <w:t>Zimbabwe</w:t>
            </w:r>
            <w:r>
              <w:rPr>
                <w:i/>
                <w:spacing w:val="80"/>
                <w:sz w:val="22"/>
              </w:rPr>
              <w:t> </w:t>
            </w:r>
            <w:r>
              <w:rPr>
                <w:i/>
                <w:sz w:val="22"/>
              </w:rPr>
              <w:t>are</w:t>
            </w:r>
            <w:r>
              <w:rPr>
                <w:i/>
                <w:spacing w:val="80"/>
                <w:sz w:val="22"/>
              </w:rPr>
              <w:t> </w:t>
            </w:r>
            <w:r>
              <w:rPr>
                <w:i/>
                <w:sz w:val="22"/>
              </w:rPr>
              <w:t>the</w:t>
            </w:r>
            <w:r>
              <w:rPr>
                <w:i/>
                <w:spacing w:val="80"/>
                <w:sz w:val="22"/>
              </w:rPr>
              <w:t> </w:t>
            </w:r>
            <w:r>
              <w:rPr>
                <w:i/>
                <w:sz w:val="22"/>
              </w:rPr>
              <w:t>real</w:t>
            </w:r>
            <w:r>
              <w:rPr>
                <w:i/>
                <w:spacing w:val="80"/>
                <w:sz w:val="22"/>
              </w:rPr>
              <w:t> </w:t>
            </w:r>
            <w:r>
              <w:rPr>
                <w:i/>
                <w:sz w:val="22"/>
              </w:rPr>
              <w:t>gross domestic</w:t>
            </w:r>
            <w:r>
              <w:rPr>
                <w:i/>
                <w:spacing w:val="8"/>
                <w:sz w:val="22"/>
              </w:rPr>
              <w:t> </w:t>
            </w:r>
            <w:r>
              <w:rPr>
                <w:i/>
                <w:sz w:val="22"/>
              </w:rPr>
              <w:t>product</w:t>
            </w:r>
            <w:r>
              <w:rPr>
                <w:i/>
                <w:spacing w:val="12"/>
                <w:sz w:val="22"/>
              </w:rPr>
              <w:t> </w:t>
            </w:r>
            <w:r>
              <w:rPr>
                <w:i/>
                <w:sz w:val="22"/>
              </w:rPr>
              <w:t>(GDP),</w:t>
            </w:r>
            <w:r>
              <w:rPr>
                <w:i/>
                <w:spacing w:val="10"/>
                <w:sz w:val="22"/>
              </w:rPr>
              <w:t> </w:t>
            </w:r>
            <w:r>
              <w:rPr>
                <w:i/>
                <w:sz w:val="22"/>
              </w:rPr>
              <w:t>capital</w:t>
            </w:r>
            <w:r>
              <w:rPr>
                <w:i/>
                <w:spacing w:val="12"/>
                <w:sz w:val="22"/>
              </w:rPr>
              <w:t> </w:t>
            </w:r>
            <w:r>
              <w:rPr>
                <w:i/>
                <w:sz w:val="22"/>
              </w:rPr>
              <w:t>intensity,</w:t>
            </w:r>
            <w:r>
              <w:rPr>
                <w:i/>
                <w:spacing w:val="10"/>
                <w:sz w:val="22"/>
              </w:rPr>
              <w:t> </w:t>
            </w:r>
            <w:r>
              <w:rPr>
                <w:i/>
                <w:sz w:val="22"/>
              </w:rPr>
              <w:t>the</w:t>
            </w:r>
            <w:r>
              <w:rPr>
                <w:i/>
                <w:spacing w:val="11"/>
                <w:sz w:val="22"/>
              </w:rPr>
              <w:t> </w:t>
            </w:r>
            <w:r>
              <w:rPr>
                <w:i/>
                <w:sz w:val="22"/>
              </w:rPr>
              <w:t>external</w:t>
            </w:r>
            <w:r>
              <w:rPr>
                <w:i/>
                <w:spacing w:val="11"/>
                <w:sz w:val="22"/>
              </w:rPr>
              <w:t> </w:t>
            </w:r>
            <w:r>
              <w:rPr>
                <w:i/>
                <w:sz w:val="22"/>
              </w:rPr>
              <w:t>debt</w:t>
            </w:r>
            <w:r>
              <w:rPr>
                <w:i/>
                <w:spacing w:val="10"/>
                <w:sz w:val="22"/>
              </w:rPr>
              <w:t> </w:t>
            </w:r>
            <w:r>
              <w:rPr>
                <w:i/>
                <w:sz w:val="22"/>
              </w:rPr>
              <w:t>to</w:t>
            </w:r>
            <w:r>
              <w:rPr>
                <w:i/>
                <w:spacing w:val="11"/>
                <w:sz w:val="22"/>
              </w:rPr>
              <w:t> </w:t>
            </w:r>
            <w:r>
              <w:rPr>
                <w:i/>
                <w:spacing w:val="-5"/>
                <w:sz w:val="22"/>
              </w:rPr>
              <w:t>GDP</w:t>
            </w:r>
          </w:p>
          <w:p>
            <w:pPr>
              <w:pStyle w:val="TableParagraph"/>
              <w:spacing w:line="239" w:lineRule="exact"/>
              <w:ind w:left="110"/>
              <w:rPr>
                <w:i/>
                <w:sz w:val="22"/>
              </w:rPr>
            </w:pPr>
            <w:r>
              <w:rPr>
                <w:i/>
                <w:sz w:val="22"/>
              </w:rPr>
              <w:t>ratio,</w:t>
            </w:r>
            <w:r>
              <w:rPr>
                <w:i/>
                <w:spacing w:val="-4"/>
                <w:sz w:val="22"/>
              </w:rPr>
              <w:t> </w:t>
            </w:r>
            <w:r>
              <w:rPr>
                <w:i/>
                <w:sz w:val="22"/>
              </w:rPr>
              <w:t>political</w:t>
            </w:r>
            <w:r>
              <w:rPr>
                <w:i/>
                <w:spacing w:val="-6"/>
                <w:sz w:val="22"/>
              </w:rPr>
              <w:t> </w:t>
            </w:r>
            <w:r>
              <w:rPr>
                <w:i/>
                <w:sz w:val="22"/>
              </w:rPr>
              <w:t>instability</w:t>
            </w:r>
            <w:r>
              <w:rPr>
                <w:i/>
                <w:spacing w:val="-3"/>
                <w:sz w:val="22"/>
              </w:rPr>
              <w:t> </w:t>
            </w:r>
            <w:r>
              <w:rPr>
                <w:i/>
                <w:sz w:val="22"/>
              </w:rPr>
              <w:t>as</w:t>
            </w:r>
            <w:r>
              <w:rPr>
                <w:i/>
                <w:spacing w:val="-4"/>
                <w:sz w:val="22"/>
              </w:rPr>
              <w:t> </w:t>
            </w:r>
            <w:r>
              <w:rPr>
                <w:i/>
                <w:sz w:val="22"/>
              </w:rPr>
              <w:t>well</w:t>
            </w:r>
            <w:r>
              <w:rPr>
                <w:i/>
                <w:spacing w:val="-3"/>
                <w:sz w:val="22"/>
              </w:rPr>
              <w:t> </w:t>
            </w:r>
            <w:r>
              <w:rPr>
                <w:i/>
                <w:sz w:val="22"/>
              </w:rPr>
              <w:t>as</w:t>
            </w:r>
            <w:r>
              <w:rPr>
                <w:i/>
                <w:spacing w:val="-5"/>
                <w:sz w:val="22"/>
              </w:rPr>
              <w:t> </w:t>
            </w:r>
            <w:r>
              <w:rPr>
                <w:i/>
                <w:sz w:val="22"/>
              </w:rPr>
              <w:t>the</w:t>
            </w:r>
            <w:r>
              <w:rPr>
                <w:i/>
                <w:spacing w:val="-6"/>
                <w:sz w:val="22"/>
              </w:rPr>
              <w:t> </w:t>
            </w:r>
            <w:r>
              <w:rPr>
                <w:i/>
                <w:sz w:val="22"/>
              </w:rPr>
              <w:t>educational</w:t>
            </w:r>
            <w:r>
              <w:rPr>
                <w:i/>
                <w:spacing w:val="-2"/>
                <w:sz w:val="22"/>
              </w:rPr>
              <w:t> levels.</w:t>
            </w:r>
          </w:p>
        </w:tc>
      </w:tr>
    </w:tbl>
    <w:p>
      <w:pPr>
        <w:spacing w:after="0" w:line="239" w:lineRule="exact"/>
        <w:rPr>
          <w:sz w:val="22"/>
        </w:rPr>
        <w:sectPr>
          <w:pgSz w:w="15840" w:h="12240" w:orient="landscape"/>
          <w:pgMar w:header="0" w:footer="1067" w:top="1380" w:bottom="1260" w:left="780" w:right="780"/>
        </w:sectPr>
      </w:pPr>
    </w:p>
    <w:p>
      <w:pPr>
        <w:pStyle w:val="Heading1"/>
        <w:ind w:left="228" w:right="0"/>
        <w:jc w:val="both"/>
      </w:pPr>
      <w:bookmarkStart w:name="_bookmark38" w:id="39"/>
      <w:bookmarkEnd w:id="39"/>
      <w:r>
        <w:rPr>
          <w:b w:val="0"/>
        </w:rPr>
      </w:r>
      <w:r>
        <w:rPr/>
        <w:t>CHAPTER</w:t>
      </w:r>
      <w:r>
        <w:rPr>
          <w:spacing w:val="-7"/>
        </w:rPr>
        <w:t> </w:t>
      </w:r>
      <w:r>
        <w:rPr/>
        <w:t>FOUR:</w:t>
      </w:r>
      <w:r>
        <w:rPr>
          <w:spacing w:val="-2"/>
        </w:rPr>
        <w:t> </w:t>
      </w:r>
      <w:r>
        <w:rPr/>
        <w:t>DATA</w:t>
      </w:r>
      <w:r>
        <w:rPr>
          <w:spacing w:val="-5"/>
        </w:rPr>
        <w:t> </w:t>
      </w:r>
      <w:r>
        <w:rPr/>
        <w:t>AND</w:t>
      </w:r>
      <w:r>
        <w:rPr>
          <w:spacing w:val="-6"/>
        </w:rPr>
        <w:t> </w:t>
      </w:r>
      <w:r>
        <w:rPr>
          <w:spacing w:val="-2"/>
        </w:rPr>
        <w:t>METHODOLOGY</w:t>
      </w:r>
    </w:p>
    <w:p>
      <w:pPr>
        <w:pStyle w:val="BodyText"/>
        <w:spacing w:line="360" w:lineRule="auto" w:before="217"/>
        <w:ind w:left="228" w:right="215"/>
        <w:jc w:val="both"/>
      </w:pPr>
      <w:r>
        <w:rPr/>
        <w:t>In this section, the basic and detailed model that will help to look at the interactions will be discussed and specified.</w:t>
      </w:r>
    </w:p>
    <w:p>
      <w:pPr>
        <w:pStyle w:val="Heading2"/>
        <w:numPr>
          <w:ilvl w:val="1"/>
          <w:numId w:val="12"/>
        </w:numPr>
        <w:tabs>
          <w:tab w:pos="1306" w:val="left" w:leader="none"/>
        </w:tabs>
        <w:spacing w:line="240" w:lineRule="auto" w:before="243" w:after="0"/>
        <w:ind w:left="1306" w:right="0" w:hanging="718"/>
        <w:jc w:val="both"/>
      </w:pPr>
      <w:bookmarkStart w:name="_bookmark39" w:id="40"/>
      <w:bookmarkEnd w:id="40"/>
      <w:r>
        <w:rPr>
          <w:b w:val="0"/>
        </w:rPr>
      </w:r>
      <w:r>
        <w:rPr/>
        <w:t>Research</w:t>
      </w:r>
      <w:r>
        <w:rPr>
          <w:spacing w:val="-5"/>
        </w:rPr>
        <w:t> </w:t>
      </w:r>
      <w:r>
        <w:rPr/>
        <w:t>Design</w:t>
      </w:r>
      <w:r>
        <w:rPr>
          <w:spacing w:val="-5"/>
        </w:rPr>
        <w:t> </w:t>
      </w:r>
      <w:r>
        <w:rPr/>
        <w:t>and</w:t>
      </w:r>
      <w:r>
        <w:rPr>
          <w:spacing w:val="-4"/>
        </w:rPr>
        <w:t> </w:t>
      </w:r>
      <w:r>
        <w:rPr>
          <w:spacing w:val="-2"/>
        </w:rPr>
        <w:t>Approach</w:t>
      </w:r>
    </w:p>
    <w:p>
      <w:pPr>
        <w:pStyle w:val="BodyText"/>
        <w:spacing w:line="360" w:lineRule="auto" w:before="217"/>
        <w:ind w:left="228" w:right="212"/>
        <w:jc w:val="both"/>
      </w:pPr>
      <w:r>
        <w:rPr/>
        <w:t>The purpose of this study is to examine the impact of foreign direct investment on economic growth factors. In considering the nature of the research the appropriate research design for this research would be explanatory research design. Hence explanatory research design was employed. Quantitative approach to research is is convenient for quantitative description, comparisons between groups, areas or variables. Therefore for this research quantitative design is used. The study employed a time series data covering period of 1992 to 2018.</w:t>
      </w:r>
    </w:p>
    <w:p>
      <w:pPr>
        <w:pStyle w:val="Heading3"/>
        <w:numPr>
          <w:ilvl w:val="2"/>
          <w:numId w:val="12"/>
        </w:numPr>
        <w:tabs>
          <w:tab w:pos="1368" w:val="left" w:leader="none"/>
        </w:tabs>
        <w:spacing w:line="240" w:lineRule="auto" w:before="66" w:after="0"/>
        <w:ind w:left="1368" w:right="0" w:hanging="780"/>
        <w:jc w:val="both"/>
      </w:pPr>
      <w:bookmarkStart w:name="_bookmark40" w:id="41"/>
      <w:bookmarkEnd w:id="41"/>
      <w:r>
        <w:rPr/>
        <w:t>Type</w:t>
      </w:r>
      <w:r>
        <w:rPr>
          <w:spacing w:val="-5"/>
        </w:rPr>
        <w:t> </w:t>
      </w:r>
      <w:r>
        <w:rPr/>
        <w:t>and</w:t>
      </w:r>
      <w:r>
        <w:rPr>
          <w:spacing w:val="-1"/>
        </w:rPr>
        <w:t> </w:t>
      </w:r>
      <w:r>
        <w:rPr/>
        <w:t>Sources</w:t>
      </w:r>
      <w:r>
        <w:rPr>
          <w:spacing w:val="-2"/>
        </w:rPr>
        <w:t> </w:t>
      </w:r>
      <w:r>
        <w:rPr/>
        <w:t>of </w:t>
      </w:r>
      <w:r>
        <w:rPr>
          <w:spacing w:val="-4"/>
        </w:rPr>
        <w:t>Data</w:t>
      </w:r>
    </w:p>
    <w:p>
      <w:pPr>
        <w:pStyle w:val="BodyText"/>
        <w:spacing w:line="360" w:lineRule="auto" w:before="132"/>
        <w:ind w:left="228" w:right="218"/>
        <w:jc w:val="both"/>
      </w:pPr>
      <w:r>
        <w:rPr/>
        <w:t>The thesis makes use of quantitative time series data for answering the research question to register quantifiable change. To complement this approach, qualitative interviews were conducted. The inclusion of multiple sources also allows for what is known as data triangulations; where both quantitative and qualitative data are contrasted in order to strengthen the conclusions.</w:t>
      </w:r>
    </w:p>
    <w:p>
      <w:pPr>
        <w:pStyle w:val="Heading3"/>
        <w:numPr>
          <w:ilvl w:val="2"/>
          <w:numId w:val="12"/>
        </w:numPr>
        <w:tabs>
          <w:tab w:pos="1308" w:val="left" w:leader="none"/>
        </w:tabs>
        <w:spacing w:line="240" w:lineRule="auto" w:before="4" w:after="0"/>
        <w:ind w:left="1308" w:right="0" w:hanging="720"/>
        <w:jc w:val="both"/>
      </w:pPr>
      <w:bookmarkStart w:name="_bookmark41" w:id="42"/>
      <w:bookmarkEnd w:id="42"/>
      <w:r>
        <w:rPr>
          <w:b w:val="0"/>
        </w:rPr>
      </w:r>
      <w:r>
        <w:rPr/>
        <w:t>Primary</w:t>
      </w:r>
      <w:r>
        <w:rPr>
          <w:spacing w:val="-4"/>
        </w:rPr>
        <w:t> Data</w:t>
      </w:r>
    </w:p>
    <w:p>
      <w:pPr>
        <w:pStyle w:val="BodyText"/>
        <w:spacing w:line="360" w:lineRule="auto" w:before="135"/>
        <w:ind w:left="228" w:right="217"/>
        <w:jc w:val="both"/>
      </w:pPr>
      <w:r>
        <w:rPr/>
        <w:t>Primary data was used in the empirical part of this study through interviews, discussing with different government institutions like, Development bank, planning commission, MOFED, National bank, Ethiopia Investment commission and commercial bank officials. A semi- structured interview method has been employed when conducting the interviews with the five Related CEOs. A semi-structured interview include a flexible approach to the interview process, where key concepts are devised and a number of suggested questions that relate to</w:t>
      </w:r>
      <w:r>
        <w:rPr>
          <w:spacing w:val="40"/>
        </w:rPr>
        <w:t> </w:t>
      </w:r>
      <w:r>
        <w:rPr/>
        <w:t>the key concepts are drafted; but may be modified or omitted from the interview, depending on the insights or new knowledge that arise during the actual interview process.</w:t>
      </w:r>
    </w:p>
    <w:p>
      <w:pPr>
        <w:pStyle w:val="Heading3"/>
        <w:numPr>
          <w:ilvl w:val="2"/>
          <w:numId w:val="12"/>
        </w:numPr>
        <w:tabs>
          <w:tab w:pos="1308" w:val="left" w:leader="none"/>
        </w:tabs>
        <w:spacing w:line="240" w:lineRule="auto" w:before="5" w:after="0"/>
        <w:ind w:left="1308" w:right="0" w:hanging="720"/>
        <w:jc w:val="both"/>
      </w:pPr>
      <w:bookmarkStart w:name="_bookmark42" w:id="43"/>
      <w:bookmarkEnd w:id="43"/>
      <w:r>
        <w:rPr>
          <w:b w:val="0"/>
        </w:rPr>
      </w:r>
      <w:r>
        <w:rPr/>
        <w:t>Secondary</w:t>
      </w:r>
      <w:r>
        <w:rPr>
          <w:spacing w:val="-5"/>
        </w:rPr>
        <w:t> </w:t>
      </w:r>
      <w:r>
        <w:rPr>
          <w:spacing w:val="-4"/>
        </w:rPr>
        <w:t>Data</w:t>
      </w:r>
    </w:p>
    <w:p>
      <w:pPr>
        <w:pStyle w:val="BodyText"/>
        <w:spacing w:line="360" w:lineRule="auto" w:before="132"/>
        <w:ind w:left="228" w:right="220"/>
        <w:jc w:val="both"/>
      </w:pPr>
      <w:r>
        <w:rPr/>
        <w:t>Initially, the data used in this study is a time series/historical data collected from different sources such as Ethiopian Investment Commission, National Bank, Planning Commission, Ethiopian</w:t>
      </w:r>
      <w:r>
        <w:rPr>
          <w:spacing w:val="62"/>
        </w:rPr>
        <w:t> </w:t>
      </w:r>
      <w:r>
        <w:rPr/>
        <w:t>Development</w:t>
      </w:r>
      <w:r>
        <w:rPr>
          <w:spacing w:val="68"/>
        </w:rPr>
        <w:t> </w:t>
      </w:r>
      <w:r>
        <w:rPr/>
        <w:t>Bank,</w:t>
      </w:r>
      <w:r>
        <w:rPr>
          <w:spacing w:val="64"/>
        </w:rPr>
        <w:t> </w:t>
      </w:r>
      <w:r>
        <w:rPr/>
        <w:t>Central</w:t>
      </w:r>
      <w:r>
        <w:rPr>
          <w:spacing w:val="66"/>
        </w:rPr>
        <w:t> </w:t>
      </w:r>
      <w:r>
        <w:rPr/>
        <w:t>Statistics</w:t>
      </w:r>
      <w:r>
        <w:rPr>
          <w:spacing w:val="64"/>
        </w:rPr>
        <w:t> </w:t>
      </w:r>
      <w:r>
        <w:rPr/>
        <w:t>Agency,</w:t>
      </w:r>
      <w:r>
        <w:rPr>
          <w:spacing w:val="68"/>
        </w:rPr>
        <w:t> </w:t>
      </w:r>
      <w:r>
        <w:rPr/>
        <w:t>United</w:t>
      </w:r>
      <w:r>
        <w:rPr>
          <w:spacing w:val="66"/>
        </w:rPr>
        <w:t> </w:t>
      </w:r>
      <w:r>
        <w:rPr/>
        <w:t>Nations</w:t>
      </w:r>
      <w:r>
        <w:rPr>
          <w:spacing w:val="66"/>
        </w:rPr>
        <w:t> </w:t>
      </w:r>
      <w:r>
        <w:rPr/>
        <w:t>Conference</w:t>
      </w:r>
      <w:r>
        <w:rPr>
          <w:spacing w:val="67"/>
        </w:rPr>
        <w:t> </w:t>
      </w:r>
      <w:r>
        <w:rPr>
          <w:spacing w:val="-5"/>
        </w:rPr>
        <w:t>on</w:t>
      </w:r>
    </w:p>
    <w:p>
      <w:pPr>
        <w:spacing w:after="0" w:line="360" w:lineRule="auto"/>
        <w:jc w:val="both"/>
        <w:sectPr>
          <w:footerReference w:type="default" r:id="rId13"/>
          <w:pgSz w:w="12240" w:h="15840"/>
          <w:pgMar w:header="0" w:footer="1067" w:top="1540" w:bottom="1260" w:left="1500" w:right="1220"/>
        </w:sectPr>
      </w:pPr>
    </w:p>
    <w:p>
      <w:pPr>
        <w:pStyle w:val="BodyText"/>
        <w:spacing w:line="360" w:lineRule="auto" w:before="74"/>
        <w:ind w:left="228" w:right="216"/>
        <w:jc w:val="both"/>
      </w:pPr>
      <w:r>
        <w:rPr/>
        <w:t>Trade and Development, World Bank and International Monetary Fund. Yearly time series data on the different variables under investigation ranges from 1991-2018. The length of sample period is limited by the availability of data for some of the variables. This means the period over which data is available for all of the variables, is taken to be the sample period of analysis in this paper.</w:t>
      </w:r>
    </w:p>
    <w:p>
      <w:pPr>
        <w:pStyle w:val="BodyText"/>
        <w:spacing w:before="143"/>
      </w:pPr>
    </w:p>
    <w:p>
      <w:pPr>
        <w:pStyle w:val="Heading3"/>
        <w:numPr>
          <w:ilvl w:val="2"/>
          <w:numId w:val="12"/>
        </w:numPr>
        <w:tabs>
          <w:tab w:pos="1308" w:val="left" w:leader="none"/>
        </w:tabs>
        <w:spacing w:line="240" w:lineRule="auto" w:before="0" w:after="0"/>
        <w:ind w:left="1308" w:right="0" w:hanging="720"/>
        <w:jc w:val="left"/>
      </w:pPr>
      <w:bookmarkStart w:name="_bookmark43" w:id="44"/>
      <w:bookmarkEnd w:id="44"/>
      <w:r>
        <w:rPr>
          <w:b w:val="0"/>
        </w:rPr>
      </w:r>
      <w:r>
        <w:rPr/>
        <w:t>Method</w:t>
      </w:r>
      <w:r>
        <w:rPr>
          <w:spacing w:val="-3"/>
        </w:rPr>
        <w:t> </w:t>
      </w:r>
      <w:r>
        <w:rPr/>
        <w:t>of data</w:t>
      </w:r>
      <w:r>
        <w:rPr>
          <w:spacing w:val="-1"/>
        </w:rPr>
        <w:t> </w:t>
      </w:r>
      <w:r>
        <w:rPr>
          <w:spacing w:val="-2"/>
        </w:rPr>
        <w:t>analysis</w:t>
      </w:r>
    </w:p>
    <w:p>
      <w:pPr>
        <w:spacing w:before="137"/>
        <w:ind w:left="228" w:right="0" w:firstLine="0"/>
        <w:jc w:val="both"/>
        <w:rPr>
          <w:b/>
          <w:sz w:val="23"/>
        </w:rPr>
      </w:pPr>
      <w:r>
        <w:rPr>
          <w:b/>
          <w:sz w:val="23"/>
        </w:rPr>
        <w:t>The</w:t>
      </w:r>
      <w:r>
        <w:rPr>
          <w:b/>
          <w:spacing w:val="-3"/>
          <w:sz w:val="23"/>
        </w:rPr>
        <w:t> </w:t>
      </w:r>
      <w:r>
        <w:rPr>
          <w:b/>
          <w:sz w:val="23"/>
        </w:rPr>
        <w:t>Concept</w:t>
      </w:r>
      <w:r>
        <w:rPr>
          <w:b/>
          <w:spacing w:val="-3"/>
          <w:sz w:val="23"/>
        </w:rPr>
        <w:t> </w:t>
      </w:r>
      <w:r>
        <w:rPr>
          <w:b/>
          <w:sz w:val="23"/>
        </w:rPr>
        <w:t>of</w:t>
      </w:r>
      <w:r>
        <w:rPr>
          <w:b/>
          <w:spacing w:val="-2"/>
          <w:sz w:val="23"/>
        </w:rPr>
        <w:t> </w:t>
      </w:r>
      <w:r>
        <w:rPr>
          <w:b/>
          <w:sz w:val="23"/>
        </w:rPr>
        <w:t>Multivariate</w:t>
      </w:r>
      <w:r>
        <w:rPr>
          <w:b/>
          <w:spacing w:val="-3"/>
          <w:sz w:val="23"/>
        </w:rPr>
        <w:t> </w:t>
      </w:r>
      <w:r>
        <w:rPr>
          <w:b/>
          <w:sz w:val="23"/>
        </w:rPr>
        <w:t>Time</w:t>
      </w:r>
      <w:r>
        <w:rPr>
          <w:b/>
          <w:spacing w:val="-2"/>
          <w:sz w:val="23"/>
        </w:rPr>
        <w:t> Series</w:t>
      </w:r>
    </w:p>
    <w:p>
      <w:pPr>
        <w:spacing w:line="240" w:lineRule="auto" w:before="262"/>
        <w:ind w:left="228" w:right="215" w:firstLine="0"/>
        <w:jc w:val="both"/>
        <w:rPr>
          <w:sz w:val="23"/>
        </w:rPr>
      </w:pPr>
      <w:r>
        <w:rPr>
          <w:sz w:val="23"/>
        </w:rPr>
        <w:t>Time series is broadly defined as a sequence of data points measured typically at successive</w:t>
      </w:r>
      <w:r>
        <w:rPr>
          <w:spacing w:val="80"/>
          <w:sz w:val="23"/>
        </w:rPr>
        <w:t> </w:t>
      </w:r>
      <w:r>
        <w:rPr>
          <w:sz w:val="23"/>
        </w:rPr>
        <w:t>points in time spaced at uniform time intervals. It can be divided into two major parts univariate and multivariate time series. Univariate time series analysis uses only the past history of the time series being forecast plus current and past random error terms for single data series. Multivariate time series analysis is the study of statistical models and methods of analysis that describe the relationships among several time series. Multivariate time series consists of multiple single series referred to as components. As such, concepts of vector and matrix are important in multivariate time series analysis</w:t>
      </w:r>
      <w:r>
        <w:rPr>
          <w:rFonts w:ascii="Arial MT" w:hAnsi="Arial MT" w:eastAsia="Arial MT"/>
          <w:sz w:val="20"/>
        </w:rPr>
        <w:t>. </w:t>
      </w:r>
      <w:r>
        <w:rPr>
          <w:sz w:val="23"/>
        </w:rPr>
        <w:t>Assuming that a time series variables, denoted as </w:t>
      </w:r>
      <w:r>
        <w:rPr>
          <w:rFonts w:ascii="Cambria Math" w:hAnsi="Cambria Math" w:eastAsia="Cambria Math"/>
          <w:sz w:val="23"/>
        </w:rPr>
        <w:t>𝑅PGP</w:t>
      </w:r>
      <w:r>
        <w:rPr>
          <w:rFonts w:ascii="Cambria Math" w:hAnsi="Cambria Math" w:eastAsia="Cambria Math"/>
          <w:sz w:val="17"/>
        </w:rPr>
        <w:t>𝑡</w:t>
      </w:r>
      <w:r>
        <w:rPr>
          <w:rFonts w:ascii="Cambria Math" w:hAnsi="Cambria Math" w:eastAsia="Cambria Math"/>
          <w:sz w:val="23"/>
        </w:rPr>
        <w:t>,FDI</w:t>
      </w:r>
      <w:r>
        <w:rPr>
          <w:rFonts w:ascii="Cambria Math" w:hAnsi="Cambria Math" w:eastAsia="Cambria Math"/>
          <w:sz w:val="17"/>
        </w:rPr>
        <w:t>𝑡</w:t>
      </w:r>
      <w:r>
        <w:rPr>
          <w:rFonts w:ascii="Cambria Math" w:hAnsi="Cambria Math" w:eastAsia="Cambria Math"/>
          <w:sz w:val="23"/>
        </w:rPr>
        <w:t>,…,GCons</w:t>
      </w:r>
      <w:r>
        <w:rPr>
          <w:rFonts w:ascii="Cambria Math" w:hAnsi="Cambria Math" w:eastAsia="Cambria Math"/>
          <w:sz w:val="17"/>
        </w:rPr>
        <w:t>𝑡</w:t>
      </w:r>
      <w:r>
        <w:rPr>
          <w:rFonts w:ascii="Cambria Math" w:hAnsi="Cambria Math" w:eastAsia="Cambria Math"/>
          <w:spacing w:val="17"/>
          <w:sz w:val="17"/>
        </w:rPr>
        <w:t> </w:t>
      </w:r>
      <w:r>
        <w:rPr>
          <w:sz w:val="23"/>
        </w:rPr>
        <w:t>are</w:t>
      </w:r>
      <w:r>
        <w:rPr>
          <w:spacing w:val="40"/>
          <w:sz w:val="23"/>
        </w:rPr>
        <w:t> </w:t>
      </w:r>
      <w:r>
        <w:rPr>
          <w:sz w:val="23"/>
        </w:rPr>
        <w:t>of interest, and we let </w:t>
      </w:r>
      <w:r>
        <w:rPr>
          <w:rFonts w:ascii="Cambria Math" w:hAnsi="Cambria Math" w:eastAsia="Cambria Math"/>
          <w:sz w:val="23"/>
        </w:rPr>
        <w:t>𝑌</w:t>
      </w:r>
      <w:r>
        <w:rPr>
          <w:rFonts w:ascii="Cambria Math" w:hAnsi="Cambria Math" w:eastAsia="Cambria Math"/>
          <w:sz w:val="17"/>
        </w:rPr>
        <w:t>𝑡</w:t>
      </w:r>
      <w:r>
        <w:rPr>
          <w:rFonts w:ascii="Cambria Math" w:hAnsi="Cambria Math" w:eastAsia="Cambria Math"/>
          <w:sz w:val="23"/>
        </w:rPr>
        <w:t>=(𝑅PGDP</w:t>
      </w:r>
      <w:r>
        <w:rPr>
          <w:rFonts w:ascii="Cambria Math" w:hAnsi="Cambria Math" w:eastAsia="Cambria Math"/>
          <w:sz w:val="17"/>
        </w:rPr>
        <w:t>𝑡</w:t>
      </w:r>
      <w:r>
        <w:rPr>
          <w:rFonts w:ascii="Cambria Math" w:hAnsi="Cambria Math" w:eastAsia="Cambria Math"/>
          <w:sz w:val="23"/>
        </w:rPr>
        <w:t>, </w:t>
      </w:r>
      <w:r>
        <w:rPr>
          <w:sz w:val="24"/>
        </w:rPr>
        <w:t>GDS</w:t>
      </w:r>
      <w:r>
        <w:rPr>
          <w:sz w:val="24"/>
          <w:vertAlign w:val="subscript"/>
        </w:rPr>
        <w:t>t</w:t>
      </w:r>
      <w:r>
        <w:rPr>
          <w:sz w:val="24"/>
          <w:vertAlign w:val="baseline"/>
        </w:rPr>
        <w:t>, FDI</w:t>
      </w:r>
      <w:r>
        <w:rPr>
          <w:sz w:val="24"/>
          <w:vertAlign w:val="subscript"/>
        </w:rPr>
        <w:t>t</w:t>
      </w:r>
      <w:r>
        <w:rPr>
          <w:sz w:val="24"/>
          <w:vertAlign w:val="baseline"/>
        </w:rPr>
        <w:t> , INF</w:t>
      </w:r>
      <w:r>
        <w:rPr>
          <w:sz w:val="24"/>
          <w:vertAlign w:val="subscript"/>
        </w:rPr>
        <w:t>t</w:t>
      </w:r>
      <w:r>
        <w:rPr>
          <w:sz w:val="24"/>
          <w:vertAlign w:val="baseline"/>
        </w:rPr>
        <w:t> , TR</w:t>
      </w:r>
      <w:r>
        <w:rPr>
          <w:sz w:val="24"/>
          <w:vertAlign w:val="subscript"/>
        </w:rPr>
        <w:t>t</w:t>
      </w:r>
      <w:r>
        <w:rPr>
          <w:sz w:val="24"/>
          <w:vertAlign w:val="baseline"/>
        </w:rPr>
        <w:t> ……GCons</w:t>
      </w:r>
      <w:r>
        <w:rPr>
          <w:sz w:val="24"/>
          <w:vertAlign w:val="subscript"/>
        </w:rPr>
        <w:t>t</w:t>
      </w:r>
      <w:r>
        <w:rPr>
          <w:rFonts w:ascii="Cambria Math" w:hAnsi="Cambria Math" w:eastAsia="Cambria Math"/>
          <w:sz w:val="23"/>
          <w:vertAlign w:val="baseline"/>
        </w:rPr>
        <w:t>) </w:t>
      </w:r>
      <w:r>
        <w:rPr>
          <w:sz w:val="23"/>
          <w:vertAlign w:val="baseline"/>
        </w:rPr>
        <w:t>are the time series vector at time </w:t>
      </w:r>
      <w:r>
        <w:rPr>
          <w:rFonts w:ascii="Cambria Math" w:hAnsi="Cambria Math" w:eastAsia="Cambria Math"/>
          <w:sz w:val="23"/>
          <w:vertAlign w:val="baseline"/>
        </w:rPr>
        <w:t>𝑡 </w:t>
      </w:r>
      <w:r>
        <w:rPr>
          <w:sz w:val="23"/>
          <w:vertAlign w:val="baseline"/>
        </w:rPr>
        <w:t>for </w:t>
      </w:r>
      <w:r>
        <w:rPr>
          <w:rFonts w:ascii="Cambria Math" w:hAnsi="Cambria Math" w:eastAsia="Cambria Math"/>
          <w:sz w:val="23"/>
          <w:vertAlign w:val="baseline"/>
        </w:rPr>
        <w:t>𝑡=0,±1,±2,… </w:t>
      </w:r>
      <w:r>
        <w:rPr>
          <w:sz w:val="23"/>
          <w:vertAlign w:val="baseline"/>
        </w:rPr>
        <w:t>Multivariate processes</w:t>
      </w:r>
      <w:r>
        <w:rPr>
          <w:spacing w:val="-1"/>
          <w:sz w:val="23"/>
          <w:vertAlign w:val="baseline"/>
        </w:rPr>
        <w:t> </w:t>
      </w:r>
      <w:r>
        <w:rPr>
          <w:sz w:val="23"/>
          <w:vertAlign w:val="baseline"/>
        </w:rPr>
        <w:t>arise when</w:t>
      </w:r>
      <w:r>
        <w:rPr>
          <w:spacing w:val="-3"/>
          <w:sz w:val="23"/>
          <w:vertAlign w:val="baseline"/>
        </w:rPr>
        <w:t> </w:t>
      </w:r>
      <w:r>
        <w:rPr>
          <w:sz w:val="23"/>
          <w:vertAlign w:val="baseline"/>
        </w:rPr>
        <w:t>several related</w:t>
      </w:r>
      <w:r>
        <w:rPr>
          <w:spacing w:val="-3"/>
          <w:sz w:val="23"/>
          <w:vertAlign w:val="baseline"/>
        </w:rPr>
        <w:t> </w:t>
      </w:r>
      <w:r>
        <w:rPr>
          <w:sz w:val="23"/>
          <w:vertAlign w:val="baseline"/>
        </w:rPr>
        <w:t>time series</w:t>
      </w:r>
      <w:r>
        <w:rPr>
          <w:spacing w:val="-3"/>
          <w:sz w:val="23"/>
          <w:vertAlign w:val="baseline"/>
        </w:rPr>
        <w:t> </w:t>
      </w:r>
      <w:r>
        <w:rPr>
          <w:sz w:val="23"/>
          <w:vertAlign w:val="baseline"/>
        </w:rPr>
        <w:t>are observed simultaneously over time. Multivariate time series processes are of interest in a variety</w:t>
      </w:r>
      <w:r>
        <w:rPr>
          <w:spacing w:val="40"/>
          <w:sz w:val="23"/>
          <w:vertAlign w:val="baseline"/>
        </w:rPr>
        <w:t> </w:t>
      </w:r>
      <w:r>
        <w:rPr>
          <w:sz w:val="23"/>
          <w:vertAlign w:val="baseline"/>
        </w:rPr>
        <w:t>of fields such as engineering, the physical sciences, business and economics and particularly the earth sciences (in meteorology and geophysics). According to (Box et al., 2008) the main</w:t>
      </w:r>
      <w:r>
        <w:rPr>
          <w:spacing w:val="40"/>
          <w:sz w:val="23"/>
          <w:vertAlign w:val="baseline"/>
        </w:rPr>
        <w:t> </w:t>
      </w:r>
      <w:r>
        <w:rPr>
          <w:sz w:val="23"/>
          <w:vertAlign w:val="baseline"/>
        </w:rPr>
        <w:t>purposes for analyzing and modeling vector time series jointly</w:t>
      </w:r>
      <w:r>
        <w:rPr>
          <w:spacing w:val="-2"/>
          <w:sz w:val="23"/>
          <w:vertAlign w:val="baseline"/>
        </w:rPr>
        <w:t> </w:t>
      </w:r>
      <w:r>
        <w:rPr>
          <w:sz w:val="23"/>
          <w:vertAlign w:val="baseline"/>
        </w:rPr>
        <w:t>are to gain an understanding of the dynamic relationships over time among the series and to improve accuracy of forecasts for individual series by utilizing the additional information available from the related series in the forecasts for each series.</w:t>
      </w:r>
    </w:p>
    <w:p>
      <w:pPr>
        <w:pStyle w:val="BodyText"/>
        <w:spacing w:before="150"/>
        <w:rPr>
          <w:sz w:val="23"/>
        </w:rPr>
      </w:pPr>
    </w:p>
    <w:p>
      <w:pPr>
        <w:pStyle w:val="BodyText"/>
        <w:spacing w:line="360" w:lineRule="auto"/>
        <w:ind w:left="228" w:right="215"/>
        <w:jc w:val="both"/>
      </w:pPr>
      <w:r>
        <w:rPr/>
        <w:t>For the proper investigation of the objective of the study, the method of data analysis employed for this particular study was quantitative data analysis techniques. And the complemented interview and questionnaire were analyzed and summarized. To examine the impact of FDI on economic growth Autoregressive Distributed Lag Model were employed. A time series data ranging from 1992-2018 used to undertake the econometric analysis. In order to analyze the econometric models the researcher used co-integration and vector Autoregressive Model estimation techniques. Further, the estimation was done by using STATA software.</w:t>
      </w:r>
    </w:p>
    <w:p>
      <w:pPr>
        <w:spacing w:after="0" w:line="360" w:lineRule="auto"/>
        <w:jc w:val="both"/>
        <w:sectPr>
          <w:pgSz w:w="12240" w:h="15840"/>
          <w:pgMar w:header="0" w:footer="1067" w:top="1360" w:bottom="1260" w:left="1500" w:right="1220"/>
        </w:sectPr>
      </w:pPr>
    </w:p>
    <w:p>
      <w:pPr>
        <w:pStyle w:val="Heading3"/>
        <w:numPr>
          <w:ilvl w:val="2"/>
          <w:numId w:val="12"/>
        </w:numPr>
        <w:tabs>
          <w:tab w:pos="1308" w:val="left" w:leader="none"/>
        </w:tabs>
        <w:spacing w:line="240" w:lineRule="auto" w:before="79" w:after="0"/>
        <w:ind w:left="1308" w:right="0" w:hanging="720"/>
        <w:jc w:val="both"/>
      </w:pPr>
      <w:bookmarkStart w:name="_bookmark44" w:id="45"/>
      <w:bookmarkEnd w:id="45"/>
      <w:r>
        <w:rPr>
          <w:b w:val="0"/>
        </w:rPr>
      </w:r>
      <w:r>
        <w:rPr/>
        <w:t>Model</w:t>
      </w:r>
      <w:r>
        <w:rPr>
          <w:spacing w:val="-2"/>
        </w:rPr>
        <w:t> specification</w:t>
      </w:r>
    </w:p>
    <w:p>
      <w:pPr>
        <w:pStyle w:val="BodyText"/>
        <w:spacing w:line="360" w:lineRule="auto" w:before="132"/>
        <w:ind w:left="228" w:right="212"/>
        <w:jc w:val="both"/>
      </w:pPr>
      <w:r>
        <w:rPr/>
        <w:t>The selected method for the purpose of analyzing the data is multivariate time series Auto- Regressive Distributed lag (ARDL) model. ARDL model is selected because it is the most successful, flexible and easy model for the analysis of multivariate time series. ARDL model does not require differentiating the variables as endogenous or exogenous. Moreover, the possibility of combining long-run and short-run information in the data by exploiting the co- integration property made it the most important reason why the ARDL model continues to receive interest.</w:t>
      </w:r>
    </w:p>
    <w:p>
      <w:pPr>
        <w:pStyle w:val="BodyText"/>
        <w:spacing w:line="360" w:lineRule="auto" w:before="2"/>
        <w:ind w:left="228" w:right="217"/>
        <w:jc w:val="both"/>
      </w:pPr>
      <w:r>
        <w:rPr/>
        <w:t>Auto-Regression Distributed Lag is an econometric model used to capture the linear inters- dependencies among multiple time series. It generalizes the univariate Auto Regression (AR) models by allowing more than one evolving variable. The ARDL model describes the evolution of a set of k variables (endogenous variables) over the same sample period as a linear combination of their past values.</w:t>
      </w:r>
    </w:p>
    <w:p>
      <w:pPr>
        <w:pStyle w:val="BodyText"/>
        <w:spacing w:line="360" w:lineRule="auto"/>
        <w:ind w:left="228" w:right="223"/>
        <w:jc w:val="both"/>
      </w:pPr>
      <w:r>
        <w:rPr/>
        <w:t>Following the augmented Solow production function( Mankiw, 1992) and empirical literature(such as Egwaikhide Christian Imoudu, (2012), etc.), let a country‟s production function can be represented by the function:</w:t>
      </w:r>
    </w:p>
    <w:p>
      <w:pPr>
        <w:pStyle w:val="BodyText"/>
        <w:tabs>
          <w:tab w:pos="6224" w:val="left" w:leader="dot"/>
        </w:tabs>
        <w:spacing w:before="1"/>
        <w:ind w:left="3022"/>
        <w:jc w:val="both"/>
      </w:pPr>
      <w:r>
        <w:rPr/>
        <w:t>Y</w:t>
      </w:r>
      <w:r>
        <w:rPr>
          <w:spacing w:val="-1"/>
        </w:rPr>
        <w:t> </w:t>
      </w:r>
      <w:r>
        <w:rPr/>
        <w:t>=</w:t>
      </w:r>
      <w:r>
        <w:rPr>
          <w:spacing w:val="-3"/>
        </w:rPr>
        <w:t> </w:t>
      </w:r>
      <w:r>
        <w:rPr/>
        <w:t>f</w:t>
      </w:r>
      <w:r>
        <w:rPr>
          <w:spacing w:val="-2"/>
        </w:rPr>
        <w:t> </w:t>
      </w:r>
      <w:r>
        <w:rPr/>
        <w:t>(A,</w:t>
      </w:r>
      <w:r>
        <w:rPr>
          <w:spacing w:val="3"/>
        </w:rPr>
        <w:t> </w:t>
      </w:r>
      <w:r>
        <w:rPr/>
        <w:t>L, </w:t>
      </w:r>
      <w:r>
        <w:rPr>
          <w:spacing w:val="-5"/>
        </w:rPr>
        <w:t>K)</w:t>
      </w:r>
      <w:r>
        <w:rPr/>
        <w:tab/>
      </w:r>
      <w:r>
        <w:rPr>
          <w:spacing w:val="-5"/>
        </w:rPr>
        <w:t>(1)</w:t>
      </w:r>
    </w:p>
    <w:p>
      <w:pPr>
        <w:pStyle w:val="BodyText"/>
        <w:spacing w:line="360" w:lineRule="auto" w:before="137"/>
        <w:ind w:left="228" w:right="216"/>
        <w:jc w:val="both"/>
      </w:pPr>
      <w:r>
        <w:rPr/>
        <w:t>where Y denotes output (or gross domestic product), L denotes labor force, K de- notes</w:t>
      </w:r>
      <w:r>
        <w:rPr>
          <w:spacing w:val="40"/>
        </w:rPr>
        <w:t> </w:t>
      </w:r>
      <w:r>
        <w:rPr/>
        <w:t>capital and A denotes total factor productivity, which explains the output growth that is not accounted for by the growth in factors of production specified. Assuming that the capital</w:t>
      </w:r>
      <w:r>
        <w:rPr>
          <w:spacing w:val="40"/>
        </w:rPr>
        <w:t> </w:t>
      </w:r>
      <w:r>
        <w:rPr/>
        <w:t>stock consists of two components: domestic owned capital measured by Gross Domestic Investment (GDS) and foreign owned capital measured by Foreign Direct Investment (FDI).</w:t>
      </w:r>
    </w:p>
    <w:p>
      <w:pPr>
        <w:pStyle w:val="BodyText"/>
        <w:tabs>
          <w:tab w:pos="2996" w:val="left" w:leader="dot"/>
        </w:tabs>
        <w:spacing w:before="1"/>
        <w:ind w:left="6"/>
        <w:jc w:val="center"/>
      </w:pPr>
      <w:r>
        <w:rPr/>
        <w:t>K</w:t>
      </w:r>
      <w:r>
        <w:rPr>
          <w:spacing w:val="-1"/>
        </w:rPr>
        <w:t> </w:t>
      </w:r>
      <w:r>
        <w:rPr/>
        <w:t>=</w:t>
      </w:r>
      <w:r>
        <w:rPr>
          <w:spacing w:val="-2"/>
        </w:rPr>
        <w:t> </w:t>
      </w:r>
      <w:r>
        <w:rPr/>
        <w:t>GDS +</w:t>
      </w:r>
      <w:r>
        <w:rPr>
          <w:spacing w:val="1"/>
        </w:rPr>
        <w:t> </w:t>
      </w:r>
      <w:r>
        <w:rPr/>
        <w:t>F</w:t>
      </w:r>
      <w:r>
        <w:rPr>
          <w:spacing w:val="-2"/>
        </w:rPr>
        <w:t> </w:t>
      </w:r>
      <w:r>
        <w:rPr>
          <w:spacing w:val="-5"/>
        </w:rPr>
        <w:t>DI</w:t>
      </w:r>
      <w:r>
        <w:rPr/>
        <w:tab/>
      </w:r>
      <w:r>
        <w:rPr>
          <w:spacing w:val="-5"/>
        </w:rPr>
        <w:t>(2)</w:t>
      </w:r>
    </w:p>
    <w:p>
      <w:pPr>
        <w:pStyle w:val="BodyText"/>
        <w:spacing w:line="360" w:lineRule="auto" w:before="137"/>
        <w:ind w:left="228" w:right="219"/>
        <w:jc w:val="both"/>
      </w:pPr>
      <w:r>
        <w:rPr/>
        <w:t>Adopting a production function that make output a function of labor, capital (where capital is specified as domestic and foreign owned capital separately), trade deficit, inflation and government consumption, we can have a function:</w:t>
      </w:r>
    </w:p>
    <w:p>
      <w:pPr>
        <w:pStyle w:val="BodyText"/>
        <w:tabs>
          <w:tab w:pos="5858" w:val="left" w:leader="dot"/>
        </w:tabs>
        <w:spacing w:before="2"/>
        <w:ind w:left="8"/>
        <w:jc w:val="center"/>
      </w:pPr>
      <w:r>
        <w:rPr/>
        <w:t>Y</w:t>
      </w:r>
      <w:r>
        <w:rPr>
          <w:spacing w:val="-1"/>
        </w:rPr>
        <w:t> </w:t>
      </w:r>
      <w:r>
        <w:rPr/>
        <w:t>=</w:t>
      </w:r>
      <w:r>
        <w:rPr>
          <w:spacing w:val="-3"/>
        </w:rPr>
        <w:t> </w:t>
      </w:r>
      <w:r>
        <w:rPr/>
        <w:t>F</w:t>
      </w:r>
      <w:r>
        <w:rPr>
          <w:spacing w:val="-1"/>
        </w:rPr>
        <w:t> </w:t>
      </w:r>
      <w:r>
        <w:rPr/>
        <w:t>(A,</w:t>
      </w:r>
      <w:r>
        <w:rPr>
          <w:spacing w:val="1"/>
        </w:rPr>
        <w:t> </w:t>
      </w:r>
      <w:r>
        <w:rPr/>
        <w:t>L,</w:t>
      </w:r>
      <w:r>
        <w:rPr>
          <w:spacing w:val="-1"/>
        </w:rPr>
        <w:t> </w:t>
      </w:r>
      <w:r>
        <w:rPr/>
        <w:t>GDS,</w:t>
      </w:r>
      <w:r>
        <w:rPr>
          <w:spacing w:val="1"/>
        </w:rPr>
        <w:t> </w:t>
      </w:r>
      <w:r>
        <w:rPr/>
        <w:t>F</w:t>
      </w:r>
      <w:r>
        <w:rPr>
          <w:spacing w:val="-2"/>
        </w:rPr>
        <w:t> </w:t>
      </w:r>
      <w:r>
        <w:rPr/>
        <w:t>DI,</w:t>
      </w:r>
      <w:r>
        <w:rPr>
          <w:spacing w:val="1"/>
        </w:rPr>
        <w:t> </w:t>
      </w:r>
      <w:r>
        <w:rPr/>
        <w:t>I</w:t>
      </w:r>
      <w:r>
        <w:rPr>
          <w:spacing w:val="-2"/>
        </w:rPr>
        <w:t> </w:t>
      </w:r>
      <w:r>
        <w:rPr/>
        <w:t>N</w:t>
      </w:r>
      <w:r>
        <w:rPr>
          <w:spacing w:val="-1"/>
        </w:rPr>
        <w:t> </w:t>
      </w:r>
      <w:r>
        <w:rPr/>
        <w:t>F,</w:t>
      </w:r>
      <w:r>
        <w:rPr>
          <w:spacing w:val="-1"/>
        </w:rPr>
        <w:t> </w:t>
      </w:r>
      <w:r>
        <w:rPr/>
        <w:t>T</w:t>
      </w:r>
      <w:r>
        <w:rPr>
          <w:spacing w:val="-1"/>
        </w:rPr>
        <w:t> </w:t>
      </w:r>
      <w:r>
        <w:rPr/>
        <w:t>R, </w:t>
      </w:r>
      <w:r>
        <w:rPr>
          <w:spacing w:val="-2"/>
        </w:rPr>
        <w:t>GCons)</w:t>
      </w:r>
      <w:r>
        <w:rPr/>
        <w:tab/>
      </w:r>
      <w:r>
        <w:rPr>
          <w:spacing w:val="-5"/>
        </w:rPr>
        <w:t>(3)</w:t>
      </w:r>
    </w:p>
    <w:p>
      <w:pPr>
        <w:pStyle w:val="BodyText"/>
        <w:spacing w:line="360" w:lineRule="auto" w:before="137"/>
        <w:ind w:left="228" w:right="216"/>
        <w:jc w:val="both"/>
      </w:pPr>
      <w:r>
        <w:rPr/>
        <w:t>where T R denotes trade deficit, GCons denotes government consumption, /L/ Labor denotes the Employment and INF denotes inflation. Assuming that the relation follows a simple</w:t>
      </w:r>
      <w:r>
        <w:rPr>
          <w:spacing w:val="40"/>
        </w:rPr>
        <w:t> </w:t>
      </w:r>
      <w:r>
        <w:rPr/>
        <w:t>Cobb-Douglas type production function.</w:t>
      </w:r>
    </w:p>
    <w:p>
      <w:pPr>
        <w:pStyle w:val="BodyText"/>
        <w:tabs>
          <w:tab w:pos="6924" w:val="left" w:leader="dot"/>
        </w:tabs>
        <w:spacing w:before="1"/>
        <w:ind w:left="8"/>
        <w:jc w:val="center"/>
      </w:pPr>
      <w:r>
        <w:rPr>
          <w:spacing w:val="-2"/>
        </w:rPr>
        <w:t>RPGDP=A</w:t>
      </w:r>
      <w:r>
        <w:rPr>
          <w:spacing w:val="-2"/>
          <w:vertAlign w:val="subscript"/>
        </w:rPr>
        <w:t>t</w:t>
      </w:r>
      <w:r>
        <w:rPr>
          <w:spacing w:val="-2"/>
          <w:vertAlign w:val="baseline"/>
        </w:rPr>
        <w:t>GDS</w:t>
      </w:r>
      <w:r>
        <w:rPr>
          <w:spacing w:val="-2"/>
          <w:vertAlign w:val="subscript"/>
        </w:rPr>
        <w:t>t</w:t>
      </w:r>
      <w:r>
        <w:rPr>
          <w:spacing w:val="-2"/>
          <w:vertAlign w:val="baseline"/>
        </w:rPr>
        <w:t>FDI</w:t>
      </w:r>
      <w:r>
        <w:rPr>
          <w:spacing w:val="-2"/>
          <w:vertAlign w:val="subscript"/>
        </w:rPr>
        <w:t>t</w:t>
      </w:r>
      <w:r>
        <w:rPr>
          <w:spacing w:val="-2"/>
          <w:vertAlign w:val="baseline"/>
        </w:rPr>
        <w:t>INF</w:t>
      </w:r>
      <w:r>
        <w:rPr>
          <w:spacing w:val="-2"/>
          <w:vertAlign w:val="subscript"/>
        </w:rPr>
        <w:t>t</w:t>
      </w:r>
      <w:r>
        <w:rPr>
          <w:spacing w:val="-2"/>
          <w:vertAlign w:val="baseline"/>
        </w:rPr>
        <w:t>GCns</w:t>
      </w:r>
      <w:r>
        <w:rPr>
          <w:spacing w:val="-2"/>
          <w:vertAlign w:val="subscript"/>
        </w:rPr>
        <w:t>t</w:t>
      </w:r>
      <w:r>
        <w:rPr>
          <w:spacing w:val="-2"/>
          <w:vertAlign w:val="baseline"/>
        </w:rPr>
        <w:t>EMP</w:t>
      </w:r>
      <w:r>
        <w:rPr>
          <w:spacing w:val="-2"/>
          <w:vertAlign w:val="subscript"/>
        </w:rPr>
        <w:t>t</w:t>
      </w:r>
      <w:r>
        <w:rPr>
          <w:spacing w:val="-2"/>
          <w:vertAlign w:val="baseline"/>
        </w:rPr>
        <w:t>TR</w:t>
      </w:r>
      <w:r>
        <w:rPr>
          <w:spacing w:val="-2"/>
          <w:vertAlign w:val="subscript"/>
        </w:rPr>
        <w:t>t</w:t>
      </w:r>
      <w:r>
        <w:rPr>
          <w:position w:val="-2"/>
          <w:sz w:val="16"/>
          <w:vertAlign w:val="baseline"/>
        </w:rPr>
        <w:tab/>
      </w:r>
      <w:r>
        <w:rPr>
          <w:spacing w:val="-5"/>
          <w:vertAlign w:val="baseline"/>
        </w:rPr>
        <w:t>(4)</w:t>
      </w:r>
    </w:p>
    <w:p>
      <w:pPr>
        <w:spacing w:after="0"/>
        <w:jc w:val="center"/>
        <w:sectPr>
          <w:pgSz w:w="12240" w:h="15840"/>
          <w:pgMar w:header="0" w:footer="1067" w:top="1360" w:bottom="1260" w:left="1500" w:right="1220"/>
        </w:sectPr>
      </w:pPr>
    </w:p>
    <w:p>
      <w:pPr>
        <w:pStyle w:val="BodyText"/>
        <w:spacing w:line="360" w:lineRule="auto" w:before="74"/>
        <w:ind w:left="228" w:right="217"/>
        <w:jc w:val="both"/>
      </w:pPr>
      <w:r>
        <w:rPr/>
        <w:t>To investigate the impact of foreign direct investment on economic growth we have used various tests and variables. The dependent variable is Real Per capital Gross Domestic Product, and independent variables include Dross domestic saving, Inflation, Foreign direct investment, Government Consumption, Employment and trade.</w:t>
      </w:r>
    </w:p>
    <w:p>
      <w:pPr>
        <w:pStyle w:val="BodyText"/>
        <w:tabs>
          <w:tab w:pos="7234" w:val="left" w:leader="dot"/>
        </w:tabs>
        <w:spacing w:line="280" w:lineRule="exact"/>
        <w:ind w:left="2011"/>
      </w:pPr>
      <w:r>
        <w:rPr>
          <w:rFonts w:ascii="Cambria Math" w:eastAsia="Cambria Math"/>
        </w:rPr>
        <w:t>𝑌</w:t>
      </w:r>
      <w:r>
        <w:rPr/>
        <w:t>=</w:t>
      </w:r>
      <w:r>
        <w:rPr>
          <w:rFonts w:ascii="Cambria Math" w:eastAsia="Cambria Math"/>
        </w:rPr>
        <w:t>𝑓</w:t>
      </w:r>
      <w:r>
        <w:rPr>
          <w:rFonts w:ascii="Cambria Math" w:eastAsia="Cambria Math"/>
          <w:spacing w:val="4"/>
        </w:rPr>
        <w:t> </w:t>
      </w:r>
      <w:r>
        <w:rPr/>
        <w:t>(</w:t>
      </w:r>
      <w:r>
        <w:rPr>
          <w:rFonts w:ascii="Cambria Math" w:eastAsia="Cambria Math"/>
        </w:rPr>
        <w:t>GDS</w:t>
      </w:r>
      <w:r>
        <w:rPr/>
        <w:t>,</w:t>
      </w:r>
      <w:r>
        <w:rPr>
          <w:spacing w:val="-2"/>
        </w:rPr>
        <w:t> </w:t>
      </w:r>
      <w:r>
        <w:rPr>
          <w:rFonts w:ascii="Cambria Math" w:eastAsia="Cambria Math"/>
        </w:rPr>
        <w:t>FDI</w:t>
      </w:r>
      <w:r>
        <w:rPr/>
        <w:t>,</w:t>
      </w:r>
      <w:r>
        <w:rPr>
          <w:spacing w:val="-1"/>
        </w:rPr>
        <w:t> </w:t>
      </w:r>
      <w:r>
        <w:rPr>
          <w:rFonts w:ascii="Cambria Math" w:eastAsia="Cambria Math"/>
        </w:rPr>
        <w:t>INF</w:t>
      </w:r>
      <w:r>
        <w:rPr/>
        <w:t>,</w:t>
      </w:r>
      <w:r>
        <w:rPr>
          <w:spacing w:val="-2"/>
        </w:rPr>
        <w:t> </w:t>
      </w:r>
      <w:r>
        <w:rPr>
          <w:rFonts w:ascii="Cambria Math" w:eastAsia="Cambria Math"/>
        </w:rPr>
        <w:t>TR</w:t>
      </w:r>
      <w:r>
        <w:rPr/>
        <w:t>, </w:t>
      </w:r>
      <w:r>
        <w:rPr>
          <w:rFonts w:ascii="Cambria Math" w:eastAsia="Cambria Math"/>
        </w:rPr>
        <w:t>GCons,</w:t>
      </w:r>
      <w:r>
        <w:rPr>
          <w:rFonts w:ascii="Cambria Math" w:eastAsia="Cambria Math"/>
          <w:spacing w:val="-1"/>
        </w:rPr>
        <w:t> </w:t>
      </w:r>
      <w:r>
        <w:rPr>
          <w:rFonts w:ascii="Cambria Math" w:eastAsia="Cambria Math"/>
          <w:spacing w:val="-4"/>
        </w:rPr>
        <w:t>Emp</w:t>
      </w:r>
      <w:r>
        <w:rPr>
          <w:spacing w:val="-4"/>
        </w:rPr>
        <w:t>)</w:t>
      </w:r>
      <w:r>
        <w:rPr/>
        <w:tab/>
      </w:r>
      <w:r>
        <w:rPr>
          <w:spacing w:val="-5"/>
        </w:rPr>
        <w:t>(5)</w:t>
      </w:r>
    </w:p>
    <w:p>
      <w:pPr>
        <w:pStyle w:val="BodyText"/>
        <w:tabs>
          <w:tab w:pos="8454" w:val="left" w:leader="dot"/>
        </w:tabs>
        <w:spacing w:line="360" w:lineRule="auto" w:before="143"/>
        <w:ind w:left="228" w:right="590" w:firstLine="364"/>
      </w:pPr>
      <w:r>
        <w:rPr/>
        <w:t>The</w:t>
      </w:r>
      <w:r>
        <w:rPr>
          <w:spacing w:val="-5"/>
        </w:rPr>
        <w:t> </w:t>
      </w:r>
      <w:r>
        <w:rPr/>
        <w:t>functional</w:t>
      </w:r>
      <w:r>
        <w:rPr>
          <w:spacing w:val="-3"/>
        </w:rPr>
        <w:t> </w:t>
      </w:r>
      <w:r>
        <w:rPr/>
        <w:t>form</w:t>
      </w:r>
      <w:r>
        <w:rPr>
          <w:spacing w:val="-3"/>
        </w:rPr>
        <w:t> </w:t>
      </w:r>
      <w:r>
        <w:rPr/>
        <w:t>of</w:t>
      </w:r>
      <w:r>
        <w:rPr>
          <w:spacing w:val="-4"/>
        </w:rPr>
        <w:t> </w:t>
      </w:r>
      <w:r>
        <w:rPr/>
        <w:t>the</w:t>
      </w:r>
      <w:r>
        <w:rPr>
          <w:spacing w:val="-3"/>
        </w:rPr>
        <w:t> </w:t>
      </w:r>
      <w:r>
        <w:rPr/>
        <w:t>above</w:t>
      </w:r>
      <w:r>
        <w:rPr>
          <w:spacing w:val="-4"/>
        </w:rPr>
        <w:t> </w:t>
      </w:r>
      <w:r>
        <w:rPr/>
        <w:t>model</w:t>
      </w:r>
      <w:r>
        <w:rPr>
          <w:spacing w:val="-3"/>
        </w:rPr>
        <w:t> </w:t>
      </w:r>
      <w:r>
        <w:rPr/>
        <w:t>is</w:t>
      </w:r>
      <w:r>
        <w:rPr>
          <w:spacing w:val="-3"/>
        </w:rPr>
        <w:t> </w:t>
      </w:r>
      <w:r>
        <w:rPr/>
        <w:t>written</w:t>
      </w:r>
      <w:r>
        <w:rPr>
          <w:spacing w:val="-2"/>
        </w:rPr>
        <w:t> </w:t>
      </w:r>
      <w:r>
        <w:rPr/>
        <w:t>as</w:t>
      </w:r>
      <w:r>
        <w:rPr>
          <w:spacing w:val="-3"/>
        </w:rPr>
        <w:t> </w:t>
      </w:r>
      <w:r>
        <w:rPr/>
        <w:t>by</w:t>
      </w:r>
      <w:r>
        <w:rPr>
          <w:spacing w:val="-8"/>
        </w:rPr>
        <w:t> </w:t>
      </w:r>
      <w:r>
        <w:rPr/>
        <w:t>modifying</w:t>
      </w:r>
      <w:r>
        <w:rPr>
          <w:spacing w:val="-6"/>
        </w:rPr>
        <w:t> </w:t>
      </w:r>
      <w:r>
        <w:rPr/>
        <w:t>in</w:t>
      </w:r>
      <w:r>
        <w:rPr>
          <w:spacing w:val="-3"/>
        </w:rPr>
        <w:t> </w:t>
      </w:r>
      <w:r>
        <w:rPr/>
        <w:t>time</w:t>
      </w:r>
      <w:r>
        <w:rPr>
          <w:spacing w:val="-4"/>
        </w:rPr>
        <w:t> </w:t>
      </w:r>
      <w:r>
        <w:rPr/>
        <w:t>series</w:t>
      </w:r>
      <w:r>
        <w:rPr>
          <w:spacing w:val="-3"/>
        </w:rPr>
        <w:t> </w:t>
      </w:r>
      <w:r>
        <w:rPr/>
        <w:t>form. RPGDP</w:t>
      </w:r>
      <w:r>
        <w:rPr>
          <w:vertAlign w:val="subscript"/>
        </w:rPr>
        <w:t>t</w:t>
      </w:r>
      <w:r>
        <w:rPr>
          <w:vertAlign w:val="baseline"/>
        </w:rPr>
        <w:t> = β</w:t>
      </w:r>
      <w:r>
        <w:rPr>
          <w:vertAlign w:val="subscript"/>
        </w:rPr>
        <w:t>0</w:t>
      </w:r>
      <w:r>
        <w:rPr>
          <w:vertAlign w:val="baseline"/>
        </w:rPr>
        <w:t> + β</w:t>
      </w:r>
      <w:r>
        <w:rPr>
          <w:vertAlign w:val="subscript"/>
        </w:rPr>
        <w:t>1</w:t>
      </w:r>
      <w:r>
        <w:rPr>
          <w:vertAlign w:val="baseline"/>
        </w:rPr>
        <w:t>GDS</w:t>
      </w:r>
      <w:r>
        <w:rPr>
          <w:vertAlign w:val="subscript"/>
        </w:rPr>
        <w:t>t</w:t>
      </w:r>
      <w:r>
        <w:rPr>
          <w:vertAlign w:val="baseline"/>
        </w:rPr>
        <w:t> + β</w:t>
      </w:r>
      <w:r>
        <w:rPr>
          <w:vertAlign w:val="subscript"/>
        </w:rPr>
        <w:t>2</w:t>
      </w:r>
      <w:r>
        <w:rPr>
          <w:vertAlign w:val="baseline"/>
        </w:rPr>
        <w:t> FDI</w:t>
      </w:r>
      <w:r>
        <w:rPr>
          <w:vertAlign w:val="subscript"/>
        </w:rPr>
        <w:t>t</w:t>
      </w:r>
      <w:r>
        <w:rPr>
          <w:vertAlign w:val="baseline"/>
        </w:rPr>
        <w:t> + β</w:t>
      </w:r>
      <w:r>
        <w:rPr>
          <w:vertAlign w:val="subscript"/>
        </w:rPr>
        <w:t>3</w:t>
      </w:r>
      <w:r>
        <w:rPr>
          <w:vertAlign w:val="baseline"/>
        </w:rPr>
        <w:t>INF</w:t>
      </w:r>
      <w:r>
        <w:rPr>
          <w:vertAlign w:val="subscript"/>
        </w:rPr>
        <w:t>t</w:t>
      </w:r>
      <w:r>
        <w:rPr>
          <w:vertAlign w:val="baseline"/>
        </w:rPr>
        <w:t> + β</w:t>
      </w:r>
      <w:r>
        <w:rPr>
          <w:vertAlign w:val="subscript"/>
        </w:rPr>
        <w:t>4</w:t>
      </w:r>
      <w:r>
        <w:rPr>
          <w:vertAlign w:val="baseline"/>
        </w:rPr>
        <w:t>TR</w:t>
      </w:r>
      <w:r>
        <w:rPr>
          <w:vertAlign w:val="subscript"/>
        </w:rPr>
        <w:t>t</w:t>
      </w:r>
      <w:r>
        <w:rPr>
          <w:vertAlign w:val="baseline"/>
        </w:rPr>
        <w:t> + β</w:t>
      </w:r>
      <w:r>
        <w:rPr>
          <w:vertAlign w:val="subscript"/>
        </w:rPr>
        <w:t>5</w:t>
      </w:r>
      <w:r>
        <w:rPr>
          <w:vertAlign w:val="baseline"/>
        </w:rPr>
        <w:t>GCons</w:t>
      </w:r>
      <w:r>
        <w:rPr>
          <w:vertAlign w:val="subscript"/>
        </w:rPr>
        <w:t>t</w:t>
      </w:r>
      <w:r>
        <w:rPr>
          <w:vertAlign w:val="baseline"/>
        </w:rPr>
        <w:t> + β</w:t>
      </w:r>
      <w:r>
        <w:rPr>
          <w:vertAlign w:val="subscript"/>
        </w:rPr>
        <w:t>7</w:t>
      </w:r>
      <w:r>
        <w:rPr>
          <w:vertAlign w:val="baseline"/>
        </w:rPr>
        <w:t>Emp</w:t>
      </w:r>
      <w:r>
        <w:rPr>
          <w:vertAlign w:val="subscript"/>
        </w:rPr>
        <w:t>t</w:t>
      </w:r>
      <w:r>
        <w:rPr>
          <w:vertAlign w:val="baseline"/>
        </w:rPr>
        <w:t> + ԑ</w:t>
      </w:r>
      <w:r>
        <w:rPr>
          <w:vertAlign w:val="subscript"/>
        </w:rPr>
        <w:t>t</w:t>
      </w:r>
      <w:r>
        <w:rPr>
          <w:position w:val="-2"/>
          <w:sz w:val="16"/>
          <w:szCs w:val="16"/>
          <w:vertAlign w:val="baseline"/>
        </w:rPr>
        <w:tab/>
      </w:r>
      <w:r>
        <w:rPr>
          <w:spacing w:val="-4"/>
          <w:vertAlign w:val="baseline"/>
        </w:rPr>
        <w:t>(6)</w:t>
      </w:r>
    </w:p>
    <w:p>
      <w:pPr>
        <w:pStyle w:val="BodyText"/>
        <w:spacing w:line="360" w:lineRule="auto"/>
        <w:ind w:left="228" w:right="217"/>
        <w:jc w:val="both"/>
      </w:pPr>
      <w:r>
        <w:rPr/>
        <w:t>Where β1, β2, β3, β4 and β5 are constant elasticity</w:t>
      </w:r>
      <w:r>
        <w:rPr>
          <w:spacing w:val="-3"/>
        </w:rPr>
        <w:t> </w:t>
      </w:r>
      <w:r>
        <w:rPr/>
        <w:t>coefficient of output with respect to GDS</w:t>
      </w:r>
      <w:r>
        <w:rPr>
          <w:vertAlign w:val="subscript"/>
        </w:rPr>
        <w:t>t</w:t>
      </w:r>
      <w:r>
        <w:rPr>
          <w:vertAlign w:val="baseline"/>
        </w:rPr>
        <w:t>, FDI</w:t>
      </w:r>
      <w:r>
        <w:rPr>
          <w:vertAlign w:val="subscript"/>
        </w:rPr>
        <w:t>t</w:t>
      </w:r>
      <w:r>
        <w:rPr>
          <w:vertAlign w:val="baseline"/>
        </w:rPr>
        <w:t> , INF</w:t>
      </w:r>
      <w:r>
        <w:rPr>
          <w:vertAlign w:val="subscript"/>
        </w:rPr>
        <w:t>t</w:t>
      </w:r>
      <w:r>
        <w:rPr>
          <w:vertAlign w:val="baseline"/>
        </w:rPr>
        <w:t> , TR</w:t>
      </w:r>
      <w:r>
        <w:rPr>
          <w:vertAlign w:val="subscript"/>
        </w:rPr>
        <w:t>t</w:t>
      </w:r>
      <w:r>
        <w:rPr>
          <w:spacing w:val="-9"/>
          <w:vertAlign w:val="baseline"/>
        </w:rPr>
        <w:t> </w:t>
      </w:r>
      <w:r>
        <w:rPr>
          <w:vertAlign w:val="baseline"/>
        </w:rPr>
        <w:t>and GCons</w:t>
      </w:r>
      <w:r>
        <w:rPr>
          <w:vertAlign w:val="subscript"/>
        </w:rPr>
        <w:t>t</w:t>
      </w:r>
      <w:r>
        <w:rPr>
          <w:vertAlign w:val="baseline"/>
        </w:rPr>
        <w:t> respectively, β0 is a constant parameter and t is the white noise error term. The effects of the independent variables on the dependent variable (RPGDP) are expressed via coefficient estimate, their sign and statistical significance. The variables of interest in the given model are RPGDP</w:t>
      </w:r>
      <w:r>
        <w:rPr>
          <w:vertAlign w:val="subscript"/>
        </w:rPr>
        <w:t>t</w:t>
      </w:r>
      <w:r>
        <w:rPr>
          <w:vertAlign w:val="baseline"/>
        </w:rPr>
        <w:t> and FDI</w:t>
      </w:r>
      <w:r>
        <w:rPr>
          <w:vertAlign w:val="subscript"/>
        </w:rPr>
        <w:t>t</w:t>
      </w:r>
      <w:r>
        <w:rPr>
          <w:vertAlign w:val="baseline"/>
        </w:rPr>
        <w:t>.</w:t>
      </w:r>
    </w:p>
    <w:p>
      <w:pPr>
        <w:pStyle w:val="BodyText"/>
        <w:spacing w:before="11"/>
        <w:rPr>
          <w:sz w:val="7"/>
        </w:rPr>
      </w:pPr>
    </w:p>
    <w:tbl>
      <w:tblPr>
        <w:tblW w:w="0" w:type="auto"/>
        <w:jc w:val="left"/>
        <w:tblInd w:w="13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32"/>
      </w:tblGrid>
      <w:tr>
        <w:trPr>
          <w:trHeight w:val="312" w:hRule="atLeast"/>
        </w:trPr>
        <w:tc>
          <w:tcPr>
            <w:tcW w:w="5332" w:type="dxa"/>
          </w:tcPr>
          <w:p>
            <w:pPr>
              <w:pStyle w:val="TableParagraph"/>
              <w:spacing w:line="266" w:lineRule="exact"/>
              <w:ind w:left="50"/>
              <w:rPr>
                <w:sz w:val="24"/>
              </w:rPr>
            </w:pPr>
            <w:r>
              <w:rPr>
                <w:sz w:val="24"/>
              </w:rPr>
              <w:t>RPGDP=</w:t>
            </w:r>
            <w:r>
              <w:rPr>
                <w:spacing w:val="-2"/>
                <w:sz w:val="24"/>
              </w:rPr>
              <w:t> </w:t>
            </w:r>
            <w:r>
              <w:rPr>
                <w:sz w:val="24"/>
              </w:rPr>
              <w:t>Real</w:t>
            </w:r>
            <w:r>
              <w:rPr>
                <w:spacing w:val="-1"/>
                <w:sz w:val="24"/>
              </w:rPr>
              <w:t> </w:t>
            </w:r>
            <w:r>
              <w:rPr>
                <w:sz w:val="24"/>
              </w:rPr>
              <w:t>Per</w:t>
            </w:r>
            <w:r>
              <w:rPr>
                <w:spacing w:val="-1"/>
                <w:sz w:val="24"/>
              </w:rPr>
              <w:t> </w:t>
            </w:r>
            <w:r>
              <w:rPr>
                <w:sz w:val="24"/>
              </w:rPr>
              <w:t>capital</w:t>
            </w:r>
            <w:r>
              <w:rPr>
                <w:spacing w:val="-1"/>
                <w:sz w:val="24"/>
              </w:rPr>
              <w:t> </w:t>
            </w:r>
            <w:r>
              <w:rPr>
                <w:sz w:val="24"/>
              </w:rPr>
              <w:t>Gross</w:t>
            </w:r>
            <w:r>
              <w:rPr>
                <w:spacing w:val="-2"/>
                <w:sz w:val="24"/>
              </w:rPr>
              <w:t> </w:t>
            </w:r>
            <w:r>
              <w:rPr>
                <w:sz w:val="24"/>
              </w:rPr>
              <w:t>Domestic</w:t>
            </w:r>
            <w:r>
              <w:rPr>
                <w:spacing w:val="-1"/>
                <w:sz w:val="24"/>
              </w:rPr>
              <w:t> </w:t>
            </w:r>
            <w:r>
              <w:rPr>
                <w:spacing w:val="-2"/>
                <w:sz w:val="24"/>
              </w:rPr>
              <w:t>Product</w:t>
            </w:r>
          </w:p>
        </w:tc>
      </w:tr>
      <w:tr>
        <w:trPr>
          <w:trHeight w:val="360" w:hRule="atLeast"/>
        </w:trPr>
        <w:tc>
          <w:tcPr>
            <w:tcW w:w="5332" w:type="dxa"/>
          </w:tcPr>
          <w:p>
            <w:pPr>
              <w:pStyle w:val="TableParagraph"/>
              <w:spacing w:before="37"/>
              <w:ind w:left="50"/>
              <w:rPr>
                <w:sz w:val="24"/>
              </w:rPr>
            </w:pPr>
            <w:r>
              <w:rPr>
                <w:sz w:val="24"/>
              </w:rPr>
              <w:t>GDS</w:t>
            </w:r>
            <w:r>
              <w:rPr>
                <w:spacing w:val="-1"/>
                <w:sz w:val="24"/>
              </w:rPr>
              <w:t> </w:t>
            </w:r>
            <w:r>
              <w:rPr>
                <w:sz w:val="24"/>
              </w:rPr>
              <w:t>=</w:t>
            </w:r>
            <w:r>
              <w:rPr>
                <w:spacing w:val="-2"/>
                <w:sz w:val="24"/>
              </w:rPr>
              <w:t> </w:t>
            </w:r>
            <w:r>
              <w:rPr>
                <w:sz w:val="24"/>
              </w:rPr>
              <w:t>Gross</w:t>
            </w:r>
            <w:r>
              <w:rPr>
                <w:spacing w:val="-1"/>
                <w:sz w:val="24"/>
              </w:rPr>
              <w:t> </w:t>
            </w:r>
            <w:r>
              <w:rPr>
                <w:sz w:val="24"/>
              </w:rPr>
              <w:t>Domestic</w:t>
            </w:r>
            <w:r>
              <w:rPr>
                <w:spacing w:val="1"/>
                <w:sz w:val="24"/>
              </w:rPr>
              <w:t> </w:t>
            </w:r>
            <w:r>
              <w:rPr>
                <w:spacing w:val="-2"/>
                <w:sz w:val="24"/>
              </w:rPr>
              <w:t>Saving</w:t>
            </w:r>
          </w:p>
        </w:tc>
      </w:tr>
      <w:tr>
        <w:trPr>
          <w:trHeight w:val="360" w:hRule="atLeast"/>
        </w:trPr>
        <w:tc>
          <w:tcPr>
            <w:tcW w:w="5332" w:type="dxa"/>
          </w:tcPr>
          <w:p>
            <w:pPr>
              <w:pStyle w:val="TableParagraph"/>
              <w:spacing w:before="37"/>
              <w:ind w:left="50"/>
              <w:rPr>
                <w:sz w:val="24"/>
              </w:rPr>
            </w:pPr>
            <w:r>
              <w:rPr>
                <w:sz w:val="24"/>
              </w:rPr>
              <w:t>FDI=</w:t>
            </w:r>
            <w:r>
              <w:rPr>
                <w:spacing w:val="-2"/>
                <w:sz w:val="24"/>
              </w:rPr>
              <w:t> </w:t>
            </w:r>
            <w:r>
              <w:rPr>
                <w:sz w:val="24"/>
              </w:rPr>
              <w:t>Foreign</w:t>
            </w:r>
            <w:r>
              <w:rPr>
                <w:spacing w:val="-1"/>
                <w:sz w:val="24"/>
              </w:rPr>
              <w:t> </w:t>
            </w:r>
            <w:r>
              <w:rPr>
                <w:sz w:val="24"/>
              </w:rPr>
              <w:t>direct Investment</w:t>
            </w:r>
            <w:r>
              <w:rPr>
                <w:spacing w:val="-3"/>
                <w:sz w:val="24"/>
              </w:rPr>
              <w:t> </w:t>
            </w:r>
            <w:r>
              <w:rPr>
                <w:sz w:val="24"/>
              </w:rPr>
              <w:t>as</w:t>
            </w:r>
            <w:r>
              <w:rPr>
                <w:spacing w:val="-2"/>
                <w:sz w:val="24"/>
              </w:rPr>
              <w:t> </w:t>
            </w:r>
            <w:r>
              <w:rPr>
                <w:sz w:val="24"/>
              </w:rPr>
              <w:t>Percentage</w:t>
            </w:r>
            <w:r>
              <w:rPr>
                <w:spacing w:val="-3"/>
                <w:sz w:val="24"/>
              </w:rPr>
              <w:t> </w:t>
            </w:r>
            <w:r>
              <w:rPr>
                <w:sz w:val="24"/>
              </w:rPr>
              <w:t>of</w:t>
            </w:r>
            <w:r>
              <w:rPr>
                <w:spacing w:val="-1"/>
                <w:sz w:val="24"/>
              </w:rPr>
              <w:t> </w:t>
            </w:r>
            <w:r>
              <w:rPr>
                <w:spacing w:val="-5"/>
                <w:sz w:val="24"/>
              </w:rPr>
              <w:t>GDP</w:t>
            </w:r>
          </w:p>
        </w:tc>
      </w:tr>
      <w:tr>
        <w:trPr>
          <w:trHeight w:val="360" w:hRule="atLeast"/>
        </w:trPr>
        <w:tc>
          <w:tcPr>
            <w:tcW w:w="5332" w:type="dxa"/>
          </w:tcPr>
          <w:p>
            <w:pPr>
              <w:pStyle w:val="TableParagraph"/>
              <w:spacing w:before="37"/>
              <w:ind w:left="50"/>
              <w:rPr>
                <w:sz w:val="24"/>
              </w:rPr>
            </w:pPr>
            <w:r>
              <w:rPr>
                <w:sz w:val="24"/>
              </w:rPr>
              <w:t>INF=</w:t>
            </w:r>
            <w:r>
              <w:rPr>
                <w:spacing w:val="-2"/>
                <w:sz w:val="24"/>
              </w:rPr>
              <w:t> </w:t>
            </w:r>
            <w:r>
              <w:rPr>
                <w:sz w:val="24"/>
              </w:rPr>
              <w:t>Inflation=</w:t>
            </w:r>
            <w:r>
              <w:rPr>
                <w:spacing w:val="-1"/>
                <w:sz w:val="24"/>
              </w:rPr>
              <w:t> </w:t>
            </w:r>
            <w:r>
              <w:rPr>
                <w:sz w:val="24"/>
              </w:rPr>
              <w:t>Annual GDP</w:t>
            </w:r>
            <w:r>
              <w:rPr>
                <w:spacing w:val="-3"/>
                <w:sz w:val="24"/>
              </w:rPr>
              <w:t> </w:t>
            </w:r>
            <w:r>
              <w:rPr>
                <w:sz w:val="24"/>
              </w:rPr>
              <w:t>Deflator</w:t>
            </w:r>
            <w:r>
              <w:rPr>
                <w:spacing w:val="-1"/>
                <w:sz w:val="24"/>
              </w:rPr>
              <w:t> </w:t>
            </w:r>
            <w:r>
              <w:rPr>
                <w:sz w:val="24"/>
              </w:rPr>
              <w:t>at</w:t>
            </w:r>
            <w:r>
              <w:rPr>
                <w:spacing w:val="-2"/>
                <w:sz w:val="24"/>
              </w:rPr>
              <w:t> </w:t>
            </w:r>
            <w:r>
              <w:rPr>
                <w:sz w:val="24"/>
              </w:rPr>
              <w:t>time</w:t>
            </w:r>
            <w:r>
              <w:rPr>
                <w:spacing w:val="-3"/>
                <w:sz w:val="24"/>
              </w:rPr>
              <w:t> </w:t>
            </w:r>
            <w:r>
              <w:rPr>
                <w:spacing w:val="-10"/>
                <w:sz w:val="24"/>
              </w:rPr>
              <w:t>t</w:t>
            </w:r>
          </w:p>
        </w:tc>
      </w:tr>
      <w:tr>
        <w:trPr>
          <w:trHeight w:val="360" w:hRule="atLeast"/>
        </w:trPr>
        <w:tc>
          <w:tcPr>
            <w:tcW w:w="5332" w:type="dxa"/>
          </w:tcPr>
          <w:p>
            <w:pPr>
              <w:pStyle w:val="TableParagraph"/>
              <w:spacing w:before="37"/>
              <w:ind w:left="50"/>
              <w:rPr>
                <w:sz w:val="24"/>
              </w:rPr>
            </w:pPr>
            <w:r>
              <w:rPr>
                <w:sz w:val="24"/>
              </w:rPr>
              <w:t>TR=</w:t>
            </w:r>
            <w:r>
              <w:rPr>
                <w:spacing w:val="-1"/>
                <w:sz w:val="24"/>
              </w:rPr>
              <w:t> </w:t>
            </w:r>
            <w:r>
              <w:rPr>
                <w:sz w:val="24"/>
              </w:rPr>
              <w:t>XM=</w:t>
            </w:r>
            <w:r>
              <w:rPr>
                <w:spacing w:val="-1"/>
                <w:sz w:val="24"/>
              </w:rPr>
              <w:t> </w:t>
            </w:r>
            <w:r>
              <w:rPr>
                <w:sz w:val="24"/>
              </w:rPr>
              <w:t>Trade</w:t>
            </w:r>
            <w:r>
              <w:rPr>
                <w:spacing w:val="-1"/>
                <w:sz w:val="24"/>
              </w:rPr>
              <w:t> </w:t>
            </w:r>
            <w:r>
              <w:rPr>
                <w:spacing w:val="-2"/>
                <w:sz w:val="24"/>
              </w:rPr>
              <w:t>Deficet</w:t>
            </w:r>
          </w:p>
        </w:tc>
      </w:tr>
      <w:tr>
        <w:trPr>
          <w:trHeight w:val="360" w:hRule="atLeast"/>
        </w:trPr>
        <w:tc>
          <w:tcPr>
            <w:tcW w:w="5332" w:type="dxa"/>
          </w:tcPr>
          <w:p>
            <w:pPr>
              <w:pStyle w:val="TableParagraph"/>
              <w:spacing w:before="37"/>
              <w:ind w:left="50"/>
              <w:rPr>
                <w:sz w:val="24"/>
              </w:rPr>
            </w:pPr>
            <w:r>
              <w:rPr>
                <w:sz w:val="24"/>
              </w:rPr>
              <w:t>Gcons=</w:t>
            </w:r>
            <w:r>
              <w:rPr>
                <w:spacing w:val="-2"/>
                <w:sz w:val="24"/>
              </w:rPr>
              <w:t> </w:t>
            </w:r>
            <w:r>
              <w:rPr>
                <w:sz w:val="24"/>
              </w:rPr>
              <w:t>Gevernment Consuption</w:t>
            </w:r>
            <w:r>
              <w:rPr>
                <w:spacing w:val="-1"/>
                <w:sz w:val="24"/>
              </w:rPr>
              <w:t> </w:t>
            </w:r>
            <w:r>
              <w:rPr>
                <w:sz w:val="24"/>
              </w:rPr>
              <w:t>as % of</w:t>
            </w:r>
            <w:r>
              <w:rPr>
                <w:spacing w:val="-1"/>
                <w:sz w:val="24"/>
              </w:rPr>
              <w:t> </w:t>
            </w:r>
            <w:r>
              <w:rPr>
                <w:spacing w:val="-5"/>
                <w:sz w:val="24"/>
              </w:rPr>
              <w:t>GDP</w:t>
            </w:r>
          </w:p>
        </w:tc>
      </w:tr>
      <w:tr>
        <w:trPr>
          <w:trHeight w:val="360" w:hRule="atLeast"/>
        </w:trPr>
        <w:tc>
          <w:tcPr>
            <w:tcW w:w="5332" w:type="dxa"/>
          </w:tcPr>
          <w:p>
            <w:pPr>
              <w:pStyle w:val="TableParagraph"/>
              <w:spacing w:before="37"/>
              <w:ind w:left="50"/>
              <w:rPr>
                <w:sz w:val="24"/>
              </w:rPr>
            </w:pPr>
            <w:r>
              <w:rPr>
                <w:sz w:val="24"/>
              </w:rPr>
              <w:t>DI=</w:t>
            </w:r>
            <w:r>
              <w:rPr>
                <w:spacing w:val="-3"/>
                <w:sz w:val="24"/>
              </w:rPr>
              <w:t> </w:t>
            </w:r>
            <w:r>
              <w:rPr>
                <w:sz w:val="24"/>
              </w:rPr>
              <w:t>Domestic</w:t>
            </w:r>
            <w:r>
              <w:rPr>
                <w:spacing w:val="2"/>
                <w:sz w:val="24"/>
              </w:rPr>
              <w:t> </w:t>
            </w:r>
            <w:r>
              <w:rPr>
                <w:sz w:val="24"/>
              </w:rPr>
              <w:t>Investment</w:t>
            </w:r>
            <w:r>
              <w:rPr>
                <w:spacing w:val="-2"/>
                <w:sz w:val="24"/>
              </w:rPr>
              <w:t> </w:t>
            </w:r>
            <w:r>
              <w:rPr>
                <w:sz w:val="24"/>
              </w:rPr>
              <w:t>as</w:t>
            </w:r>
            <w:r>
              <w:rPr>
                <w:spacing w:val="-1"/>
                <w:sz w:val="24"/>
              </w:rPr>
              <w:t> </w:t>
            </w:r>
            <w:r>
              <w:rPr>
                <w:sz w:val="24"/>
              </w:rPr>
              <w:t>% of</w:t>
            </w:r>
            <w:r>
              <w:rPr>
                <w:spacing w:val="-2"/>
                <w:sz w:val="24"/>
              </w:rPr>
              <w:t> </w:t>
            </w:r>
            <w:r>
              <w:rPr>
                <w:spacing w:val="-5"/>
                <w:sz w:val="24"/>
              </w:rPr>
              <w:t>GDP</w:t>
            </w:r>
          </w:p>
        </w:tc>
      </w:tr>
      <w:tr>
        <w:trPr>
          <w:trHeight w:val="312" w:hRule="atLeast"/>
        </w:trPr>
        <w:tc>
          <w:tcPr>
            <w:tcW w:w="5332" w:type="dxa"/>
          </w:tcPr>
          <w:p>
            <w:pPr>
              <w:pStyle w:val="TableParagraph"/>
              <w:spacing w:line="256" w:lineRule="exact" w:before="37"/>
              <w:ind w:left="50"/>
              <w:rPr>
                <w:sz w:val="24"/>
              </w:rPr>
            </w:pPr>
            <w:r>
              <w:rPr>
                <w:sz w:val="24"/>
              </w:rPr>
              <w:t>Emp=</w:t>
            </w:r>
            <w:r>
              <w:rPr>
                <w:spacing w:val="-2"/>
                <w:sz w:val="24"/>
              </w:rPr>
              <w:t> </w:t>
            </w:r>
            <w:r>
              <w:rPr>
                <w:sz w:val="24"/>
              </w:rPr>
              <w:t>Employment</w:t>
            </w:r>
            <w:r>
              <w:rPr>
                <w:spacing w:val="-1"/>
                <w:sz w:val="24"/>
              </w:rPr>
              <w:t> </w:t>
            </w:r>
            <w:r>
              <w:rPr>
                <w:sz w:val="24"/>
              </w:rPr>
              <w:t>as</w:t>
            </w:r>
            <w:r>
              <w:rPr>
                <w:spacing w:val="1"/>
                <w:sz w:val="24"/>
              </w:rPr>
              <w:t> </w:t>
            </w:r>
            <w:r>
              <w:rPr>
                <w:sz w:val="24"/>
              </w:rPr>
              <w:t>%</w:t>
            </w:r>
            <w:r>
              <w:rPr>
                <w:spacing w:val="2"/>
                <w:sz w:val="24"/>
              </w:rPr>
              <w:t> </w:t>
            </w:r>
            <w:r>
              <w:rPr>
                <w:sz w:val="24"/>
              </w:rPr>
              <w:t>of</w:t>
            </w:r>
            <w:r>
              <w:rPr>
                <w:spacing w:val="-1"/>
                <w:sz w:val="24"/>
              </w:rPr>
              <w:t> </w:t>
            </w:r>
            <w:r>
              <w:rPr>
                <w:spacing w:val="-5"/>
                <w:sz w:val="24"/>
              </w:rPr>
              <w:t>GDP</w:t>
            </w:r>
          </w:p>
        </w:tc>
      </w:tr>
    </w:tbl>
    <w:p>
      <w:pPr>
        <w:pStyle w:val="BodyText"/>
        <w:spacing w:line="360" w:lineRule="auto" w:before="235"/>
        <w:ind w:left="228" w:right="217"/>
        <w:jc w:val="both"/>
      </w:pPr>
      <w:r>
        <w:rPr/>
        <w:t>The</w:t>
      </w:r>
      <w:r>
        <w:rPr>
          <w:spacing w:val="-4"/>
        </w:rPr>
        <w:t> </w:t>
      </w:r>
      <w:r>
        <w:rPr/>
        <w:t>unit</w:t>
      </w:r>
      <w:r>
        <w:rPr>
          <w:spacing w:val="-2"/>
        </w:rPr>
        <w:t> </w:t>
      </w:r>
      <w:r>
        <w:rPr/>
        <w:t>root</w:t>
      </w:r>
      <w:r>
        <w:rPr>
          <w:spacing w:val="-2"/>
        </w:rPr>
        <w:t> </w:t>
      </w:r>
      <w:r>
        <w:rPr/>
        <w:t>test</w:t>
      </w:r>
      <w:r>
        <w:rPr>
          <w:spacing w:val="-2"/>
        </w:rPr>
        <w:t> </w:t>
      </w:r>
      <w:r>
        <w:rPr/>
        <w:t>is</w:t>
      </w:r>
      <w:r>
        <w:rPr>
          <w:spacing w:val="-2"/>
        </w:rPr>
        <w:t> </w:t>
      </w:r>
      <w:r>
        <w:rPr/>
        <w:t>employed to</w:t>
      </w:r>
      <w:r>
        <w:rPr>
          <w:spacing w:val="-2"/>
        </w:rPr>
        <w:t> </w:t>
      </w:r>
      <w:r>
        <w:rPr/>
        <w:t>find</w:t>
      </w:r>
      <w:r>
        <w:rPr>
          <w:spacing w:val="-2"/>
        </w:rPr>
        <w:t> </w:t>
      </w:r>
      <w:r>
        <w:rPr/>
        <w:t>the</w:t>
      </w:r>
      <w:r>
        <w:rPr>
          <w:spacing w:val="-3"/>
        </w:rPr>
        <w:t> </w:t>
      </w:r>
      <w:r>
        <w:rPr/>
        <w:t>order</w:t>
      </w:r>
      <w:r>
        <w:rPr>
          <w:spacing w:val="-2"/>
        </w:rPr>
        <w:t> </w:t>
      </w:r>
      <w:r>
        <w:rPr/>
        <w:t>of</w:t>
      </w:r>
      <w:r>
        <w:rPr>
          <w:spacing w:val="-1"/>
        </w:rPr>
        <w:t> </w:t>
      </w:r>
      <w:r>
        <w:rPr/>
        <w:t>integration.</w:t>
      </w:r>
      <w:r>
        <w:rPr>
          <w:spacing w:val="-2"/>
        </w:rPr>
        <w:t> </w:t>
      </w:r>
      <w:r>
        <w:rPr/>
        <w:t>After</w:t>
      </w:r>
      <w:r>
        <w:rPr>
          <w:spacing w:val="-2"/>
        </w:rPr>
        <w:t> </w:t>
      </w:r>
      <w:r>
        <w:rPr/>
        <w:t>this</w:t>
      </w:r>
      <w:r>
        <w:rPr>
          <w:spacing w:val="-2"/>
        </w:rPr>
        <w:t> </w:t>
      </w:r>
      <w:r>
        <w:rPr/>
        <w:t>the</w:t>
      </w:r>
      <w:r>
        <w:rPr>
          <w:spacing w:val="-2"/>
        </w:rPr>
        <w:t> </w:t>
      </w:r>
      <w:r>
        <w:rPr/>
        <w:t>ARDL</w:t>
      </w:r>
      <w:r>
        <w:rPr>
          <w:spacing w:val="-5"/>
        </w:rPr>
        <w:t> </w:t>
      </w:r>
      <w:r>
        <w:rPr/>
        <w:t>bounds</w:t>
      </w:r>
      <w:r>
        <w:rPr>
          <w:spacing w:val="-2"/>
        </w:rPr>
        <w:t> </w:t>
      </w:r>
      <w:r>
        <w:rPr/>
        <w:t>co- integration test, causality test and various diagnostic tests are applied.</w:t>
      </w:r>
    </w:p>
    <w:p>
      <w:pPr>
        <w:pStyle w:val="Heading3"/>
        <w:numPr>
          <w:ilvl w:val="0"/>
          <w:numId w:val="13"/>
        </w:numPr>
        <w:tabs>
          <w:tab w:pos="441" w:val="left" w:leader="none"/>
        </w:tabs>
        <w:spacing w:line="240" w:lineRule="auto" w:before="5" w:after="0"/>
        <w:ind w:left="441" w:right="0" w:hanging="213"/>
        <w:jc w:val="both"/>
      </w:pPr>
      <w:r>
        <w:rPr/>
        <w:t>Unit</w:t>
      </w:r>
      <w:r>
        <w:rPr>
          <w:spacing w:val="-3"/>
        </w:rPr>
        <w:t> </w:t>
      </w:r>
      <w:r>
        <w:rPr/>
        <w:t>Root</w:t>
      </w:r>
      <w:r>
        <w:rPr>
          <w:spacing w:val="-1"/>
        </w:rPr>
        <w:t> </w:t>
      </w:r>
      <w:r>
        <w:rPr>
          <w:spacing w:val="-4"/>
        </w:rPr>
        <w:t>Test</w:t>
      </w:r>
    </w:p>
    <w:p>
      <w:pPr>
        <w:pStyle w:val="BodyText"/>
        <w:spacing w:line="360" w:lineRule="auto" w:before="132"/>
        <w:ind w:left="228" w:right="219"/>
        <w:jc w:val="both"/>
      </w:pPr>
      <w:r>
        <w:rPr/>
        <w:drawing>
          <wp:anchor distT="0" distB="0" distL="0" distR="0" allowOverlap="1" layoutInCell="1" locked="0" behindDoc="1" simplePos="0" relativeHeight="487605248">
            <wp:simplePos x="0" y="0"/>
            <wp:positionH relativeFrom="page">
              <wp:posOffset>2445481</wp:posOffset>
            </wp:positionH>
            <wp:positionV relativeFrom="paragraph">
              <wp:posOffset>1681810</wp:posOffset>
            </wp:positionV>
            <wp:extent cx="2958790" cy="485775"/>
            <wp:effectExtent l="0" t="0" r="0" b="0"/>
            <wp:wrapTopAndBottom/>
            <wp:docPr id="69" name="Image 69"/>
            <wp:cNvGraphicFramePr>
              <a:graphicFrameLocks/>
            </wp:cNvGraphicFramePr>
            <a:graphic>
              <a:graphicData uri="http://schemas.openxmlformats.org/drawingml/2006/picture">
                <pic:pic>
                  <pic:nvPicPr>
                    <pic:cNvPr id="69" name="Image 69"/>
                    <pic:cNvPicPr/>
                  </pic:nvPicPr>
                  <pic:blipFill>
                    <a:blip r:embed="rId14" cstate="print"/>
                    <a:stretch>
                      <a:fillRect/>
                    </a:stretch>
                  </pic:blipFill>
                  <pic:spPr>
                    <a:xfrm>
                      <a:off x="0" y="0"/>
                      <a:ext cx="2958790" cy="485775"/>
                    </a:xfrm>
                    <a:prstGeom prst="rect">
                      <a:avLst/>
                    </a:prstGeom>
                  </pic:spPr>
                </pic:pic>
              </a:graphicData>
            </a:graphic>
          </wp:anchor>
        </w:drawing>
      </w:r>
      <w:r>
        <w:rPr/>
        <w:t>To</w:t>
      </w:r>
      <w:r>
        <w:rPr>
          <w:spacing w:val="-2"/>
        </w:rPr>
        <w:t> </w:t>
      </w:r>
      <w:r>
        <w:rPr/>
        <w:t>check</w:t>
      </w:r>
      <w:r>
        <w:rPr>
          <w:spacing w:val="-1"/>
        </w:rPr>
        <w:t> </w:t>
      </w:r>
      <w:r>
        <w:rPr/>
        <w:t>the</w:t>
      </w:r>
      <w:r>
        <w:rPr>
          <w:spacing w:val="-2"/>
        </w:rPr>
        <w:t> </w:t>
      </w:r>
      <w:r>
        <w:rPr/>
        <w:t>order</w:t>
      </w:r>
      <w:r>
        <w:rPr>
          <w:spacing w:val="-2"/>
        </w:rPr>
        <w:t> </w:t>
      </w:r>
      <w:r>
        <w:rPr/>
        <w:t>of</w:t>
      </w:r>
      <w:r>
        <w:rPr>
          <w:spacing w:val="-2"/>
        </w:rPr>
        <w:t> </w:t>
      </w:r>
      <w:r>
        <w:rPr/>
        <w:t>integration</w:t>
      </w:r>
      <w:r>
        <w:rPr>
          <w:spacing w:val="-1"/>
        </w:rPr>
        <w:t> </w:t>
      </w:r>
      <w:r>
        <w:rPr/>
        <w:t>of</w:t>
      </w:r>
      <w:r>
        <w:rPr>
          <w:spacing w:val="-2"/>
        </w:rPr>
        <w:t> </w:t>
      </w:r>
      <w:r>
        <w:rPr/>
        <w:t>variables,</w:t>
      </w:r>
      <w:r>
        <w:rPr>
          <w:spacing w:val="-2"/>
        </w:rPr>
        <w:t> </w:t>
      </w:r>
      <w:r>
        <w:rPr/>
        <w:t>the unit</w:t>
      </w:r>
      <w:r>
        <w:rPr>
          <w:spacing w:val="-1"/>
        </w:rPr>
        <w:t> </w:t>
      </w:r>
      <w:r>
        <w:rPr/>
        <w:t>root test</w:t>
      </w:r>
      <w:r>
        <w:rPr>
          <w:spacing w:val="-3"/>
        </w:rPr>
        <w:t> </w:t>
      </w:r>
      <w:r>
        <w:rPr/>
        <w:t>is</w:t>
      </w:r>
      <w:r>
        <w:rPr>
          <w:spacing w:val="-1"/>
        </w:rPr>
        <w:t> </w:t>
      </w:r>
      <w:r>
        <w:rPr/>
        <w:t>applied.</w:t>
      </w:r>
      <w:r>
        <w:rPr>
          <w:spacing w:val="-1"/>
        </w:rPr>
        <w:t> </w:t>
      </w:r>
      <w:r>
        <w:rPr/>
        <w:t>It</w:t>
      </w:r>
      <w:r>
        <w:rPr>
          <w:spacing w:val="-1"/>
        </w:rPr>
        <w:t> </w:t>
      </w:r>
      <w:r>
        <w:rPr/>
        <w:t>is</w:t>
      </w:r>
      <w:r>
        <w:rPr>
          <w:spacing w:val="-1"/>
        </w:rPr>
        <w:t> </w:t>
      </w:r>
      <w:r>
        <w:rPr/>
        <w:t>recognized</w:t>
      </w:r>
      <w:r>
        <w:rPr>
          <w:spacing w:val="-1"/>
        </w:rPr>
        <w:t> </w:t>
      </w:r>
      <w:r>
        <w:rPr/>
        <w:t>that the</w:t>
      </w:r>
      <w:r>
        <w:rPr>
          <w:spacing w:val="-1"/>
        </w:rPr>
        <w:t> </w:t>
      </w:r>
      <w:r>
        <w:rPr/>
        <w:t>strategies</w:t>
      </w:r>
      <w:r>
        <w:rPr>
          <w:spacing w:val="-1"/>
        </w:rPr>
        <w:t> </w:t>
      </w:r>
      <w:r>
        <w:rPr/>
        <w:t>to find</w:t>
      </w:r>
      <w:r>
        <w:rPr>
          <w:spacing w:val="-1"/>
        </w:rPr>
        <w:t> </w:t>
      </w:r>
      <w:r>
        <w:rPr/>
        <w:t>the unit root</w:t>
      </w:r>
      <w:r>
        <w:rPr>
          <w:spacing w:val="-1"/>
        </w:rPr>
        <w:t> </w:t>
      </w:r>
      <w:r>
        <w:rPr/>
        <w:t>is complicated</w:t>
      </w:r>
      <w:r>
        <w:rPr>
          <w:spacing w:val="-1"/>
        </w:rPr>
        <w:t> </w:t>
      </w:r>
      <w:r>
        <w:rPr/>
        <w:t>in the</w:t>
      </w:r>
      <w:r>
        <w:rPr>
          <w:spacing w:val="-1"/>
        </w:rPr>
        <w:t> </w:t>
      </w:r>
      <w:r>
        <w:rPr/>
        <w:t>literature. We</w:t>
      </w:r>
      <w:r>
        <w:rPr>
          <w:spacing w:val="-1"/>
        </w:rPr>
        <w:t> </w:t>
      </w:r>
      <w:r>
        <w:rPr/>
        <w:t>have employed the</w:t>
      </w:r>
      <w:r>
        <w:rPr>
          <w:spacing w:val="-1"/>
        </w:rPr>
        <w:t> </w:t>
      </w:r>
      <w:r>
        <w:rPr/>
        <w:t>ADF test. The ADF also called Dickey Pantula test, is supported linear regression. The ADF used</w:t>
      </w:r>
      <w:r>
        <w:rPr>
          <w:spacing w:val="40"/>
        </w:rPr>
        <w:t> </w:t>
      </w:r>
      <w:r>
        <w:rPr/>
        <w:t>in the replacement of correlation because ADF can handle most complex and bigger models. The augmented Dickey Fuller (ADF) statistic is a negative number. The requirement for the ADF test is as follows:</w:t>
      </w:r>
    </w:p>
    <w:p>
      <w:pPr>
        <w:spacing w:after="0" w:line="360" w:lineRule="auto"/>
        <w:jc w:val="both"/>
        <w:sectPr>
          <w:pgSz w:w="12240" w:h="15840"/>
          <w:pgMar w:header="0" w:footer="1067" w:top="1360" w:bottom="1260" w:left="1500" w:right="1220"/>
        </w:sectPr>
      </w:pPr>
    </w:p>
    <w:p>
      <w:pPr>
        <w:pStyle w:val="BodyText"/>
        <w:spacing w:line="360" w:lineRule="auto" w:before="74"/>
        <w:ind w:left="228" w:right="215"/>
        <w:jc w:val="both"/>
      </w:pPr>
      <w:r>
        <w:rPr/>
        <w:t>The ADF test includes lagged difference as a key component in order to oppose auto- correlation. This study also uses ARDL approach to analyze the co-integration between FDI and economic growth in Ethiopia.</w:t>
      </w:r>
    </w:p>
    <w:p>
      <w:pPr>
        <w:pStyle w:val="Heading3"/>
        <w:numPr>
          <w:ilvl w:val="0"/>
          <w:numId w:val="13"/>
        </w:numPr>
        <w:tabs>
          <w:tab w:pos="534" w:val="left" w:leader="none"/>
        </w:tabs>
        <w:spacing w:line="240" w:lineRule="auto" w:before="4" w:after="0"/>
        <w:ind w:left="534" w:right="0" w:hanging="306"/>
        <w:jc w:val="both"/>
      </w:pPr>
      <w:r>
        <w:rPr/>
        <w:t>ARDL</w:t>
      </w:r>
      <w:r>
        <w:rPr>
          <w:spacing w:val="-4"/>
        </w:rPr>
        <w:t> </w:t>
      </w:r>
      <w:r>
        <w:rPr/>
        <w:t>Bounds</w:t>
      </w:r>
      <w:r>
        <w:rPr>
          <w:spacing w:val="-3"/>
        </w:rPr>
        <w:t> </w:t>
      </w:r>
      <w:r>
        <w:rPr/>
        <w:t>Testing</w:t>
      </w:r>
      <w:r>
        <w:rPr>
          <w:spacing w:val="-1"/>
        </w:rPr>
        <w:t> </w:t>
      </w:r>
      <w:r>
        <w:rPr/>
        <w:t>for</w:t>
      </w:r>
      <w:r>
        <w:rPr>
          <w:spacing w:val="-2"/>
        </w:rPr>
        <w:t> </w:t>
      </w:r>
      <w:r>
        <w:rPr/>
        <w:t>Co-Integration </w:t>
      </w:r>
      <w:r>
        <w:rPr>
          <w:spacing w:val="-2"/>
        </w:rPr>
        <w:t>Approach</w:t>
      </w:r>
    </w:p>
    <w:p>
      <w:pPr>
        <w:pStyle w:val="BodyText"/>
        <w:spacing w:line="360" w:lineRule="auto" w:before="135"/>
        <w:ind w:left="228" w:right="214"/>
        <w:jc w:val="both"/>
      </w:pPr>
      <w:r>
        <w:rPr/>
        <w:t>Autoregressive distributed lag is applied because all the variables are stationary at the mixed level, some are stationary at first difference and others are at log level. Due to this we have used ADRL bounds testing co-integration approach which shows the co-integration relationship between the variables. If the error correction term (co-integration equation) is negative it shows the existence of long-run co-integration relationship among the variables.</w:t>
      </w:r>
    </w:p>
    <w:p>
      <w:pPr>
        <w:pStyle w:val="BodyText"/>
        <w:spacing w:line="360" w:lineRule="auto"/>
        <w:ind w:left="228" w:right="219"/>
        <w:jc w:val="both"/>
      </w:pPr>
      <w:r>
        <w:rPr/>
        <w:t>We have also applied various tests, including serial correlation LM test to check the autocorrelation, Breusch pagan Godfrey test for heteroskedasticity, Ramsey Reset test for model‟s</w:t>
      </w:r>
      <w:r>
        <w:rPr>
          <w:spacing w:val="-5"/>
        </w:rPr>
        <w:t> </w:t>
      </w:r>
      <w:r>
        <w:rPr/>
        <w:t>functional</w:t>
      </w:r>
      <w:r>
        <w:rPr>
          <w:spacing w:val="-2"/>
        </w:rPr>
        <w:t> </w:t>
      </w:r>
      <w:r>
        <w:rPr/>
        <w:t>form,</w:t>
      </w:r>
      <w:r>
        <w:rPr>
          <w:spacing w:val="-2"/>
        </w:rPr>
        <w:t> </w:t>
      </w:r>
      <w:r>
        <w:rPr/>
        <w:t>and</w:t>
      </w:r>
      <w:r>
        <w:rPr>
          <w:spacing w:val="-4"/>
        </w:rPr>
        <w:t> </w:t>
      </w:r>
      <w:r>
        <w:rPr/>
        <w:t>Jarque</w:t>
      </w:r>
      <w:r>
        <w:rPr>
          <w:spacing w:val="-4"/>
        </w:rPr>
        <w:t> </w:t>
      </w:r>
      <w:r>
        <w:rPr/>
        <w:t>Berra</w:t>
      </w:r>
      <w:r>
        <w:rPr>
          <w:spacing w:val="-3"/>
        </w:rPr>
        <w:t> </w:t>
      </w:r>
      <w:r>
        <w:rPr/>
        <w:t>test</w:t>
      </w:r>
      <w:r>
        <w:rPr>
          <w:spacing w:val="-4"/>
        </w:rPr>
        <w:t> </w:t>
      </w:r>
      <w:r>
        <w:rPr/>
        <w:t>to</w:t>
      </w:r>
      <w:r>
        <w:rPr>
          <w:spacing w:val="-2"/>
        </w:rPr>
        <w:t> </w:t>
      </w:r>
      <w:r>
        <w:rPr/>
        <w:t>check</w:t>
      </w:r>
      <w:r>
        <w:rPr>
          <w:spacing w:val="-4"/>
        </w:rPr>
        <w:t> </w:t>
      </w:r>
      <w:r>
        <w:rPr/>
        <w:t>the</w:t>
      </w:r>
      <w:r>
        <w:rPr>
          <w:spacing w:val="-3"/>
        </w:rPr>
        <w:t> </w:t>
      </w:r>
      <w:r>
        <w:rPr/>
        <w:t>normality</w:t>
      </w:r>
      <w:r>
        <w:rPr>
          <w:spacing w:val="-9"/>
        </w:rPr>
        <w:t> </w:t>
      </w:r>
      <w:r>
        <w:rPr/>
        <w:t>of</w:t>
      </w:r>
      <w:r>
        <w:rPr>
          <w:spacing w:val="-3"/>
        </w:rPr>
        <w:t> </w:t>
      </w:r>
      <w:r>
        <w:rPr/>
        <w:t>variables.</w:t>
      </w:r>
      <w:r>
        <w:rPr>
          <w:spacing w:val="-4"/>
        </w:rPr>
        <w:t> </w:t>
      </w:r>
      <w:r>
        <w:rPr/>
        <w:t>To</w:t>
      </w:r>
      <w:r>
        <w:rPr>
          <w:spacing w:val="-2"/>
        </w:rPr>
        <w:t> </w:t>
      </w:r>
      <w:r>
        <w:rPr/>
        <w:t>find</w:t>
      </w:r>
      <w:r>
        <w:rPr>
          <w:spacing w:val="-4"/>
        </w:rPr>
        <w:t> </w:t>
      </w:r>
      <w:r>
        <w:rPr/>
        <w:t>the direction and causal relationship between variables, we have applied granger causality test.</w:t>
      </w:r>
    </w:p>
    <w:p>
      <w:pPr>
        <w:pStyle w:val="BodyText"/>
        <w:spacing w:before="143"/>
      </w:pPr>
    </w:p>
    <w:p>
      <w:pPr>
        <w:pStyle w:val="Heading3"/>
        <w:numPr>
          <w:ilvl w:val="2"/>
          <w:numId w:val="12"/>
        </w:numPr>
        <w:tabs>
          <w:tab w:pos="1308" w:val="left" w:leader="none"/>
        </w:tabs>
        <w:spacing w:line="240" w:lineRule="auto" w:before="0" w:after="0"/>
        <w:ind w:left="1308" w:right="0" w:hanging="720"/>
        <w:jc w:val="both"/>
      </w:pPr>
      <w:bookmarkStart w:name="_bookmark45" w:id="46"/>
      <w:bookmarkEnd w:id="46"/>
      <w:r>
        <w:rPr>
          <w:b w:val="0"/>
        </w:rPr>
      </w:r>
      <w:r>
        <w:rPr/>
        <w:t>Variables</w:t>
      </w:r>
      <w:r>
        <w:rPr>
          <w:spacing w:val="-1"/>
        </w:rPr>
        <w:t> </w:t>
      </w:r>
      <w:r>
        <w:rPr/>
        <w:t>and </w:t>
      </w:r>
      <w:r>
        <w:rPr>
          <w:spacing w:val="-2"/>
        </w:rPr>
        <w:t>definition</w:t>
      </w:r>
    </w:p>
    <w:p>
      <w:pPr>
        <w:pStyle w:val="BodyText"/>
        <w:spacing w:line="360" w:lineRule="auto" w:before="132"/>
        <w:ind w:left="228" w:right="219"/>
        <w:jc w:val="both"/>
      </w:pPr>
      <w:r>
        <w:rPr>
          <w:b/>
        </w:rPr>
        <w:t>Real GDP Growth: </w:t>
      </w:r>
      <w:r>
        <w:rPr/>
        <w:t>It is well known that there is no single way to bring about development. This implies that sources and ways of economic development differ across countries. Governments in different countries take different policy measures in order to accelerate their economic</w:t>
      </w:r>
      <w:r>
        <w:rPr>
          <w:spacing w:val="-1"/>
        </w:rPr>
        <w:t> </w:t>
      </w:r>
      <w:r>
        <w:rPr/>
        <w:t>development. Economic</w:t>
      </w:r>
      <w:r>
        <w:rPr>
          <w:spacing w:val="-1"/>
        </w:rPr>
        <w:t> </w:t>
      </w:r>
      <w:r>
        <w:rPr/>
        <w:t>development is one</w:t>
      </w:r>
      <w:r>
        <w:rPr>
          <w:spacing w:val="-1"/>
        </w:rPr>
        <w:t> </w:t>
      </w:r>
      <w:r>
        <w:rPr/>
        <w:t>of</w:t>
      </w:r>
      <w:r>
        <w:rPr>
          <w:spacing w:val="-1"/>
        </w:rPr>
        <w:t> </w:t>
      </w:r>
      <w:r>
        <w:rPr/>
        <w:t>the main objectives of every</w:t>
      </w:r>
      <w:r>
        <w:rPr>
          <w:spacing w:val="-5"/>
        </w:rPr>
        <w:t> </w:t>
      </w:r>
      <w:r>
        <w:rPr/>
        <w:t>society in the world and other things being equal, economic growth is fundamental to economic development. There are many variables that contribute to economic development.</w:t>
      </w:r>
    </w:p>
    <w:p>
      <w:pPr>
        <w:pStyle w:val="BodyText"/>
        <w:spacing w:line="360" w:lineRule="auto" w:before="1"/>
        <w:ind w:left="228" w:right="219"/>
        <w:jc w:val="both"/>
      </w:pPr>
      <w:r>
        <w:rPr/>
        <w:t>Theoretically, FDI in the neoclassical growth model promote economic growth by increasing the volume of investment, in the endogenous growth model, FDI raises economic growth by generating technological diffusion from developed countries to developing countries where lack of appropriate technologies and financial resource is hampering development (Borensztein et.al., 1998).</w:t>
      </w:r>
    </w:p>
    <w:p>
      <w:pPr>
        <w:pStyle w:val="BodyText"/>
        <w:spacing w:line="360" w:lineRule="auto" w:before="2"/>
        <w:ind w:left="228" w:right="215"/>
        <w:jc w:val="both"/>
      </w:pPr>
      <w:r>
        <w:rPr/>
        <w:t>In this section, we start from the standard production function and extend to include our variable of interest in order to test to what extent FDI explains economic growth in Ethiopia. In order to test this, a standard production function is used given by: Y= f (K, L), where</w:t>
      </w:r>
      <w:r>
        <w:rPr>
          <w:spacing w:val="40"/>
        </w:rPr>
        <w:t> </w:t>
      </w:r>
      <w:r>
        <w:rPr/>
        <w:t>output</w:t>
      </w:r>
      <w:r>
        <w:rPr>
          <w:spacing w:val="1"/>
        </w:rPr>
        <w:t> </w:t>
      </w:r>
      <w:r>
        <w:rPr/>
        <w:t>is</w:t>
      </w:r>
      <w:r>
        <w:rPr>
          <w:spacing w:val="4"/>
        </w:rPr>
        <w:t> </w:t>
      </w:r>
      <w:r>
        <w:rPr/>
        <w:t>a</w:t>
      </w:r>
      <w:r>
        <w:rPr>
          <w:spacing w:val="2"/>
        </w:rPr>
        <w:t> </w:t>
      </w:r>
      <w:r>
        <w:rPr/>
        <w:t>function</w:t>
      </w:r>
      <w:r>
        <w:rPr>
          <w:spacing w:val="3"/>
        </w:rPr>
        <w:t> </w:t>
      </w:r>
      <w:r>
        <w:rPr/>
        <w:t>of</w:t>
      </w:r>
      <w:r>
        <w:rPr>
          <w:spacing w:val="2"/>
        </w:rPr>
        <w:t> </w:t>
      </w:r>
      <w:r>
        <w:rPr/>
        <w:t>capital</w:t>
      </w:r>
      <w:r>
        <w:rPr>
          <w:spacing w:val="4"/>
        </w:rPr>
        <w:t> </w:t>
      </w:r>
      <w:r>
        <w:rPr/>
        <w:t>and</w:t>
      </w:r>
      <w:r>
        <w:rPr>
          <w:spacing w:val="3"/>
        </w:rPr>
        <w:t> </w:t>
      </w:r>
      <w:r>
        <w:rPr/>
        <w:t>labor.</w:t>
      </w:r>
      <w:r>
        <w:rPr>
          <w:spacing w:val="5"/>
        </w:rPr>
        <w:t> </w:t>
      </w:r>
      <w:r>
        <w:rPr/>
        <w:t>In</w:t>
      </w:r>
      <w:r>
        <w:rPr>
          <w:spacing w:val="3"/>
        </w:rPr>
        <w:t> </w:t>
      </w:r>
      <w:r>
        <w:rPr/>
        <w:t>order</w:t>
      </w:r>
      <w:r>
        <w:rPr>
          <w:spacing w:val="2"/>
        </w:rPr>
        <w:t> </w:t>
      </w:r>
      <w:r>
        <w:rPr/>
        <w:t>to</w:t>
      </w:r>
      <w:r>
        <w:rPr>
          <w:spacing w:val="4"/>
        </w:rPr>
        <w:t> </w:t>
      </w:r>
      <w:r>
        <w:rPr/>
        <w:t>capture</w:t>
      </w:r>
      <w:r>
        <w:rPr>
          <w:spacing w:val="2"/>
        </w:rPr>
        <w:t> </w:t>
      </w:r>
      <w:r>
        <w:rPr/>
        <w:t>the</w:t>
      </w:r>
      <w:r>
        <w:rPr>
          <w:spacing w:val="3"/>
        </w:rPr>
        <w:t> </w:t>
      </w:r>
      <w:r>
        <w:rPr/>
        <w:t>impact</w:t>
      </w:r>
      <w:r>
        <w:rPr>
          <w:spacing w:val="4"/>
        </w:rPr>
        <w:t> </w:t>
      </w:r>
      <w:r>
        <w:rPr/>
        <w:t>of</w:t>
      </w:r>
      <w:r>
        <w:rPr>
          <w:spacing w:val="2"/>
        </w:rPr>
        <w:t> </w:t>
      </w:r>
      <w:r>
        <w:rPr/>
        <w:t>FDI</w:t>
      </w:r>
      <w:r>
        <w:rPr>
          <w:spacing w:val="-2"/>
        </w:rPr>
        <w:t> </w:t>
      </w:r>
      <w:r>
        <w:rPr/>
        <w:t>on</w:t>
      </w:r>
      <w:r>
        <w:rPr>
          <w:spacing w:val="5"/>
        </w:rPr>
        <w:t> </w:t>
      </w:r>
      <w:r>
        <w:rPr/>
        <w:t>growth,</w:t>
      </w:r>
      <w:r>
        <w:rPr>
          <w:spacing w:val="12"/>
        </w:rPr>
        <w:t> </w:t>
      </w:r>
      <w:r>
        <w:rPr>
          <w:spacing w:val="-5"/>
        </w:rPr>
        <w:t>FDI</w:t>
      </w:r>
    </w:p>
    <w:p>
      <w:pPr>
        <w:spacing w:after="0" w:line="360" w:lineRule="auto"/>
        <w:jc w:val="both"/>
        <w:sectPr>
          <w:pgSz w:w="12240" w:h="15840"/>
          <w:pgMar w:header="0" w:footer="1067" w:top="1360" w:bottom="1260" w:left="1500" w:right="1220"/>
        </w:sectPr>
      </w:pPr>
    </w:p>
    <w:p>
      <w:pPr>
        <w:pStyle w:val="BodyText"/>
        <w:spacing w:line="360" w:lineRule="auto" w:before="74"/>
        <w:ind w:left="228" w:right="181"/>
      </w:pPr>
      <w:r>
        <w:rPr/>
        <w:t>is explicitly incorporated in the model. The following variables are the variables included in the growth model. The rationale behind the inclusion of these variables is explained below: </w:t>
      </w:r>
      <w:r>
        <w:rPr>
          <w:b/>
        </w:rPr>
        <w:t>Real</w:t>
      </w:r>
      <w:r>
        <w:rPr>
          <w:b/>
          <w:spacing w:val="-1"/>
        </w:rPr>
        <w:t> </w:t>
      </w:r>
      <w:r>
        <w:rPr>
          <w:b/>
        </w:rPr>
        <w:t>Gross</w:t>
      </w:r>
      <w:r>
        <w:rPr>
          <w:b/>
          <w:spacing w:val="-1"/>
        </w:rPr>
        <w:t> </w:t>
      </w:r>
      <w:r>
        <w:rPr>
          <w:b/>
        </w:rPr>
        <w:t>Domestic Product</w:t>
      </w:r>
      <w:r>
        <w:rPr>
          <w:b/>
          <w:spacing w:val="-2"/>
        </w:rPr>
        <w:t> </w:t>
      </w:r>
      <w:r>
        <w:rPr>
          <w:b/>
        </w:rPr>
        <w:t>(RGDP): </w:t>
      </w:r>
      <w:r>
        <w:rPr/>
        <w:t>Real</w:t>
      </w:r>
      <w:r>
        <w:rPr>
          <w:spacing w:val="-1"/>
        </w:rPr>
        <w:t> </w:t>
      </w:r>
      <w:r>
        <w:rPr/>
        <w:t>GDP</w:t>
      </w:r>
      <w:r>
        <w:rPr>
          <w:spacing w:val="-1"/>
        </w:rPr>
        <w:t> </w:t>
      </w:r>
      <w:r>
        <w:rPr/>
        <w:t>is</w:t>
      </w:r>
      <w:r>
        <w:rPr>
          <w:spacing w:val="-1"/>
        </w:rPr>
        <w:t> </w:t>
      </w:r>
      <w:r>
        <w:rPr/>
        <w:t>included</w:t>
      </w:r>
      <w:r>
        <w:rPr>
          <w:spacing w:val="-1"/>
        </w:rPr>
        <w:t> </w:t>
      </w:r>
      <w:r>
        <w:rPr/>
        <w:t>to</w:t>
      </w:r>
      <w:r>
        <w:rPr>
          <w:spacing w:val="-1"/>
        </w:rPr>
        <w:t> </w:t>
      </w:r>
      <w:r>
        <w:rPr/>
        <w:t>capture the</w:t>
      </w:r>
      <w:r>
        <w:rPr>
          <w:spacing w:val="-2"/>
        </w:rPr>
        <w:t> </w:t>
      </w:r>
      <w:r>
        <w:rPr/>
        <w:t>performance</w:t>
      </w:r>
      <w:r>
        <w:rPr>
          <w:spacing w:val="-2"/>
        </w:rPr>
        <w:t> </w:t>
      </w:r>
      <w:r>
        <w:rPr/>
        <w:t>of the</w:t>
      </w:r>
      <w:r>
        <w:rPr>
          <w:spacing w:val="78"/>
          <w:w w:val="150"/>
        </w:rPr>
        <w:t> </w:t>
      </w:r>
      <w:r>
        <w:rPr/>
        <w:t>economy.</w:t>
      </w:r>
      <w:r>
        <w:rPr>
          <w:spacing w:val="80"/>
          <w:w w:val="150"/>
        </w:rPr>
        <w:t> </w:t>
      </w:r>
      <w:r>
        <w:rPr/>
        <w:t>It</w:t>
      </w:r>
      <w:r>
        <w:rPr>
          <w:spacing w:val="79"/>
          <w:w w:val="150"/>
        </w:rPr>
        <w:t> </w:t>
      </w:r>
      <w:r>
        <w:rPr/>
        <w:t>is</w:t>
      </w:r>
      <w:r>
        <w:rPr>
          <w:spacing w:val="79"/>
          <w:w w:val="150"/>
        </w:rPr>
        <w:t> </w:t>
      </w:r>
      <w:r>
        <w:rPr/>
        <w:t>the</w:t>
      </w:r>
      <w:r>
        <w:rPr>
          <w:spacing w:val="78"/>
          <w:w w:val="150"/>
        </w:rPr>
        <w:t> </w:t>
      </w:r>
      <w:r>
        <w:rPr/>
        <w:t>main</w:t>
      </w:r>
      <w:r>
        <w:rPr>
          <w:spacing w:val="78"/>
          <w:w w:val="150"/>
        </w:rPr>
        <w:t> </w:t>
      </w:r>
      <w:r>
        <w:rPr/>
        <w:t>outcome</w:t>
      </w:r>
      <w:r>
        <w:rPr>
          <w:spacing w:val="77"/>
          <w:w w:val="150"/>
        </w:rPr>
        <w:t> </w:t>
      </w:r>
      <w:r>
        <w:rPr/>
        <w:t>variable</w:t>
      </w:r>
      <w:r>
        <w:rPr>
          <w:spacing w:val="78"/>
          <w:w w:val="150"/>
        </w:rPr>
        <w:t> </w:t>
      </w:r>
      <w:r>
        <w:rPr/>
        <w:t>in</w:t>
      </w:r>
      <w:r>
        <w:rPr>
          <w:spacing w:val="79"/>
          <w:w w:val="150"/>
        </w:rPr>
        <w:t> </w:t>
      </w:r>
      <w:r>
        <w:rPr/>
        <w:t>this</w:t>
      </w:r>
      <w:r>
        <w:rPr>
          <w:spacing w:val="76"/>
          <w:w w:val="150"/>
        </w:rPr>
        <w:t> </w:t>
      </w:r>
      <w:r>
        <w:rPr/>
        <w:t>study.</w:t>
      </w:r>
      <w:r>
        <w:rPr>
          <w:spacing w:val="78"/>
          <w:w w:val="150"/>
        </w:rPr>
        <w:t> </w:t>
      </w:r>
      <w:r>
        <w:rPr/>
        <w:t>Economic</w:t>
      </w:r>
      <w:r>
        <w:rPr>
          <w:spacing w:val="77"/>
          <w:w w:val="150"/>
        </w:rPr>
        <w:t> </w:t>
      </w:r>
      <w:r>
        <w:rPr/>
        <w:t>growth</w:t>
      </w:r>
      <w:r>
        <w:rPr>
          <w:spacing w:val="79"/>
          <w:w w:val="150"/>
        </w:rPr>
        <w:t> </w:t>
      </w:r>
      <w:r>
        <w:rPr/>
        <w:t>is conventionally</w:t>
      </w:r>
      <w:r>
        <w:rPr>
          <w:spacing w:val="35"/>
        </w:rPr>
        <w:t> </w:t>
      </w:r>
      <w:r>
        <w:rPr/>
        <w:t>measured</w:t>
      </w:r>
      <w:r>
        <w:rPr>
          <w:spacing w:val="40"/>
        </w:rPr>
        <w:t> </w:t>
      </w:r>
      <w:r>
        <w:rPr/>
        <w:t>as</w:t>
      </w:r>
      <w:r>
        <w:rPr>
          <w:spacing w:val="40"/>
        </w:rPr>
        <w:t> </w:t>
      </w:r>
      <w:r>
        <w:rPr/>
        <w:t>percent</w:t>
      </w:r>
      <w:r>
        <w:rPr>
          <w:spacing w:val="40"/>
        </w:rPr>
        <w:t> </w:t>
      </w:r>
      <w:r>
        <w:rPr/>
        <w:t>rate</w:t>
      </w:r>
      <w:r>
        <w:rPr>
          <w:spacing w:val="40"/>
        </w:rPr>
        <w:t> </w:t>
      </w:r>
      <w:r>
        <w:rPr/>
        <w:t>increase</w:t>
      </w:r>
      <w:r>
        <w:rPr>
          <w:spacing w:val="39"/>
        </w:rPr>
        <w:t> </w:t>
      </w:r>
      <w:r>
        <w:rPr/>
        <w:t>in</w:t>
      </w:r>
      <w:r>
        <w:rPr>
          <w:spacing w:val="40"/>
        </w:rPr>
        <w:t> </w:t>
      </w:r>
      <w:r>
        <w:rPr/>
        <w:t>real</w:t>
      </w:r>
      <w:r>
        <w:rPr>
          <w:spacing w:val="40"/>
        </w:rPr>
        <w:t> </w:t>
      </w:r>
      <w:r>
        <w:rPr/>
        <w:t>GDP.</w:t>
      </w:r>
      <w:r>
        <w:rPr>
          <w:spacing w:val="40"/>
        </w:rPr>
        <w:t> </w:t>
      </w:r>
      <w:r>
        <w:rPr/>
        <w:t>It</w:t>
      </w:r>
      <w:r>
        <w:rPr>
          <w:spacing w:val="40"/>
        </w:rPr>
        <w:t> </w:t>
      </w:r>
      <w:r>
        <w:rPr/>
        <w:t>is</w:t>
      </w:r>
      <w:r>
        <w:rPr>
          <w:spacing w:val="40"/>
        </w:rPr>
        <w:t> </w:t>
      </w:r>
      <w:r>
        <w:rPr/>
        <w:t>measured</w:t>
      </w:r>
      <w:r>
        <w:rPr>
          <w:spacing w:val="39"/>
        </w:rPr>
        <w:t> </w:t>
      </w:r>
      <w:r>
        <w:rPr/>
        <w:t>as</w:t>
      </w:r>
      <w:r>
        <w:rPr>
          <w:spacing w:val="40"/>
        </w:rPr>
        <w:t> </w:t>
      </w:r>
      <w:r>
        <w:rPr/>
        <w:t>a</w:t>
      </w:r>
      <w:r>
        <w:rPr>
          <w:spacing w:val="39"/>
        </w:rPr>
        <w:t> </w:t>
      </w:r>
      <w:r>
        <w:rPr/>
        <w:t>log</w:t>
      </w:r>
      <w:r>
        <w:rPr>
          <w:spacing w:val="37"/>
        </w:rPr>
        <w:t> </w:t>
      </w:r>
      <w:r>
        <w:rPr/>
        <w:t>of nominal Gross Domestic Product (GDP) deflated by GDP deflator.</w:t>
      </w:r>
    </w:p>
    <w:p>
      <w:pPr>
        <w:pStyle w:val="BodyText"/>
        <w:spacing w:line="360" w:lineRule="auto" w:before="1"/>
        <w:ind w:left="228" w:right="216"/>
        <w:jc w:val="both"/>
      </w:pPr>
      <w:r>
        <w:rPr>
          <w:b/>
        </w:rPr>
        <w:t>Foreign Direct Investment (FDI): </w:t>
      </w:r>
      <w:r>
        <w:rPr/>
        <w:t>FDI is measured a as log of FDI stock per GDP in USD, based</w:t>
      </w:r>
      <w:r>
        <w:rPr>
          <w:spacing w:val="-3"/>
        </w:rPr>
        <w:t> </w:t>
      </w:r>
      <w:r>
        <w:rPr/>
        <w:t>on</w:t>
      </w:r>
      <w:r>
        <w:rPr>
          <w:spacing w:val="-3"/>
        </w:rPr>
        <w:t> </w:t>
      </w:r>
      <w:r>
        <w:rPr/>
        <w:t>theoretical</w:t>
      </w:r>
      <w:r>
        <w:rPr>
          <w:spacing w:val="-3"/>
        </w:rPr>
        <w:t> </w:t>
      </w:r>
      <w:r>
        <w:rPr/>
        <w:t>and</w:t>
      </w:r>
      <w:r>
        <w:rPr>
          <w:spacing w:val="-3"/>
        </w:rPr>
        <w:t> </w:t>
      </w:r>
      <w:r>
        <w:rPr/>
        <w:t>empirical</w:t>
      </w:r>
      <w:r>
        <w:rPr>
          <w:spacing w:val="-3"/>
        </w:rPr>
        <w:t> </w:t>
      </w:r>
      <w:r>
        <w:rPr/>
        <w:t>justification,</w:t>
      </w:r>
      <w:r>
        <w:rPr>
          <w:spacing w:val="-3"/>
        </w:rPr>
        <w:t> </w:t>
      </w:r>
      <w:r>
        <w:rPr/>
        <w:t>the</w:t>
      </w:r>
      <w:r>
        <w:rPr>
          <w:spacing w:val="-3"/>
        </w:rPr>
        <w:t> </w:t>
      </w:r>
      <w:r>
        <w:rPr/>
        <w:t>relationship</w:t>
      </w:r>
      <w:r>
        <w:rPr>
          <w:spacing w:val="-3"/>
        </w:rPr>
        <w:t> </w:t>
      </w:r>
      <w:r>
        <w:rPr/>
        <w:t>between</w:t>
      </w:r>
      <w:r>
        <w:rPr>
          <w:spacing w:val="-3"/>
        </w:rPr>
        <w:t> </w:t>
      </w:r>
      <w:r>
        <w:rPr/>
        <w:t>real</w:t>
      </w:r>
      <w:r>
        <w:rPr>
          <w:spacing w:val="-3"/>
        </w:rPr>
        <w:t> </w:t>
      </w:r>
      <w:r>
        <w:rPr/>
        <w:t>GDP</w:t>
      </w:r>
      <w:r>
        <w:rPr>
          <w:spacing w:val="-3"/>
        </w:rPr>
        <w:t> </w:t>
      </w:r>
      <w:r>
        <w:rPr/>
        <w:t>growth</w:t>
      </w:r>
      <w:r>
        <w:rPr>
          <w:spacing w:val="-3"/>
        </w:rPr>
        <w:t> </w:t>
      </w:r>
      <w:r>
        <w:rPr/>
        <w:t>and FDI is expected to be positive although circumstances might influence this relationship </w:t>
      </w:r>
      <w:r>
        <w:rPr>
          <w:spacing w:val="-2"/>
        </w:rPr>
        <w:t>otherwise.</w:t>
      </w:r>
    </w:p>
    <w:p>
      <w:pPr>
        <w:spacing w:line="360" w:lineRule="auto" w:before="0"/>
        <w:ind w:left="228" w:right="219" w:firstLine="0"/>
        <w:jc w:val="both"/>
        <w:rPr>
          <w:sz w:val="24"/>
        </w:rPr>
      </w:pPr>
      <w:r>
        <w:rPr>
          <w:b/>
          <w:sz w:val="24"/>
        </w:rPr>
        <w:t>Unemployment (Uempl): </w:t>
      </w:r>
      <w:r>
        <w:rPr>
          <w:sz w:val="24"/>
        </w:rPr>
        <w:t>Total unemployed individuals in the country or the yearly unemployment rate.</w:t>
      </w:r>
    </w:p>
    <w:p>
      <w:pPr>
        <w:pStyle w:val="BodyText"/>
        <w:spacing w:line="360" w:lineRule="auto"/>
        <w:ind w:left="228" w:right="221"/>
        <w:jc w:val="both"/>
      </w:pPr>
      <w:r>
        <w:rPr>
          <w:b/>
        </w:rPr>
        <w:t>Domestic Investment (DI): </w:t>
      </w:r>
      <w:r>
        <w:rPr/>
        <w:t>Domestic investment is measured as the difference between total investment and FDI. Domestic investment is seen as one of the major driving forces of economic growth.</w:t>
      </w:r>
    </w:p>
    <w:p>
      <w:pPr>
        <w:pStyle w:val="BodyText"/>
        <w:spacing w:line="360" w:lineRule="auto"/>
        <w:ind w:left="228" w:right="221"/>
        <w:jc w:val="both"/>
      </w:pPr>
      <w:r>
        <w:rPr>
          <w:b/>
        </w:rPr>
        <w:t>Trade (T): </w:t>
      </w:r>
      <w:r>
        <w:rPr/>
        <w:t>Trade is taken as a proxy for openness, which is defined as the share of exports and imports in GDP. Openness to trade has been used extensively in the economic growth literature as a major determinant of growth performance. This variable is meant to serve as a proxy for a country's degree of trade openness or "outward-orientation".</w:t>
      </w:r>
    </w:p>
    <w:p>
      <w:pPr>
        <w:spacing w:after="0" w:line="360" w:lineRule="auto"/>
        <w:jc w:val="both"/>
        <w:sectPr>
          <w:pgSz w:w="12240" w:h="15840"/>
          <w:pgMar w:header="0" w:footer="1067" w:top="1360" w:bottom="1260" w:left="1500" w:right="1220"/>
        </w:sectPr>
      </w:pPr>
    </w:p>
    <w:p>
      <w:pPr>
        <w:pStyle w:val="Heading1"/>
        <w:ind w:left="228" w:right="0"/>
        <w:jc w:val="both"/>
      </w:pPr>
      <w:bookmarkStart w:name="_bookmark46" w:id="47"/>
      <w:bookmarkEnd w:id="47"/>
      <w:r>
        <w:rPr>
          <w:b w:val="0"/>
        </w:rPr>
      </w:r>
      <w:r>
        <w:rPr/>
        <w:t>CHAPTER</w:t>
      </w:r>
      <w:r>
        <w:rPr>
          <w:spacing w:val="-7"/>
        </w:rPr>
        <w:t> </w:t>
      </w:r>
      <w:r>
        <w:rPr/>
        <w:t>FIVE:</w:t>
      </w:r>
      <w:r>
        <w:rPr>
          <w:spacing w:val="-5"/>
        </w:rPr>
        <w:t> </w:t>
      </w:r>
      <w:r>
        <w:rPr/>
        <w:t>RESULT</w:t>
      </w:r>
      <w:r>
        <w:rPr>
          <w:spacing w:val="-5"/>
        </w:rPr>
        <w:t> </w:t>
      </w:r>
      <w:r>
        <w:rPr/>
        <w:t>AND</w:t>
      </w:r>
      <w:r>
        <w:rPr>
          <w:spacing w:val="-5"/>
        </w:rPr>
        <w:t> </w:t>
      </w:r>
      <w:r>
        <w:rPr>
          <w:spacing w:val="-2"/>
        </w:rPr>
        <w:t>DISCUSSION</w:t>
      </w:r>
    </w:p>
    <w:p>
      <w:pPr>
        <w:pStyle w:val="BodyText"/>
        <w:spacing w:before="78"/>
        <w:rPr>
          <w:b/>
          <w:sz w:val="28"/>
        </w:rPr>
      </w:pPr>
    </w:p>
    <w:p>
      <w:pPr>
        <w:pStyle w:val="Heading2"/>
        <w:numPr>
          <w:ilvl w:val="1"/>
          <w:numId w:val="14"/>
        </w:numPr>
        <w:tabs>
          <w:tab w:pos="946" w:val="left" w:leader="none"/>
        </w:tabs>
        <w:spacing w:line="240" w:lineRule="auto" w:before="0" w:after="0"/>
        <w:ind w:left="946" w:right="0" w:hanging="718"/>
        <w:jc w:val="both"/>
      </w:pPr>
      <w:bookmarkStart w:name="_bookmark47" w:id="48"/>
      <w:bookmarkEnd w:id="48"/>
      <w:r>
        <w:rPr>
          <w:b w:val="0"/>
        </w:rPr>
      </w:r>
      <w:r>
        <w:rPr/>
        <w:t>Trend</w:t>
      </w:r>
      <w:r>
        <w:rPr>
          <w:spacing w:val="-3"/>
        </w:rPr>
        <w:t> </w:t>
      </w:r>
      <w:r>
        <w:rPr/>
        <w:t>analysis</w:t>
      </w:r>
      <w:r>
        <w:rPr>
          <w:spacing w:val="-5"/>
        </w:rPr>
        <w:t> </w:t>
      </w:r>
      <w:r>
        <w:rPr/>
        <w:t>of</w:t>
      </w:r>
      <w:r>
        <w:rPr>
          <w:spacing w:val="-2"/>
        </w:rPr>
        <w:t> </w:t>
      </w:r>
      <w:r>
        <w:rPr/>
        <w:t>all</w:t>
      </w:r>
      <w:r>
        <w:rPr>
          <w:spacing w:val="-4"/>
        </w:rPr>
        <w:t> </w:t>
      </w:r>
      <w:r>
        <w:rPr>
          <w:spacing w:val="-2"/>
        </w:rPr>
        <w:t>variables</w:t>
      </w:r>
    </w:p>
    <w:p>
      <w:pPr>
        <w:pStyle w:val="Heading3"/>
        <w:numPr>
          <w:ilvl w:val="2"/>
          <w:numId w:val="14"/>
        </w:numPr>
        <w:tabs>
          <w:tab w:pos="947" w:val="left" w:leader="none"/>
        </w:tabs>
        <w:spacing w:line="240" w:lineRule="auto" w:before="222" w:after="0"/>
        <w:ind w:left="947" w:right="0" w:hanging="719"/>
        <w:jc w:val="both"/>
      </w:pPr>
      <w:bookmarkStart w:name="_bookmark48" w:id="49"/>
      <w:bookmarkEnd w:id="49"/>
      <w:r>
        <w:rPr>
          <w:b w:val="0"/>
        </w:rPr>
      </w:r>
      <w:r>
        <w:rPr/>
        <w:t>Trends</w:t>
      </w:r>
      <w:r>
        <w:rPr>
          <w:spacing w:val="-4"/>
        </w:rPr>
        <w:t> </w:t>
      </w:r>
      <w:r>
        <w:rPr/>
        <w:t>of Rea</w:t>
      </w:r>
      <w:r>
        <w:rPr>
          <w:spacing w:val="-1"/>
        </w:rPr>
        <w:t> </w:t>
      </w:r>
      <w:r>
        <w:rPr>
          <w:spacing w:val="-5"/>
        </w:rPr>
        <w:t>GDP</w:t>
      </w:r>
    </w:p>
    <w:p>
      <w:pPr>
        <w:pStyle w:val="BodyText"/>
        <w:spacing w:line="360" w:lineRule="auto" w:before="192"/>
        <w:ind w:left="228" w:right="218"/>
        <w:jc w:val="both"/>
      </w:pPr>
      <w:r>
        <w:rPr/>
        <w:t>The data below show a trend of real gross domestic product from the year 1992 to 2018, accordingly, the trend shows for the first ten year the trend didn‟t show much significant difference or increment; since 2007/08 the trend shows some increasing trends. However,</w:t>
      </w:r>
      <w:r>
        <w:rPr>
          <w:spacing w:val="40"/>
        </w:rPr>
        <w:t> </w:t>
      </w:r>
      <w:r>
        <w:rPr/>
        <w:t>after the year 2015 the trend analysis indicates the gross domestic product of the country increases significant up to the ends of the trend graph. Overall the trend shows the country‟s GDP is increasing time to time.</w: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72"/>
        <w:rPr>
          <w:sz w:val="28"/>
        </w:rPr>
      </w:pPr>
    </w:p>
    <w:p>
      <w:pPr>
        <w:pStyle w:val="Heading2"/>
        <w:ind w:left="12"/>
      </w:pPr>
      <w:r>
        <w:rPr/>
        <mc:AlternateContent>
          <mc:Choice Requires="wps">
            <w:drawing>
              <wp:anchor distT="0" distB="0" distL="0" distR="0" allowOverlap="1" layoutInCell="1" locked="0" behindDoc="0" simplePos="0" relativeHeight="15746560">
                <wp:simplePos x="0" y="0"/>
                <wp:positionH relativeFrom="page">
                  <wp:posOffset>1419097</wp:posOffset>
                </wp:positionH>
                <wp:positionV relativeFrom="paragraph">
                  <wp:posOffset>-3743284</wp:posOffset>
                </wp:positionV>
                <wp:extent cx="5117465" cy="3745229"/>
                <wp:effectExtent l="0" t="0" r="0" b="0"/>
                <wp:wrapNone/>
                <wp:docPr id="70" name="Group 70"/>
                <wp:cNvGraphicFramePr>
                  <a:graphicFrameLocks/>
                </wp:cNvGraphicFramePr>
                <a:graphic>
                  <a:graphicData uri="http://schemas.microsoft.com/office/word/2010/wordprocessingGroup">
                    <wpg:wgp>
                      <wpg:cNvPr id="70" name="Group 70"/>
                      <wpg:cNvGrpSpPr/>
                      <wpg:grpSpPr>
                        <a:xfrm>
                          <a:off x="0" y="0"/>
                          <a:ext cx="5117465" cy="3745229"/>
                          <a:chExt cx="5117465" cy="3745229"/>
                        </a:xfrm>
                      </wpg:grpSpPr>
                      <wps:wsp>
                        <wps:cNvPr id="71" name="Graphic 71"/>
                        <wps:cNvSpPr/>
                        <wps:spPr>
                          <a:xfrm>
                            <a:off x="0" y="0"/>
                            <a:ext cx="5117465" cy="3745229"/>
                          </a:xfrm>
                          <a:custGeom>
                            <a:avLst/>
                            <a:gdLst/>
                            <a:ahLst/>
                            <a:cxnLst/>
                            <a:rect l="l" t="t" r="r" b="b"/>
                            <a:pathLst>
                              <a:path w="5117465" h="3745229">
                                <a:moveTo>
                                  <a:pt x="5116957" y="0"/>
                                </a:moveTo>
                                <a:lnTo>
                                  <a:pt x="0" y="0"/>
                                </a:lnTo>
                                <a:lnTo>
                                  <a:pt x="0" y="3745103"/>
                                </a:lnTo>
                                <a:lnTo>
                                  <a:pt x="5116957" y="3745103"/>
                                </a:lnTo>
                                <a:lnTo>
                                  <a:pt x="5116957" y="0"/>
                                </a:lnTo>
                                <a:close/>
                              </a:path>
                            </a:pathLst>
                          </a:custGeom>
                          <a:solidFill>
                            <a:srgbClr val="FFFF00"/>
                          </a:solidFill>
                        </wps:spPr>
                        <wps:bodyPr wrap="square" lIns="0" tIns="0" rIns="0" bIns="0" rtlCol="0">
                          <a:prstTxWarp prst="textNoShape">
                            <a:avLst/>
                          </a:prstTxWarp>
                          <a:noAutofit/>
                        </wps:bodyPr>
                      </wps:wsp>
                      <wps:wsp>
                        <wps:cNvPr id="72" name="Graphic 72"/>
                        <wps:cNvSpPr/>
                        <wps:spPr>
                          <a:xfrm>
                            <a:off x="42899" y="39720"/>
                            <a:ext cx="5032375" cy="3663950"/>
                          </a:xfrm>
                          <a:custGeom>
                            <a:avLst/>
                            <a:gdLst/>
                            <a:ahLst/>
                            <a:cxnLst/>
                            <a:rect l="l" t="t" r="r" b="b"/>
                            <a:pathLst>
                              <a:path w="5032375" h="3663950">
                                <a:moveTo>
                                  <a:pt x="5032198" y="0"/>
                                </a:moveTo>
                                <a:lnTo>
                                  <a:pt x="0" y="0"/>
                                </a:lnTo>
                                <a:lnTo>
                                  <a:pt x="0" y="3663574"/>
                                </a:lnTo>
                                <a:lnTo>
                                  <a:pt x="5032198" y="3663574"/>
                                </a:lnTo>
                                <a:lnTo>
                                  <a:pt x="5032198" y="0"/>
                                </a:lnTo>
                                <a:close/>
                              </a:path>
                            </a:pathLst>
                          </a:custGeom>
                          <a:solidFill>
                            <a:srgbClr val="EAF1F3"/>
                          </a:solidFill>
                        </wps:spPr>
                        <wps:bodyPr wrap="square" lIns="0" tIns="0" rIns="0" bIns="0" rtlCol="0">
                          <a:prstTxWarp prst="textNoShape">
                            <a:avLst/>
                          </a:prstTxWarp>
                          <a:noAutofit/>
                        </wps:bodyPr>
                      </wps:wsp>
                      <wps:wsp>
                        <wps:cNvPr id="73" name="Graphic 73"/>
                        <wps:cNvSpPr/>
                        <wps:spPr>
                          <a:xfrm>
                            <a:off x="542759" y="173990"/>
                            <a:ext cx="4401185" cy="3029585"/>
                          </a:xfrm>
                          <a:custGeom>
                            <a:avLst/>
                            <a:gdLst/>
                            <a:ahLst/>
                            <a:cxnLst/>
                            <a:rect l="l" t="t" r="r" b="b"/>
                            <a:pathLst>
                              <a:path w="4401185" h="3029585">
                                <a:moveTo>
                                  <a:pt x="4401015" y="0"/>
                                </a:moveTo>
                                <a:lnTo>
                                  <a:pt x="0" y="0"/>
                                </a:lnTo>
                                <a:lnTo>
                                  <a:pt x="0" y="3029428"/>
                                </a:lnTo>
                                <a:lnTo>
                                  <a:pt x="4401015" y="3029428"/>
                                </a:lnTo>
                                <a:lnTo>
                                  <a:pt x="4401015" y="0"/>
                                </a:lnTo>
                                <a:close/>
                              </a:path>
                            </a:pathLst>
                          </a:custGeom>
                          <a:solidFill>
                            <a:srgbClr val="FFFFFF"/>
                          </a:solidFill>
                        </wps:spPr>
                        <wps:bodyPr wrap="square" lIns="0" tIns="0" rIns="0" bIns="0" rtlCol="0">
                          <a:prstTxWarp prst="textNoShape">
                            <a:avLst/>
                          </a:prstTxWarp>
                          <a:noAutofit/>
                        </wps:bodyPr>
                      </wps:wsp>
                      <wps:wsp>
                        <wps:cNvPr id="74" name="Graphic 74"/>
                        <wps:cNvSpPr/>
                        <wps:spPr>
                          <a:xfrm>
                            <a:off x="542747" y="390296"/>
                            <a:ext cx="4401185" cy="2740025"/>
                          </a:xfrm>
                          <a:custGeom>
                            <a:avLst/>
                            <a:gdLst/>
                            <a:ahLst/>
                            <a:cxnLst/>
                            <a:rect l="l" t="t" r="r" b="b"/>
                            <a:pathLst>
                              <a:path w="4401185" h="2740025">
                                <a:moveTo>
                                  <a:pt x="4400943" y="2727693"/>
                                </a:moveTo>
                                <a:lnTo>
                                  <a:pt x="0" y="2727693"/>
                                </a:lnTo>
                                <a:lnTo>
                                  <a:pt x="0" y="2739872"/>
                                </a:lnTo>
                                <a:lnTo>
                                  <a:pt x="4400943" y="2739872"/>
                                </a:lnTo>
                                <a:lnTo>
                                  <a:pt x="4400943" y="2727693"/>
                                </a:lnTo>
                                <a:close/>
                              </a:path>
                              <a:path w="4401185" h="2740025">
                                <a:moveTo>
                                  <a:pt x="4400943" y="1816493"/>
                                </a:moveTo>
                                <a:lnTo>
                                  <a:pt x="0" y="1816493"/>
                                </a:lnTo>
                                <a:lnTo>
                                  <a:pt x="0" y="1828673"/>
                                </a:lnTo>
                                <a:lnTo>
                                  <a:pt x="4400943" y="1828673"/>
                                </a:lnTo>
                                <a:lnTo>
                                  <a:pt x="4400943" y="1816493"/>
                                </a:lnTo>
                                <a:close/>
                              </a:path>
                              <a:path w="4401185" h="2740025">
                                <a:moveTo>
                                  <a:pt x="4400943" y="908240"/>
                                </a:moveTo>
                                <a:lnTo>
                                  <a:pt x="0" y="908240"/>
                                </a:lnTo>
                                <a:lnTo>
                                  <a:pt x="0" y="920419"/>
                                </a:lnTo>
                                <a:lnTo>
                                  <a:pt x="4400943" y="920419"/>
                                </a:lnTo>
                                <a:lnTo>
                                  <a:pt x="4400943" y="908240"/>
                                </a:lnTo>
                                <a:close/>
                              </a:path>
                              <a:path w="4401185" h="2740025">
                                <a:moveTo>
                                  <a:pt x="4400943" y="0"/>
                                </a:moveTo>
                                <a:lnTo>
                                  <a:pt x="0" y="0"/>
                                </a:lnTo>
                                <a:lnTo>
                                  <a:pt x="0" y="12179"/>
                                </a:lnTo>
                                <a:lnTo>
                                  <a:pt x="4400943" y="12179"/>
                                </a:lnTo>
                                <a:lnTo>
                                  <a:pt x="4400943" y="0"/>
                                </a:lnTo>
                                <a:close/>
                              </a:path>
                            </a:pathLst>
                          </a:custGeom>
                          <a:solidFill>
                            <a:srgbClr val="EAF1F3"/>
                          </a:solidFill>
                        </wps:spPr>
                        <wps:bodyPr wrap="square" lIns="0" tIns="0" rIns="0" bIns="0" rtlCol="0">
                          <a:prstTxWarp prst="textNoShape">
                            <a:avLst/>
                          </a:prstTxWarp>
                          <a:noAutofit/>
                        </wps:bodyPr>
                      </wps:wsp>
                      <wps:wsp>
                        <wps:cNvPr id="75" name="Graphic 75"/>
                        <wps:cNvSpPr/>
                        <wps:spPr>
                          <a:xfrm>
                            <a:off x="905546" y="253046"/>
                            <a:ext cx="3532504" cy="2642870"/>
                          </a:xfrm>
                          <a:custGeom>
                            <a:avLst/>
                            <a:gdLst/>
                            <a:ahLst/>
                            <a:cxnLst/>
                            <a:rect l="l" t="t" r="r" b="b"/>
                            <a:pathLst>
                              <a:path w="3532504" h="2642870">
                                <a:moveTo>
                                  <a:pt x="0" y="2642453"/>
                                </a:moveTo>
                                <a:lnTo>
                                  <a:pt x="140127" y="2618039"/>
                                </a:lnTo>
                                <a:lnTo>
                                  <a:pt x="283289" y="2618039"/>
                                </a:lnTo>
                                <a:lnTo>
                                  <a:pt x="423734" y="2603083"/>
                                </a:lnTo>
                                <a:lnTo>
                                  <a:pt x="563786" y="2575623"/>
                                </a:lnTo>
                                <a:lnTo>
                                  <a:pt x="707011" y="2563410"/>
                                </a:lnTo>
                                <a:lnTo>
                                  <a:pt x="847063" y="2566457"/>
                                </a:lnTo>
                                <a:lnTo>
                                  <a:pt x="990542" y="2545103"/>
                                </a:lnTo>
                                <a:lnTo>
                                  <a:pt x="1130721" y="2535949"/>
                                </a:lnTo>
                                <a:lnTo>
                                  <a:pt x="1270772" y="2508476"/>
                                </a:lnTo>
                                <a:lnTo>
                                  <a:pt x="1413998" y="2502382"/>
                                </a:lnTo>
                                <a:lnTo>
                                  <a:pt x="1554430" y="2511535"/>
                                </a:lnTo>
                                <a:lnTo>
                                  <a:pt x="1694608" y="2468802"/>
                                </a:lnTo>
                                <a:lnTo>
                                  <a:pt x="1837707" y="2416928"/>
                                </a:lnTo>
                                <a:lnTo>
                                  <a:pt x="1977885" y="2365358"/>
                                </a:lnTo>
                                <a:lnTo>
                                  <a:pt x="2121365" y="2307364"/>
                                </a:lnTo>
                                <a:lnTo>
                                  <a:pt x="2261416" y="2243277"/>
                                </a:lnTo>
                                <a:lnTo>
                                  <a:pt x="2401595" y="2182249"/>
                                </a:lnTo>
                                <a:lnTo>
                                  <a:pt x="2545074" y="2109249"/>
                                </a:lnTo>
                                <a:lnTo>
                                  <a:pt x="2685126" y="2005526"/>
                                </a:lnTo>
                                <a:lnTo>
                                  <a:pt x="2825304" y="1929225"/>
                                </a:lnTo>
                                <a:lnTo>
                                  <a:pt x="2968403" y="1838071"/>
                                </a:lnTo>
                                <a:lnTo>
                                  <a:pt x="3108835" y="1731174"/>
                                </a:lnTo>
                                <a:lnTo>
                                  <a:pt x="3252061" y="1612470"/>
                                </a:lnTo>
                                <a:lnTo>
                                  <a:pt x="3392112" y="283493"/>
                                </a:lnTo>
                                <a:lnTo>
                                  <a:pt x="3532290" y="0"/>
                                </a:lnTo>
                              </a:path>
                            </a:pathLst>
                          </a:custGeom>
                          <a:ln w="30458">
                            <a:solidFill>
                              <a:srgbClr val="1A466E"/>
                            </a:solidFill>
                            <a:prstDash val="solid"/>
                          </a:ln>
                        </wps:spPr>
                        <wps:bodyPr wrap="square" lIns="0" tIns="0" rIns="0" bIns="0" rtlCol="0">
                          <a:prstTxWarp prst="textNoShape">
                            <a:avLst/>
                          </a:prstTxWarp>
                          <a:noAutofit/>
                        </wps:bodyPr>
                      </wps:wsp>
                      <wps:wsp>
                        <wps:cNvPr id="76" name="Graphic 76"/>
                        <wps:cNvSpPr/>
                        <wps:spPr>
                          <a:xfrm>
                            <a:off x="490979" y="173952"/>
                            <a:ext cx="4453255" cy="3081655"/>
                          </a:xfrm>
                          <a:custGeom>
                            <a:avLst/>
                            <a:gdLst/>
                            <a:ahLst/>
                            <a:cxnLst/>
                            <a:rect l="l" t="t" r="r" b="b"/>
                            <a:pathLst>
                              <a:path w="4453255" h="3081655">
                                <a:moveTo>
                                  <a:pt x="51779" y="3029466"/>
                                </a:moveTo>
                                <a:lnTo>
                                  <a:pt x="51779" y="0"/>
                                </a:lnTo>
                              </a:path>
                              <a:path w="4453255" h="3081655">
                                <a:moveTo>
                                  <a:pt x="51779" y="2950118"/>
                                </a:moveTo>
                                <a:lnTo>
                                  <a:pt x="0" y="2950118"/>
                                </a:lnTo>
                              </a:path>
                              <a:path w="4453255" h="3081655">
                                <a:moveTo>
                                  <a:pt x="51779" y="2038916"/>
                                </a:moveTo>
                                <a:lnTo>
                                  <a:pt x="0" y="2038916"/>
                                </a:lnTo>
                              </a:path>
                              <a:path w="4453255" h="3081655">
                                <a:moveTo>
                                  <a:pt x="51779" y="1130671"/>
                                </a:moveTo>
                                <a:lnTo>
                                  <a:pt x="0" y="1130671"/>
                                </a:lnTo>
                              </a:path>
                              <a:path w="4453255" h="3081655">
                                <a:moveTo>
                                  <a:pt x="51779" y="222427"/>
                                </a:moveTo>
                                <a:lnTo>
                                  <a:pt x="0" y="222427"/>
                                </a:lnTo>
                              </a:path>
                              <a:path w="4453255" h="3081655">
                                <a:moveTo>
                                  <a:pt x="51779" y="3029466"/>
                                </a:moveTo>
                                <a:lnTo>
                                  <a:pt x="4452719" y="3029466"/>
                                </a:lnTo>
                              </a:path>
                              <a:path w="4453255" h="3081655">
                                <a:moveTo>
                                  <a:pt x="130985" y="3029466"/>
                                </a:moveTo>
                                <a:lnTo>
                                  <a:pt x="130985" y="3081340"/>
                                </a:lnTo>
                              </a:path>
                              <a:path w="4453255" h="3081655">
                                <a:moveTo>
                                  <a:pt x="1545288" y="3029466"/>
                                </a:moveTo>
                                <a:lnTo>
                                  <a:pt x="1545288" y="3081340"/>
                                </a:lnTo>
                              </a:path>
                              <a:path w="4453255" h="3081655">
                                <a:moveTo>
                                  <a:pt x="2959642" y="3029466"/>
                                </a:moveTo>
                                <a:lnTo>
                                  <a:pt x="2959642" y="3081340"/>
                                </a:lnTo>
                              </a:path>
                              <a:path w="4453255" h="3081655">
                                <a:moveTo>
                                  <a:pt x="4373614" y="3029466"/>
                                </a:moveTo>
                                <a:lnTo>
                                  <a:pt x="4373614" y="3081340"/>
                                </a:lnTo>
                              </a:path>
                            </a:pathLst>
                          </a:custGeom>
                          <a:ln w="6091">
                            <a:solidFill>
                              <a:srgbClr val="000000"/>
                            </a:solidFill>
                            <a:prstDash val="solid"/>
                          </a:ln>
                        </wps:spPr>
                        <wps:bodyPr wrap="square" lIns="0" tIns="0" rIns="0" bIns="0" rtlCol="0">
                          <a:prstTxWarp prst="textNoShape">
                            <a:avLst/>
                          </a:prstTxWarp>
                          <a:noAutofit/>
                        </wps:bodyPr>
                      </wps:wsp>
                      <wps:wsp>
                        <wps:cNvPr id="77" name="Textbox 77"/>
                        <wps:cNvSpPr txBox="1"/>
                        <wps:spPr>
                          <a:xfrm>
                            <a:off x="481837" y="3279573"/>
                            <a:ext cx="297180" cy="143510"/>
                          </a:xfrm>
                          <a:prstGeom prst="rect">
                            <a:avLst/>
                          </a:prstGeom>
                        </wps:spPr>
                        <wps:txbx>
                          <w:txbxContent>
                            <w:p>
                              <w:pPr>
                                <w:spacing w:line="225" w:lineRule="exact" w:before="0"/>
                                <w:ind w:left="0" w:right="0" w:firstLine="0"/>
                                <w:jc w:val="left"/>
                                <w:rPr>
                                  <w:rFonts w:ascii="Arial MT"/>
                                  <w:sz w:val="20"/>
                                </w:rPr>
                              </w:pPr>
                              <w:r>
                                <w:rPr>
                                  <w:rFonts w:ascii="Arial MT"/>
                                  <w:spacing w:val="-4"/>
                                  <w:sz w:val="20"/>
                                </w:rPr>
                                <w:t>1990</w:t>
                              </w:r>
                            </w:p>
                          </w:txbxContent>
                        </wps:txbx>
                        <wps:bodyPr wrap="square" lIns="0" tIns="0" rIns="0" bIns="0" rtlCol="0">
                          <a:noAutofit/>
                        </wps:bodyPr>
                      </wps:wsp>
                      <wps:wsp>
                        <wps:cNvPr id="78" name="Textbox 78"/>
                        <wps:cNvSpPr txBox="1"/>
                        <wps:spPr>
                          <a:xfrm>
                            <a:off x="1896089" y="3279573"/>
                            <a:ext cx="297180" cy="143510"/>
                          </a:xfrm>
                          <a:prstGeom prst="rect">
                            <a:avLst/>
                          </a:prstGeom>
                        </wps:spPr>
                        <wps:txbx>
                          <w:txbxContent>
                            <w:p>
                              <w:pPr>
                                <w:spacing w:line="225" w:lineRule="exact" w:before="0"/>
                                <w:ind w:left="0" w:right="0" w:firstLine="0"/>
                                <w:jc w:val="left"/>
                                <w:rPr>
                                  <w:rFonts w:ascii="Arial MT"/>
                                  <w:sz w:val="20"/>
                                </w:rPr>
                              </w:pPr>
                              <w:r>
                                <w:rPr>
                                  <w:rFonts w:ascii="Arial MT"/>
                                  <w:spacing w:val="-4"/>
                                  <w:sz w:val="20"/>
                                </w:rPr>
                                <w:t>2000</w:t>
                              </w:r>
                            </w:p>
                          </w:txbxContent>
                        </wps:txbx>
                        <wps:bodyPr wrap="square" lIns="0" tIns="0" rIns="0" bIns="0" rtlCol="0">
                          <a:noAutofit/>
                        </wps:bodyPr>
                      </wps:wsp>
                      <wps:wsp>
                        <wps:cNvPr id="79" name="Textbox 79"/>
                        <wps:cNvSpPr txBox="1"/>
                        <wps:spPr>
                          <a:xfrm>
                            <a:off x="3310189" y="3279573"/>
                            <a:ext cx="297180" cy="143510"/>
                          </a:xfrm>
                          <a:prstGeom prst="rect">
                            <a:avLst/>
                          </a:prstGeom>
                        </wps:spPr>
                        <wps:txbx>
                          <w:txbxContent>
                            <w:p>
                              <w:pPr>
                                <w:spacing w:line="225" w:lineRule="exact" w:before="0"/>
                                <w:ind w:left="0" w:right="0" w:firstLine="0"/>
                                <w:jc w:val="left"/>
                                <w:rPr>
                                  <w:rFonts w:ascii="Arial MT"/>
                                  <w:sz w:val="20"/>
                                </w:rPr>
                              </w:pPr>
                              <w:r>
                                <w:rPr>
                                  <w:rFonts w:ascii="Arial MT"/>
                                  <w:spacing w:val="-4"/>
                                  <w:sz w:val="20"/>
                                </w:rPr>
                                <w:t>2010</w:t>
                              </w:r>
                            </w:p>
                          </w:txbxContent>
                        </wps:txbx>
                        <wps:bodyPr wrap="square" lIns="0" tIns="0" rIns="0" bIns="0" rtlCol="0">
                          <a:noAutofit/>
                        </wps:bodyPr>
                      </wps:wsp>
                      <wps:wsp>
                        <wps:cNvPr id="80" name="Textbox 80"/>
                        <wps:cNvSpPr txBox="1"/>
                        <wps:spPr>
                          <a:xfrm>
                            <a:off x="4724416" y="3279573"/>
                            <a:ext cx="297180" cy="143510"/>
                          </a:xfrm>
                          <a:prstGeom prst="rect">
                            <a:avLst/>
                          </a:prstGeom>
                        </wps:spPr>
                        <wps:txbx>
                          <w:txbxContent>
                            <w:p>
                              <w:pPr>
                                <w:spacing w:line="225" w:lineRule="exact" w:before="0"/>
                                <w:ind w:left="0" w:right="0" w:firstLine="0"/>
                                <w:jc w:val="left"/>
                                <w:rPr>
                                  <w:rFonts w:ascii="Arial MT"/>
                                  <w:sz w:val="20"/>
                                </w:rPr>
                              </w:pPr>
                              <w:r>
                                <w:rPr>
                                  <w:rFonts w:ascii="Arial MT"/>
                                  <w:spacing w:val="-4"/>
                                  <w:sz w:val="20"/>
                                </w:rPr>
                                <w:t>2020</w:t>
                              </w:r>
                            </w:p>
                          </w:txbxContent>
                        </wps:txbx>
                        <wps:bodyPr wrap="square" lIns="0" tIns="0" rIns="0" bIns="0" rtlCol="0">
                          <a:noAutofit/>
                        </wps:bodyPr>
                      </wps:wsp>
                      <wps:wsp>
                        <wps:cNvPr id="81" name="Textbox 81"/>
                        <wps:cNvSpPr txBox="1"/>
                        <wps:spPr>
                          <a:xfrm>
                            <a:off x="2609170" y="3404688"/>
                            <a:ext cx="280670" cy="143510"/>
                          </a:xfrm>
                          <a:prstGeom prst="rect">
                            <a:avLst/>
                          </a:prstGeom>
                        </wps:spPr>
                        <wps:txbx>
                          <w:txbxContent>
                            <w:p>
                              <w:pPr>
                                <w:spacing w:line="225" w:lineRule="exact" w:before="0"/>
                                <w:ind w:left="0" w:right="0" w:firstLine="0"/>
                                <w:jc w:val="left"/>
                                <w:rPr>
                                  <w:rFonts w:ascii="Arial MT"/>
                                  <w:sz w:val="20"/>
                                </w:rPr>
                              </w:pPr>
                              <w:r>
                                <w:rPr>
                                  <w:rFonts w:ascii="Arial MT"/>
                                  <w:spacing w:val="-4"/>
                                  <w:sz w:val="20"/>
                                </w:rPr>
                                <w:t>Year</w:t>
                              </w:r>
                            </w:p>
                          </w:txbxContent>
                        </wps:txbx>
                        <wps:bodyPr wrap="square" lIns="0" tIns="0" rIns="0" bIns="0" rtlCol="0">
                          <a:noAutofit/>
                        </wps:bodyPr>
                      </wps:wsp>
                    </wpg:wgp>
                  </a:graphicData>
                </a:graphic>
              </wp:anchor>
            </w:drawing>
          </mc:Choice>
          <mc:Fallback>
            <w:pict>
              <v:group style="position:absolute;margin-left:111.739998pt;margin-top:-294.746826pt;width:402.95pt;height:294.9pt;mso-position-horizontal-relative:page;mso-position-vertical-relative:paragraph;z-index:15746560" id="docshapegroup44" coordorigin="2235,-5895" coordsize="8059,5898">
                <v:rect style="position:absolute;left:2234;top:-5895;width:8059;height:5898" id="docshape45" filled="true" fillcolor="#ffff00" stroked="false">
                  <v:fill type="solid"/>
                </v:rect>
                <v:rect style="position:absolute;left:2302;top:-5833;width:7925;height:5770" id="docshape46" filled="true" fillcolor="#eaf1f3" stroked="false">
                  <v:fill type="solid"/>
                </v:rect>
                <v:rect style="position:absolute;left:3089;top:-5621;width:6931;height:4771" id="docshape47" filled="true" fillcolor="#ffffff" stroked="false">
                  <v:fill type="solid"/>
                </v:rect>
                <v:shape style="position:absolute;left:3089;top:-5281;width:6931;height:4315" id="docshape48" coordorigin="3090,-5280" coordsize="6931,4315" path="m10020,-985l3090,-985,3090,-966,10020,-966,10020,-985xm10020,-2420l3090,-2420,3090,-2400,10020,-2400,10020,-2420xm10020,-3850l3090,-3850,3090,-3831,10020,-3831,10020,-3850xm10020,-5280l3090,-5280,3090,-5261,10020,-5261,10020,-5280xe" filled="true" fillcolor="#eaf1f3" stroked="false">
                  <v:path arrowok="t"/>
                  <v:fill type="solid"/>
                </v:shape>
                <v:shape style="position:absolute;left:3660;top:-5497;width:5563;height:4162" id="docshape49" coordorigin="3661,-5496" coordsize="5563,4162" path="m3661,-1335l3882,-1374,4107,-1374,4328,-1397,4549,-1440,4774,-1460,4995,-1455,5221,-1488,5442,-1503,5662,-1546,5888,-1556,6109,-1541,6330,-1609,6555,-1690,6776,-1771,7002,-1863,7222,-1964,7443,-2060,7669,-2175,7889,-2338,8110,-2458,8336,-2602,8557,-2770,8782,-2957,9003,-5050,9224,-5496e" filled="false" stroked="true" strokeweight="2.398287pt" strokecolor="#1a466e">
                  <v:path arrowok="t"/>
                  <v:stroke dashstyle="solid"/>
                </v:shape>
                <v:shape style="position:absolute;left:3008;top:-5621;width:7013;height:4853" id="docshape50" coordorigin="3008,-5621" coordsize="7013,4853" path="m3090,-850l3090,-5621m3090,-975l3008,-975m3090,-2410l3008,-2410m3090,-3840l3008,-3840m3090,-5271l3008,-5271m3090,-850l10020,-850m3214,-850l3214,-768m5442,-850l5442,-768m7669,-850l7669,-768m9896,-850l9896,-768e" filled="false" stroked="true" strokeweight=".479666pt" strokecolor="#000000">
                  <v:path arrowok="t"/>
                  <v:stroke dashstyle="solid"/>
                </v:shape>
                <v:shape style="position:absolute;left:2993;top:-731;width:468;height:226" type="#_x0000_t202" id="docshape51" filled="false" stroked="false">
                  <v:textbox inset="0,0,0,0">
                    <w:txbxContent>
                      <w:p>
                        <w:pPr>
                          <w:spacing w:line="225" w:lineRule="exact" w:before="0"/>
                          <w:ind w:left="0" w:right="0" w:firstLine="0"/>
                          <w:jc w:val="left"/>
                          <w:rPr>
                            <w:rFonts w:ascii="Arial MT"/>
                            <w:sz w:val="20"/>
                          </w:rPr>
                        </w:pPr>
                        <w:r>
                          <w:rPr>
                            <w:rFonts w:ascii="Arial MT"/>
                            <w:spacing w:val="-4"/>
                            <w:sz w:val="20"/>
                          </w:rPr>
                          <w:t>1990</w:t>
                        </w:r>
                      </w:p>
                    </w:txbxContent>
                  </v:textbox>
                  <w10:wrap type="none"/>
                </v:shape>
                <v:shape style="position:absolute;left:5220;top:-731;width:468;height:226" type="#_x0000_t202" id="docshape52" filled="false" stroked="false">
                  <v:textbox inset="0,0,0,0">
                    <w:txbxContent>
                      <w:p>
                        <w:pPr>
                          <w:spacing w:line="225" w:lineRule="exact" w:before="0"/>
                          <w:ind w:left="0" w:right="0" w:firstLine="0"/>
                          <w:jc w:val="left"/>
                          <w:rPr>
                            <w:rFonts w:ascii="Arial MT"/>
                            <w:sz w:val="20"/>
                          </w:rPr>
                        </w:pPr>
                        <w:r>
                          <w:rPr>
                            <w:rFonts w:ascii="Arial MT"/>
                            <w:spacing w:val="-4"/>
                            <w:sz w:val="20"/>
                          </w:rPr>
                          <w:t>2000</w:t>
                        </w:r>
                      </w:p>
                    </w:txbxContent>
                  </v:textbox>
                  <w10:wrap type="none"/>
                </v:shape>
                <v:shape style="position:absolute;left:7447;top:-731;width:468;height:226" type="#_x0000_t202" id="docshape53" filled="false" stroked="false">
                  <v:textbox inset="0,0,0,0">
                    <w:txbxContent>
                      <w:p>
                        <w:pPr>
                          <w:spacing w:line="225" w:lineRule="exact" w:before="0"/>
                          <w:ind w:left="0" w:right="0" w:firstLine="0"/>
                          <w:jc w:val="left"/>
                          <w:rPr>
                            <w:rFonts w:ascii="Arial MT"/>
                            <w:sz w:val="20"/>
                          </w:rPr>
                        </w:pPr>
                        <w:r>
                          <w:rPr>
                            <w:rFonts w:ascii="Arial MT"/>
                            <w:spacing w:val="-4"/>
                            <w:sz w:val="20"/>
                          </w:rPr>
                          <w:t>2010</w:t>
                        </w:r>
                      </w:p>
                    </w:txbxContent>
                  </v:textbox>
                  <w10:wrap type="none"/>
                </v:shape>
                <v:shape style="position:absolute;left:9674;top:-731;width:468;height:226" type="#_x0000_t202" id="docshape54" filled="false" stroked="false">
                  <v:textbox inset="0,0,0,0">
                    <w:txbxContent>
                      <w:p>
                        <w:pPr>
                          <w:spacing w:line="225" w:lineRule="exact" w:before="0"/>
                          <w:ind w:left="0" w:right="0" w:firstLine="0"/>
                          <w:jc w:val="left"/>
                          <w:rPr>
                            <w:rFonts w:ascii="Arial MT"/>
                            <w:sz w:val="20"/>
                          </w:rPr>
                        </w:pPr>
                        <w:r>
                          <w:rPr>
                            <w:rFonts w:ascii="Arial MT"/>
                            <w:spacing w:val="-4"/>
                            <w:sz w:val="20"/>
                          </w:rPr>
                          <w:t>2020</w:t>
                        </w:r>
                      </w:p>
                    </w:txbxContent>
                  </v:textbox>
                  <w10:wrap type="none"/>
                </v:shape>
                <v:shape style="position:absolute;left:6343;top:-534;width:442;height:226" type="#_x0000_t202" id="docshape55" filled="false" stroked="false">
                  <v:textbox inset="0,0,0,0">
                    <w:txbxContent>
                      <w:p>
                        <w:pPr>
                          <w:spacing w:line="225" w:lineRule="exact" w:before="0"/>
                          <w:ind w:left="0" w:right="0" w:firstLine="0"/>
                          <w:jc w:val="left"/>
                          <w:rPr>
                            <w:rFonts w:ascii="Arial MT"/>
                            <w:sz w:val="20"/>
                          </w:rPr>
                        </w:pPr>
                        <w:r>
                          <w:rPr>
                            <w:rFonts w:ascii="Arial MT"/>
                            <w:spacing w:val="-4"/>
                            <w:sz w:val="20"/>
                          </w:rPr>
                          <w:t>Year</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47072">
                <wp:simplePos x="0" y="0"/>
                <wp:positionH relativeFrom="page">
                  <wp:posOffset>1729779</wp:posOffset>
                </wp:positionH>
                <wp:positionV relativeFrom="paragraph">
                  <wp:posOffset>-669470</wp:posOffset>
                </wp:positionV>
                <wp:extent cx="168910" cy="96520"/>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168910" cy="96520"/>
                        </a:xfrm>
                        <a:prstGeom prst="rect">
                          <a:avLst/>
                        </a:prstGeom>
                      </wps:spPr>
                      <wps:txbx>
                        <w:txbxContent>
                          <w:p>
                            <w:pPr>
                              <w:spacing w:before="14"/>
                              <w:ind w:left="20" w:right="0" w:firstLine="0"/>
                              <w:jc w:val="left"/>
                              <w:rPr>
                                <w:rFonts w:ascii="Arial MT"/>
                                <w:sz w:val="20"/>
                              </w:rPr>
                            </w:pPr>
                            <w:r>
                              <w:rPr>
                                <w:rFonts w:ascii="Arial MT"/>
                                <w:spacing w:val="-10"/>
                                <w:sz w:val="20"/>
                              </w:rPr>
                              <w:t>0</w:t>
                            </w:r>
                          </w:p>
                        </w:txbxContent>
                      </wps:txbx>
                      <wps:bodyPr wrap="square" lIns="0" tIns="0" rIns="0" bIns="0" rtlCol="0" vert="vert270">
                        <a:noAutofit/>
                      </wps:bodyPr>
                    </wps:wsp>
                  </a:graphicData>
                </a:graphic>
              </wp:anchor>
            </w:drawing>
          </mc:Choice>
          <mc:Fallback>
            <w:pict>
              <v:shape style="position:absolute;margin-left:136.203079pt;margin-top:-52.714203pt;width:13.3pt;height:7.6pt;mso-position-horizontal-relative:page;mso-position-vertical-relative:paragraph;z-index:15747072" type="#_x0000_t202" id="docshape56" filled="false" stroked="false">
                <v:textbox inset="0,0,0,0" style="layout-flow:vertical;mso-layout-flow-alt:bottom-to-top">
                  <w:txbxContent>
                    <w:p>
                      <w:pPr>
                        <w:spacing w:before="14"/>
                        <w:ind w:left="20" w:right="0" w:firstLine="0"/>
                        <w:jc w:val="left"/>
                        <w:rPr>
                          <w:rFonts w:ascii="Arial MT"/>
                          <w:sz w:val="20"/>
                        </w:rPr>
                      </w:pPr>
                      <w:r>
                        <w:rPr>
                          <w:rFonts w:ascii="Arial MT"/>
                          <w:spacing w:val="-10"/>
                          <w:sz w:val="20"/>
                        </w:rPr>
                        <w:t>0</w:t>
                      </w:r>
                    </w:p>
                  </w:txbxContent>
                </v:textbox>
                <w10:wrap type="none"/>
              </v:shape>
            </w:pict>
          </mc:Fallback>
        </mc:AlternateContent>
      </w:r>
      <w:r>
        <w:rPr/>
        <w:t>Figure</w:t>
      </w:r>
      <w:r>
        <w:rPr>
          <w:spacing w:val="-4"/>
        </w:rPr>
        <w:t> </w:t>
      </w:r>
      <w:r>
        <w:rPr/>
        <w:t>4.1:</w:t>
      </w:r>
      <w:r>
        <w:rPr>
          <w:spacing w:val="63"/>
        </w:rPr>
        <w:t> </w:t>
      </w:r>
      <w:r>
        <w:rPr/>
        <w:t>trends</w:t>
      </w:r>
      <w:r>
        <w:rPr>
          <w:spacing w:val="-2"/>
        </w:rPr>
        <w:t> </w:t>
      </w:r>
      <w:r>
        <w:rPr/>
        <w:t>of</w:t>
      </w:r>
      <w:r>
        <w:rPr>
          <w:spacing w:val="-3"/>
        </w:rPr>
        <w:t> </w:t>
      </w:r>
      <w:r>
        <w:rPr/>
        <w:t>real</w:t>
      </w:r>
      <w:r>
        <w:rPr>
          <w:spacing w:val="-2"/>
        </w:rPr>
        <w:t> </w:t>
      </w:r>
      <w:r>
        <w:rPr/>
        <w:t>GDP</w:t>
      </w:r>
      <w:r>
        <w:rPr>
          <w:spacing w:val="-12"/>
        </w:rPr>
        <w:t> </w:t>
      </w:r>
      <w:r>
        <w:rPr/>
        <w:t>in</w:t>
      </w:r>
      <w:r>
        <w:rPr>
          <w:spacing w:val="-3"/>
        </w:rPr>
        <w:t> </w:t>
      </w:r>
      <w:r>
        <w:rPr/>
        <w:t>“000,000”</w:t>
      </w:r>
      <w:r>
        <w:rPr>
          <w:spacing w:val="-1"/>
        </w:rPr>
        <w:t> </w:t>
      </w:r>
      <w:r>
        <w:rPr>
          <w:spacing w:val="-4"/>
        </w:rPr>
        <w:t>Birr</w:t>
      </w:r>
    </w:p>
    <w:p>
      <w:pPr>
        <w:pStyle w:val="BodyText"/>
        <w:spacing w:before="270"/>
        <w:ind w:left="8"/>
        <w:jc w:val="center"/>
      </w:pPr>
      <w:r>
        <w:rPr/>
        <w:t>Source;</w:t>
      </w:r>
      <w:r>
        <w:rPr>
          <w:spacing w:val="-2"/>
        </w:rPr>
        <w:t> </w:t>
      </w:r>
      <w:r>
        <w:rPr/>
        <w:t>own</w:t>
      </w:r>
      <w:r>
        <w:rPr>
          <w:spacing w:val="-1"/>
        </w:rPr>
        <w:t> </w:t>
      </w:r>
      <w:r>
        <w:rPr>
          <w:spacing w:val="-2"/>
        </w:rPr>
        <w:t>computation</w:t>
      </w:r>
    </w:p>
    <w:p>
      <w:pPr>
        <w:spacing w:after="0"/>
        <w:jc w:val="center"/>
        <w:sectPr>
          <w:pgSz w:w="12240" w:h="15840"/>
          <w:pgMar w:header="0" w:footer="1067" w:top="1600" w:bottom="1260" w:left="1500" w:right="1220"/>
        </w:sectPr>
      </w:pPr>
    </w:p>
    <w:p>
      <w:pPr>
        <w:pStyle w:val="BodyText"/>
        <w:ind w:left="1154"/>
        <w:rPr>
          <w:sz w:val="20"/>
        </w:rPr>
      </w:pPr>
      <w:r>
        <w:rPr>
          <w:sz w:val="20"/>
        </w:rPr>
        <w:drawing>
          <wp:inline distT="0" distB="0" distL="0" distR="0">
            <wp:extent cx="4584911" cy="2755392"/>
            <wp:effectExtent l="0" t="0" r="0" b="0"/>
            <wp:docPr id="83" name="Image 83"/>
            <wp:cNvGraphicFramePr>
              <a:graphicFrameLocks/>
            </wp:cNvGraphicFramePr>
            <a:graphic>
              <a:graphicData uri="http://schemas.openxmlformats.org/drawingml/2006/picture">
                <pic:pic>
                  <pic:nvPicPr>
                    <pic:cNvPr id="83" name="Image 83"/>
                    <pic:cNvPicPr/>
                  </pic:nvPicPr>
                  <pic:blipFill>
                    <a:blip r:embed="rId15" cstate="print"/>
                    <a:stretch>
                      <a:fillRect/>
                    </a:stretch>
                  </pic:blipFill>
                  <pic:spPr>
                    <a:xfrm>
                      <a:off x="0" y="0"/>
                      <a:ext cx="4584911" cy="2755392"/>
                    </a:xfrm>
                    <a:prstGeom prst="rect">
                      <a:avLst/>
                    </a:prstGeom>
                  </pic:spPr>
                </pic:pic>
              </a:graphicData>
            </a:graphic>
          </wp:inline>
        </w:drawing>
      </w:r>
      <w:r>
        <w:rPr>
          <w:sz w:val="20"/>
        </w:rPr>
      </w:r>
    </w:p>
    <w:p>
      <w:pPr>
        <w:pStyle w:val="Heading2"/>
        <w:spacing w:line="319" w:lineRule="exact" w:before="274"/>
        <w:ind w:left="9"/>
      </w:pPr>
      <w:r>
        <w:rPr/>
        <w:t>Figure</w:t>
      </w:r>
      <w:r>
        <w:rPr>
          <w:spacing w:val="-3"/>
        </w:rPr>
        <w:t> </w:t>
      </w:r>
      <w:r>
        <w:rPr/>
        <w:t>4.2:</w:t>
      </w:r>
      <w:r>
        <w:rPr>
          <w:spacing w:val="64"/>
        </w:rPr>
        <w:t> </w:t>
      </w:r>
      <w:r>
        <w:rPr/>
        <w:t>Trends</w:t>
      </w:r>
      <w:r>
        <w:rPr>
          <w:spacing w:val="-5"/>
        </w:rPr>
        <w:t> </w:t>
      </w:r>
      <w:r>
        <w:rPr/>
        <w:t>of</w:t>
      </w:r>
      <w:r>
        <w:rPr>
          <w:spacing w:val="-3"/>
        </w:rPr>
        <w:t> </w:t>
      </w:r>
      <w:r>
        <w:rPr/>
        <w:t>Growth</w:t>
      </w:r>
      <w:r>
        <w:rPr>
          <w:spacing w:val="-2"/>
        </w:rPr>
        <w:t> </w:t>
      </w:r>
      <w:r>
        <w:rPr>
          <w:spacing w:val="-4"/>
        </w:rPr>
        <w:t>rate</w:t>
      </w:r>
    </w:p>
    <w:p>
      <w:pPr>
        <w:pStyle w:val="BodyText"/>
        <w:spacing w:line="273" w:lineRule="exact"/>
        <w:ind w:left="8"/>
        <w:jc w:val="center"/>
      </w:pPr>
      <w:r>
        <w:rPr/>
        <w:t>Source;</w:t>
      </w:r>
      <w:r>
        <w:rPr>
          <w:spacing w:val="-2"/>
        </w:rPr>
        <w:t> </w:t>
      </w:r>
      <w:r>
        <w:rPr/>
        <w:t>own</w:t>
      </w:r>
      <w:r>
        <w:rPr>
          <w:spacing w:val="-1"/>
        </w:rPr>
        <w:t> </w:t>
      </w:r>
      <w:r>
        <w:rPr>
          <w:spacing w:val="-2"/>
        </w:rPr>
        <w:t>computation</w:t>
      </w:r>
    </w:p>
    <w:p>
      <w:pPr>
        <w:pStyle w:val="BodyText"/>
        <w:spacing w:before="2"/>
      </w:pPr>
    </w:p>
    <w:p>
      <w:pPr>
        <w:pStyle w:val="BodyText"/>
        <w:spacing w:line="360" w:lineRule="auto"/>
        <w:ind w:left="228" w:right="216"/>
        <w:jc w:val="both"/>
      </w:pPr>
      <w:r>
        <w:rPr/>
        <w:t>As it can be observed from Fig. 4.2, the growth rate trend shows an average of 11/4 from</w:t>
      </w:r>
      <w:r>
        <w:rPr>
          <w:spacing w:val="40"/>
        </w:rPr>
        <w:t> </w:t>
      </w:r>
      <w:r>
        <w:rPr/>
        <w:t>2004 to 2011. The second trend is from 2012 to 2018 which is 9.3 in average that shows the growth rate of the country is increasing at a decreasing rate. The growth rate at 2018 is 7.7 which shows a decrease from double digit.</w:t>
      </w:r>
    </w:p>
    <w:p>
      <w:pPr>
        <w:pStyle w:val="BodyText"/>
        <w:spacing w:before="145"/>
      </w:pPr>
    </w:p>
    <w:p>
      <w:pPr>
        <w:pStyle w:val="Heading3"/>
        <w:numPr>
          <w:ilvl w:val="2"/>
          <w:numId w:val="14"/>
        </w:numPr>
        <w:tabs>
          <w:tab w:pos="947" w:val="left" w:leader="none"/>
        </w:tabs>
        <w:spacing w:line="240" w:lineRule="auto" w:before="0" w:after="0"/>
        <w:ind w:left="947" w:right="0" w:hanging="719"/>
        <w:jc w:val="left"/>
      </w:pPr>
      <w:bookmarkStart w:name="_bookmark49" w:id="50"/>
      <w:bookmarkEnd w:id="50"/>
      <w:r>
        <w:rPr>
          <w:b w:val="0"/>
        </w:rPr>
      </w:r>
      <w:r>
        <w:rPr/>
        <w:t>Consumption</w:t>
      </w:r>
      <w:r>
        <w:rPr>
          <w:spacing w:val="-4"/>
        </w:rPr>
        <w:t> </w:t>
      </w:r>
      <w:r>
        <w:rPr>
          <w:spacing w:val="-2"/>
        </w:rPr>
        <w:t>Trend</w:t>
      </w:r>
    </w:p>
    <w:p>
      <w:pPr>
        <w:pStyle w:val="BodyText"/>
        <w:spacing w:before="132"/>
        <w:rPr>
          <w:b/>
        </w:rPr>
      </w:pPr>
    </w:p>
    <w:p>
      <w:pPr>
        <w:pStyle w:val="BodyText"/>
        <w:spacing w:line="360" w:lineRule="auto"/>
        <w:ind w:left="228" w:right="218"/>
        <w:jc w:val="both"/>
      </w:pPr>
      <w:r>
        <w:rPr/>
        <w:t>The trends of the consumption graph shows the country‟s consumption expenditure is increasing</w:t>
      </w:r>
      <w:r>
        <w:rPr>
          <w:spacing w:val="-5"/>
        </w:rPr>
        <w:t> </w:t>
      </w:r>
      <w:r>
        <w:rPr/>
        <w:t>from</w:t>
      </w:r>
      <w:r>
        <w:rPr>
          <w:spacing w:val="-2"/>
        </w:rPr>
        <w:t> </w:t>
      </w:r>
      <w:r>
        <w:rPr/>
        <w:t>time</w:t>
      </w:r>
      <w:r>
        <w:rPr>
          <w:spacing w:val="-2"/>
        </w:rPr>
        <w:t> </w:t>
      </w:r>
      <w:r>
        <w:rPr/>
        <w:t>to</w:t>
      </w:r>
      <w:r>
        <w:rPr>
          <w:spacing w:val="-2"/>
        </w:rPr>
        <w:t> </w:t>
      </w:r>
      <w:r>
        <w:rPr/>
        <w:t>time;</w:t>
      </w:r>
      <w:r>
        <w:rPr>
          <w:spacing w:val="-2"/>
        </w:rPr>
        <w:t> </w:t>
      </w:r>
      <w:r>
        <w:rPr/>
        <w:t>as</w:t>
      </w:r>
      <w:r>
        <w:rPr>
          <w:spacing w:val="-2"/>
        </w:rPr>
        <w:t> </w:t>
      </w:r>
      <w:r>
        <w:rPr/>
        <w:t>shown</w:t>
      </w:r>
      <w:r>
        <w:rPr>
          <w:spacing w:val="-2"/>
        </w:rPr>
        <w:t> </w:t>
      </w:r>
      <w:r>
        <w:rPr/>
        <w:t>in</w:t>
      </w:r>
      <w:r>
        <w:rPr>
          <w:spacing w:val="-2"/>
        </w:rPr>
        <w:t> </w:t>
      </w:r>
      <w:r>
        <w:rPr/>
        <w:t>the</w:t>
      </w:r>
      <w:r>
        <w:rPr>
          <w:spacing w:val="-3"/>
        </w:rPr>
        <w:t> </w:t>
      </w:r>
      <w:r>
        <w:rPr/>
        <w:t>trend</w:t>
      </w:r>
      <w:r>
        <w:rPr>
          <w:spacing w:val="-2"/>
        </w:rPr>
        <w:t> </w:t>
      </w:r>
      <w:r>
        <w:rPr/>
        <w:t>graph</w:t>
      </w:r>
      <w:r>
        <w:rPr>
          <w:spacing w:val="-2"/>
        </w:rPr>
        <w:t> </w:t>
      </w:r>
      <w:r>
        <w:rPr/>
        <w:t>below the</w:t>
      </w:r>
      <w:r>
        <w:rPr>
          <w:spacing w:val="-2"/>
        </w:rPr>
        <w:t> </w:t>
      </w:r>
      <w:r>
        <w:rPr/>
        <w:t>trends of</w:t>
      </w:r>
      <w:r>
        <w:rPr>
          <w:spacing w:val="-3"/>
        </w:rPr>
        <w:t> </w:t>
      </w:r>
      <w:r>
        <w:rPr/>
        <w:t>the</w:t>
      </w:r>
      <w:r>
        <w:rPr>
          <w:spacing w:val="-2"/>
        </w:rPr>
        <w:t> </w:t>
      </w:r>
      <w:r>
        <w:rPr/>
        <w:t>consumption is moderately increasing up to the year 2005/2006. However, it significantly starts to increase since the years 2010; as well as its increasing rate are also very high.</w:t>
      </w:r>
    </w:p>
    <w:p>
      <w:pPr>
        <w:spacing w:after="0" w:line="360" w:lineRule="auto"/>
        <w:jc w:val="both"/>
        <w:sectPr>
          <w:pgSz w:w="12240" w:h="15840"/>
          <w:pgMar w:header="0" w:footer="1067" w:top="1440" w:bottom="1260" w:left="1500" w:right="1220"/>
        </w:sect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297"/>
        <w:rPr>
          <w:sz w:val="28"/>
        </w:rPr>
      </w:pPr>
    </w:p>
    <w:p>
      <w:pPr>
        <w:pStyle w:val="Heading2"/>
        <w:ind w:left="10"/>
      </w:pPr>
      <w:r>
        <w:rPr/>
        <mc:AlternateContent>
          <mc:Choice Requires="wps">
            <w:drawing>
              <wp:anchor distT="0" distB="0" distL="0" distR="0" allowOverlap="1" layoutInCell="1" locked="0" behindDoc="0" simplePos="0" relativeHeight="15747584">
                <wp:simplePos x="0" y="0"/>
                <wp:positionH relativeFrom="page">
                  <wp:posOffset>1422146</wp:posOffset>
                </wp:positionH>
                <wp:positionV relativeFrom="paragraph">
                  <wp:posOffset>-3459837</wp:posOffset>
                </wp:positionV>
                <wp:extent cx="5111115" cy="3286760"/>
                <wp:effectExtent l="0" t="0" r="0" b="0"/>
                <wp:wrapNone/>
                <wp:docPr id="84" name="Group 84"/>
                <wp:cNvGraphicFramePr>
                  <a:graphicFrameLocks/>
                </wp:cNvGraphicFramePr>
                <a:graphic>
                  <a:graphicData uri="http://schemas.microsoft.com/office/word/2010/wordprocessingGroup">
                    <wpg:wgp>
                      <wpg:cNvPr id="84" name="Group 84"/>
                      <wpg:cNvGrpSpPr/>
                      <wpg:grpSpPr>
                        <a:xfrm>
                          <a:off x="0" y="0"/>
                          <a:ext cx="5111115" cy="3286760"/>
                          <a:chExt cx="5111115" cy="3286760"/>
                        </a:xfrm>
                      </wpg:grpSpPr>
                      <wps:wsp>
                        <wps:cNvPr id="85" name="Graphic 85"/>
                        <wps:cNvSpPr/>
                        <wps:spPr>
                          <a:xfrm>
                            <a:off x="0" y="0"/>
                            <a:ext cx="5111115" cy="3286760"/>
                          </a:xfrm>
                          <a:custGeom>
                            <a:avLst/>
                            <a:gdLst/>
                            <a:ahLst/>
                            <a:cxnLst/>
                            <a:rect l="l" t="t" r="r" b="b"/>
                            <a:pathLst>
                              <a:path w="5111115" h="3286760">
                                <a:moveTo>
                                  <a:pt x="5110860" y="0"/>
                                </a:moveTo>
                                <a:lnTo>
                                  <a:pt x="0" y="0"/>
                                </a:lnTo>
                                <a:lnTo>
                                  <a:pt x="0" y="3286379"/>
                                </a:lnTo>
                                <a:lnTo>
                                  <a:pt x="5110860" y="3286379"/>
                                </a:lnTo>
                                <a:lnTo>
                                  <a:pt x="5110860" y="0"/>
                                </a:lnTo>
                                <a:close/>
                              </a:path>
                            </a:pathLst>
                          </a:custGeom>
                          <a:solidFill>
                            <a:srgbClr val="FFFF00"/>
                          </a:solidFill>
                        </wps:spPr>
                        <wps:bodyPr wrap="square" lIns="0" tIns="0" rIns="0" bIns="0" rtlCol="0">
                          <a:prstTxWarp prst="textNoShape">
                            <a:avLst/>
                          </a:prstTxWarp>
                          <a:noAutofit/>
                        </wps:bodyPr>
                      </wps:wsp>
                      <wps:wsp>
                        <wps:cNvPr id="86" name="Graphic 86"/>
                        <wps:cNvSpPr/>
                        <wps:spPr>
                          <a:xfrm>
                            <a:off x="42973" y="85117"/>
                            <a:ext cx="5026025" cy="3166110"/>
                          </a:xfrm>
                          <a:custGeom>
                            <a:avLst/>
                            <a:gdLst/>
                            <a:ahLst/>
                            <a:cxnLst/>
                            <a:rect l="l" t="t" r="r" b="b"/>
                            <a:pathLst>
                              <a:path w="5026025" h="3166110">
                                <a:moveTo>
                                  <a:pt x="5025993" y="0"/>
                                </a:moveTo>
                                <a:lnTo>
                                  <a:pt x="0" y="0"/>
                                </a:lnTo>
                                <a:lnTo>
                                  <a:pt x="0" y="3165487"/>
                                </a:lnTo>
                                <a:lnTo>
                                  <a:pt x="5025993" y="3165487"/>
                                </a:lnTo>
                                <a:lnTo>
                                  <a:pt x="5025993" y="0"/>
                                </a:lnTo>
                                <a:close/>
                              </a:path>
                            </a:pathLst>
                          </a:custGeom>
                          <a:solidFill>
                            <a:srgbClr val="EAF1F3"/>
                          </a:solidFill>
                        </wps:spPr>
                        <wps:bodyPr wrap="square" lIns="0" tIns="0" rIns="0" bIns="0" rtlCol="0">
                          <a:prstTxWarp prst="textNoShape">
                            <a:avLst/>
                          </a:prstTxWarp>
                          <a:noAutofit/>
                        </wps:bodyPr>
                      </wps:wsp>
                      <wps:wsp>
                        <wps:cNvPr id="87" name="Graphic 87"/>
                        <wps:cNvSpPr/>
                        <wps:spPr>
                          <a:xfrm>
                            <a:off x="542217" y="201127"/>
                            <a:ext cx="4396105" cy="2618105"/>
                          </a:xfrm>
                          <a:custGeom>
                            <a:avLst/>
                            <a:gdLst/>
                            <a:ahLst/>
                            <a:cxnLst/>
                            <a:rect l="l" t="t" r="r" b="b"/>
                            <a:pathLst>
                              <a:path w="4396105" h="2618105">
                                <a:moveTo>
                                  <a:pt x="4395588" y="0"/>
                                </a:moveTo>
                                <a:lnTo>
                                  <a:pt x="0" y="0"/>
                                </a:lnTo>
                                <a:lnTo>
                                  <a:pt x="0" y="2617557"/>
                                </a:lnTo>
                                <a:lnTo>
                                  <a:pt x="4395588" y="2617557"/>
                                </a:lnTo>
                                <a:lnTo>
                                  <a:pt x="4395588" y="0"/>
                                </a:lnTo>
                                <a:close/>
                              </a:path>
                            </a:pathLst>
                          </a:custGeom>
                          <a:solidFill>
                            <a:srgbClr val="FFFFFF"/>
                          </a:solidFill>
                        </wps:spPr>
                        <wps:bodyPr wrap="square" lIns="0" tIns="0" rIns="0" bIns="0" rtlCol="0">
                          <a:prstTxWarp prst="textNoShape">
                            <a:avLst/>
                          </a:prstTxWarp>
                          <a:noAutofit/>
                        </wps:bodyPr>
                      </wps:wsp>
                      <wps:wsp>
                        <wps:cNvPr id="88" name="Graphic 88"/>
                        <wps:cNvSpPr/>
                        <wps:spPr>
                          <a:xfrm>
                            <a:off x="542217" y="890937"/>
                            <a:ext cx="4396105" cy="1859280"/>
                          </a:xfrm>
                          <a:custGeom>
                            <a:avLst/>
                            <a:gdLst/>
                            <a:ahLst/>
                            <a:cxnLst/>
                            <a:rect l="l" t="t" r="r" b="b"/>
                            <a:pathLst>
                              <a:path w="4396105" h="1859280">
                                <a:moveTo>
                                  <a:pt x="0" y="1859198"/>
                                </a:moveTo>
                                <a:lnTo>
                                  <a:pt x="4395512" y="1859198"/>
                                </a:lnTo>
                              </a:path>
                              <a:path w="4396105" h="1859280">
                                <a:moveTo>
                                  <a:pt x="0" y="1240328"/>
                                </a:moveTo>
                                <a:lnTo>
                                  <a:pt x="4395512" y="1240328"/>
                                </a:lnTo>
                              </a:path>
                              <a:path w="4396105" h="1859280">
                                <a:moveTo>
                                  <a:pt x="0" y="618793"/>
                                </a:moveTo>
                                <a:lnTo>
                                  <a:pt x="4395512" y="618793"/>
                                </a:lnTo>
                              </a:path>
                              <a:path w="4396105" h="1859280">
                                <a:moveTo>
                                  <a:pt x="0" y="0"/>
                                </a:moveTo>
                                <a:lnTo>
                                  <a:pt x="4395512" y="0"/>
                                </a:lnTo>
                              </a:path>
                            </a:pathLst>
                          </a:custGeom>
                          <a:ln w="11347">
                            <a:solidFill>
                              <a:srgbClr val="EAF1F3"/>
                            </a:solidFill>
                            <a:prstDash val="solid"/>
                          </a:ln>
                        </wps:spPr>
                        <wps:bodyPr wrap="square" lIns="0" tIns="0" rIns="0" bIns="0" rtlCol="0">
                          <a:prstTxWarp prst="textNoShape">
                            <a:avLst/>
                          </a:prstTxWarp>
                          <a:noAutofit/>
                        </wps:bodyPr>
                      </wps:wsp>
                      <wps:wsp>
                        <wps:cNvPr id="89" name="Graphic 89"/>
                        <wps:cNvSpPr/>
                        <wps:spPr>
                          <a:xfrm>
                            <a:off x="904557" y="709171"/>
                            <a:ext cx="3528060" cy="2014855"/>
                          </a:xfrm>
                          <a:custGeom>
                            <a:avLst/>
                            <a:gdLst/>
                            <a:ahLst/>
                            <a:cxnLst/>
                            <a:rect l="l" t="t" r="r" b="b"/>
                            <a:pathLst>
                              <a:path w="3528060" h="2014855">
                                <a:moveTo>
                                  <a:pt x="0" y="2014593"/>
                                </a:moveTo>
                                <a:lnTo>
                                  <a:pt x="139954" y="2009580"/>
                                </a:lnTo>
                                <a:lnTo>
                                  <a:pt x="282940" y="1996395"/>
                                </a:lnTo>
                                <a:lnTo>
                                  <a:pt x="423212" y="1988486"/>
                                </a:lnTo>
                                <a:lnTo>
                                  <a:pt x="563090" y="1977944"/>
                                </a:lnTo>
                                <a:lnTo>
                                  <a:pt x="706139" y="1977944"/>
                                </a:lnTo>
                                <a:lnTo>
                                  <a:pt x="846018" y="1972667"/>
                                </a:lnTo>
                                <a:lnTo>
                                  <a:pt x="989321" y="1948929"/>
                                </a:lnTo>
                                <a:lnTo>
                                  <a:pt x="1129326" y="1933111"/>
                                </a:lnTo>
                                <a:lnTo>
                                  <a:pt x="1269205" y="1943664"/>
                                </a:lnTo>
                                <a:lnTo>
                                  <a:pt x="1412254" y="1930479"/>
                                </a:lnTo>
                                <a:lnTo>
                                  <a:pt x="1552513" y="1914660"/>
                                </a:lnTo>
                                <a:lnTo>
                                  <a:pt x="1692518" y="1914660"/>
                                </a:lnTo>
                                <a:lnTo>
                                  <a:pt x="1835441" y="1888290"/>
                                </a:lnTo>
                                <a:lnTo>
                                  <a:pt x="1975446" y="1859286"/>
                                </a:lnTo>
                                <a:lnTo>
                                  <a:pt x="2118749" y="1819730"/>
                                </a:lnTo>
                                <a:lnTo>
                                  <a:pt x="2258628" y="1751433"/>
                                </a:lnTo>
                                <a:lnTo>
                                  <a:pt x="2398633" y="1682873"/>
                                </a:lnTo>
                                <a:lnTo>
                                  <a:pt x="2541936" y="1598759"/>
                                </a:lnTo>
                                <a:lnTo>
                                  <a:pt x="2681814" y="1459061"/>
                                </a:lnTo>
                                <a:lnTo>
                                  <a:pt x="2821820" y="1269398"/>
                                </a:lnTo>
                                <a:lnTo>
                                  <a:pt x="2964742" y="1087742"/>
                                </a:lnTo>
                                <a:lnTo>
                                  <a:pt x="3105001" y="890289"/>
                                </a:lnTo>
                                <a:lnTo>
                                  <a:pt x="3248050" y="611004"/>
                                </a:lnTo>
                                <a:lnTo>
                                  <a:pt x="3387929" y="350477"/>
                                </a:lnTo>
                                <a:lnTo>
                                  <a:pt x="3527934" y="0"/>
                                </a:lnTo>
                              </a:path>
                            </a:pathLst>
                          </a:custGeom>
                          <a:ln w="46454">
                            <a:solidFill>
                              <a:srgbClr val="1A466E"/>
                            </a:solidFill>
                            <a:prstDash val="solid"/>
                          </a:ln>
                        </wps:spPr>
                        <wps:bodyPr wrap="square" lIns="0" tIns="0" rIns="0" bIns="0" rtlCol="0">
                          <a:prstTxWarp prst="textNoShape">
                            <a:avLst/>
                          </a:prstTxWarp>
                          <a:noAutofit/>
                        </wps:bodyPr>
                      </wps:wsp>
                      <wps:wsp>
                        <wps:cNvPr id="90" name="Graphic 90"/>
                        <wps:cNvSpPr/>
                        <wps:spPr>
                          <a:xfrm>
                            <a:off x="490501" y="201061"/>
                            <a:ext cx="4447540" cy="2662555"/>
                          </a:xfrm>
                          <a:custGeom>
                            <a:avLst/>
                            <a:gdLst/>
                            <a:ahLst/>
                            <a:cxnLst/>
                            <a:rect l="l" t="t" r="r" b="b"/>
                            <a:pathLst>
                              <a:path w="4447540" h="2662555">
                                <a:moveTo>
                                  <a:pt x="51715" y="2617623"/>
                                </a:moveTo>
                                <a:lnTo>
                                  <a:pt x="51715" y="0"/>
                                </a:lnTo>
                              </a:path>
                              <a:path w="4447540" h="2662555">
                                <a:moveTo>
                                  <a:pt x="51715" y="2549074"/>
                                </a:moveTo>
                                <a:lnTo>
                                  <a:pt x="0" y="2549074"/>
                                </a:lnTo>
                              </a:path>
                              <a:path w="4447540" h="2662555">
                                <a:moveTo>
                                  <a:pt x="51715" y="1930204"/>
                                </a:moveTo>
                                <a:lnTo>
                                  <a:pt x="0" y="1930204"/>
                                </a:lnTo>
                              </a:path>
                              <a:path w="4447540" h="2662555">
                                <a:moveTo>
                                  <a:pt x="51715" y="1308669"/>
                                </a:moveTo>
                                <a:lnTo>
                                  <a:pt x="0" y="1308669"/>
                                </a:lnTo>
                              </a:path>
                              <a:path w="4447540" h="2662555">
                                <a:moveTo>
                                  <a:pt x="51715" y="689875"/>
                                </a:moveTo>
                                <a:lnTo>
                                  <a:pt x="0" y="689875"/>
                                </a:lnTo>
                              </a:path>
                              <a:path w="4447540" h="2662555">
                                <a:moveTo>
                                  <a:pt x="51715" y="68340"/>
                                </a:moveTo>
                                <a:lnTo>
                                  <a:pt x="0" y="68340"/>
                                </a:lnTo>
                              </a:path>
                              <a:path w="4447540" h="2662555">
                                <a:moveTo>
                                  <a:pt x="51715" y="2617623"/>
                                </a:moveTo>
                                <a:lnTo>
                                  <a:pt x="4447228" y="2617623"/>
                                </a:lnTo>
                              </a:path>
                              <a:path w="4447540" h="2662555">
                                <a:moveTo>
                                  <a:pt x="130823" y="2617623"/>
                                </a:moveTo>
                                <a:lnTo>
                                  <a:pt x="130823" y="2662456"/>
                                </a:lnTo>
                              </a:path>
                              <a:path w="4447540" h="2662555">
                                <a:moveTo>
                                  <a:pt x="1543382" y="2617623"/>
                                </a:moveTo>
                                <a:lnTo>
                                  <a:pt x="1543382" y="2662456"/>
                                </a:lnTo>
                              </a:path>
                              <a:path w="4447540" h="2662555">
                                <a:moveTo>
                                  <a:pt x="2955992" y="2617623"/>
                                </a:moveTo>
                                <a:lnTo>
                                  <a:pt x="2955992" y="2662456"/>
                                </a:lnTo>
                              </a:path>
                              <a:path w="4447540" h="2662555">
                                <a:moveTo>
                                  <a:pt x="4368221" y="2617623"/>
                                </a:moveTo>
                                <a:lnTo>
                                  <a:pt x="4368221" y="2662456"/>
                                </a:lnTo>
                              </a:path>
                            </a:pathLst>
                          </a:custGeom>
                          <a:ln w="5673">
                            <a:solidFill>
                              <a:srgbClr val="000000"/>
                            </a:solidFill>
                            <a:prstDash val="solid"/>
                          </a:ln>
                        </wps:spPr>
                        <wps:bodyPr wrap="square" lIns="0" tIns="0" rIns="0" bIns="0" rtlCol="0">
                          <a:prstTxWarp prst="textNoShape">
                            <a:avLst/>
                          </a:prstTxWarp>
                          <a:noAutofit/>
                        </wps:bodyPr>
                      </wps:wsp>
                      <wps:wsp>
                        <wps:cNvPr id="91" name="Textbox 91"/>
                        <wps:cNvSpPr txBox="1"/>
                        <wps:spPr>
                          <a:xfrm>
                            <a:off x="481370" y="2884485"/>
                            <a:ext cx="297180" cy="123825"/>
                          </a:xfrm>
                          <a:prstGeom prst="rect">
                            <a:avLst/>
                          </a:prstGeom>
                        </wps:spPr>
                        <wps:txbx>
                          <w:txbxContent>
                            <w:p>
                              <w:pPr>
                                <w:spacing w:line="194" w:lineRule="exact" w:before="0"/>
                                <w:ind w:left="0" w:right="0" w:firstLine="0"/>
                                <w:jc w:val="left"/>
                                <w:rPr>
                                  <w:rFonts w:ascii="Arial MT"/>
                                  <w:sz w:val="17"/>
                                </w:rPr>
                              </w:pPr>
                              <w:r>
                                <w:rPr>
                                  <w:rFonts w:ascii="Arial MT"/>
                                  <w:spacing w:val="-4"/>
                                  <w:w w:val="120"/>
                                  <w:sz w:val="17"/>
                                </w:rPr>
                                <w:t>1990</w:t>
                              </w:r>
                            </w:p>
                          </w:txbxContent>
                        </wps:txbx>
                        <wps:bodyPr wrap="square" lIns="0" tIns="0" rIns="0" bIns="0" rtlCol="0">
                          <a:noAutofit/>
                        </wps:bodyPr>
                      </wps:wsp>
                      <wps:wsp>
                        <wps:cNvPr id="92" name="Textbox 92"/>
                        <wps:cNvSpPr txBox="1"/>
                        <wps:spPr>
                          <a:xfrm>
                            <a:off x="1893878" y="2884485"/>
                            <a:ext cx="297180" cy="123825"/>
                          </a:xfrm>
                          <a:prstGeom prst="rect">
                            <a:avLst/>
                          </a:prstGeom>
                        </wps:spPr>
                        <wps:txbx>
                          <w:txbxContent>
                            <w:p>
                              <w:pPr>
                                <w:spacing w:line="194" w:lineRule="exact" w:before="0"/>
                                <w:ind w:left="0" w:right="0" w:firstLine="0"/>
                                <w:jc w:val="left"/>
                                <w:rPr>
                                  <w:rFonts w:ascii="Arial MT"/>
                                  <w:sz w:val="17"/>
                                </w:rPr>
                              </w:pPr>
                              <w:r>
                                <w:rPr>
                                  <w:rFonts w:ascii="Arial MT"/>
                                  <w:spacing w:val="-4"/>
                                  <w:w w:val="120"/>
                                  <w:sz w:val="17"/>
                                </w:rPr>
                                <w:t>2000</w:t>
                              </w:r>
                            </w:p>
                          </w:txbxContent>
                        </wps:txbx>
                        <wps:bodyPr wrap="square" lIns="0" tIns="0" rIns="0" bIns="0" rtlCol="0">
                          <a:noAutofit/>
                        </wps:bodyPr>
                      </wps:wsp>
                      <wps:wsp>
                        <wps:cNvPr id="93" name="Textbox 93"/>
                        <wps:cNvSpPr txBox="1"/>
                        <wps:spPr>
                          <a:xfrm>
                            <a:off x="3306234" y="2884485"/>
                            <a:ext cx="297180" cy="123825"/>
                          </a:xfrm>
                          <a:prstGeom prst="rect">
                            <a:avLst/>
                          </a:prstGeom>
                        </wps:spPr>
                        <wps:txbx>
                          <w:txbxContent>
                            <w:p>
                              <w:pPr>
                                <w:spacing w:line="194" w:lineRule="exact" w:before="0"/>
                                <w:ind w:left="0" w:right="0" w:firstLine="0"/>
                                <w:jc w:val="left"/>
                                <w:rPr>
                                  <w:rFonts w:ascii="Arial MT"/>
                                  <w:sz w:val="17"/>
                                </w:rPr>
                              </w:pPr>
                              <w:r>
                                <w:rPr>
                                  <w:rFonts w:ascii="Arial MT"/>
                                  <w:spacing w:val="-4"/>
                                  <w:w w:val="120"/>
                                  <w:sz w:val="17"/>
                                </w:rPr>
                                <w:t>2010</w:t>
                              </w:r>
                            </w:p>
                          </w:txbxContent>
                        </wps:txbx>
                        <wps:bodyPr wrap="square" lIns="0" tIns="0" rIns="0" bIns="0" rtlCol="0">
                          <a:noAutofit/>
                        </wps:bodyPr>
                      </wps:wsp>
                      <wps:wsp>
                        <wps:cNvPr id="94" name="Textbox 94"/>
                        <wps:cNvSpPr txBox="1"/>
                        <wps:spPr>
                          <a:xfrm>
                            <a:off x="4718717" y="2884485"/>
                            <a:ext cx="297180" cy="123825"/>
                          </a:xfrm>
                          <a:prstGeom prst="rect">
                            <a:avLst/>
                          </a:prstGeom>
                        </wps:spPr>
                        <wps:txbx>
                          <w:txbxContent>
                            <w:p>
                              <w:pPr>
                                <w:spacing w:line="194" w:lineRule="exact" w:before="0"/>
                                <w:ind w:left="0" w:right="0" w:firstLine="0"/>
                                <w:jc w:val="left"/>
                                <w:rPr>
                                  <w:rFonts w:ascii="Arial MT"/>
                                  <w:sz w:val="17"/>
                                </w:rPr>
                              </w:pPr>
                              <w:r>
                                <w:rPr>
                                  <w:rFonts w:ascii="Arial MT"/>
                                  <w:spacing w:val="-4"/>
                                  <w:w w:val="120"/>
                                  <w:sz w:val="17"/>
                                </w:rPr>
                                <w:t>2020</w:t>
                              </w:r>
                            </w:p>
                          </w:txbxContent>
                        </wps:txbx>
                        <wps:bodyPr wrap="square" lIns="0" tIns="0" rIns="0" bIns="0" rtlCol="0">
                          <a:noAutofit/>
                        </wps:bodyPr>
                      </wps:wsp>
                      <wps:wsp>
                        <wps:cNvPr id="95" name="Textbox 95"/>
                        <wps:cNvSpPr txBox="1"/>
                        <wps:spPr>
                          <a:xfrm>
                            <a:off x="2606080" y="2992601"/>
                            <a:ext cx="280670" cy="123825"/>
                          </a:xfrm>
                          <a:prstGeom prst="rect">
                            <a:avLst/>
                          </a:prstGeom>
                        </wps:spPr>
                        <wps:txbx>
                          <w:txbxContent>
                            <w:p>
                              <w:pPr>
                                <w:spacing w:line="194" w:lineRule="exact" w:before="0"/>
                                <w:ind w:left="0" w:right="0" w:firstLine="0"/>
                                <w:jc w:val="left"/>
                                <w:rPr>
                                  <w:rFonts w:ascii="Arial MT"/>
                                  <w:sz w:val="17"/>
                                </w:rPr>
                              </w:pPr>
                              <w:r>
                                <w:rPr>
                                  <w:rFonts w:ascii="Arial MT"/>
                                  <w:spacing w:val="-4"/>
                                  <w:w w:val="120"/>
                                  <w:sz w:val="17"/>
                                </w:rPr>
                                <w:t>Year</w:t>
                              </w:r>
                            </w:p>
                          </w:txbxContent>
                        </wps:txbx>
                        <wps:bodyPr wrap="square" lIns="0" tIns="0" rIns="0" bIns="0" rtlCol="0">
                          <a:noAutofit/>
                        </wps:bodyPr>
                      </wps:wsp>
                    </wpg:wgp>
                  </a:graphicData>
                </a:graphic>
              </wp:anchor>
            </w:drawing>
          </mc:Choice>
          <mc:Fallback>
            <w:pict>
              <v:group style="position:absolute;margin-left:111.980003pt;margin-top:-272.428131pt;width:402.45pt;height:258.8pt;mso-position-horizontal-relative:page;mso-position-vertical-relative:paragraph;z-index:15747584" id="docshapegroup57" coordorigin="2240,-5449" coordsize="8049,5176">
                <v:rect style="position:absolute;left:2239;top:-5449;width:8049;height:5176" id="docshape58" filled="true" fillcolor="#ffff00" stroked="false">
                  <v:fill type="solid"/>
                </v:rect>
                <v:rect style="position:absolute;left:2307;top:-5315;width:7915;height:4986" id="docshape59" filled="true" fillcolor="#eaf1f3" stroked="false">
                  <v:fill type="solid"/>
                </v:rect>
                <v:rect style="position:absolute;left:3093;top:-5132;width:6923;height:4123" id="docshape60" filled="true" fillcolor="#ffffff" stroked="false">
                  <v:fill type="solid"/>
                </v:rect>
                <v:shape style="position:absolute;left:3093;top:-4046;width:6923;height:2928" id="docshape61" coordorigin="3093,-4046" coordsize="6923,2928" path="m3093,-1118l10016,-1118m3093,-2092l10016,-2092m3093,-3071l10016,-3071m3093,-4046l10016,-4046e" filled="false" stroked="true" strokeweight=".893532pt" strokecolor="#eaf1f3">
                  <v:path arrowok="t"/>
                  <v:stroke dashstyle="solid"/>
                </v:shape>
                <v:shape style="position:absolute;left:3664;top:-4332;width:5556;height:3173" id="docshape62" coordorigin="3664,-4332" coordsize="5556,3173" path="m3664,-1159l3885,-1167,4110,-1188,4331,-1200,4551,-1217,4776,-1217,4996,-1225,5222,-1263,5443,-1287,5663,-1271,5888,-1292,6109,-1317,6329,-1317,6555,-1358,6775,-1404,7001,-1466,7221,-1574,7441,-1682,7667,-1814,7887,-2034,8108,-2333,8333,-2619,8554,-2930,8779,-3370,8999,-3780,9220,-4332e" filled="false" stroked="true" strokeweight="3.657808pt" strokecolor="#1a466e">
                  <v:path arrowok="t"/>
                  <v:stroke dashstyle="solid"/>
                </v:shape>
                <v:shape style="position:absolute;left:3012;top:-5132;width:7004;height:4193" id="docshape63" coordorigin="3012,-5132" coordsize="7004,4193" path="m3093,-1010l3093,-5132m3093,-1118l3012,-1118m3093,-2092l3012,-2092m3093,-3071l3012,-3071m3093,-4046l3012,-4046m3093,-5024l3012,-5024m3093,-1010l10016,-1010m3218,-1010l3218,-939m5443,-1010l5443,-939m7667,-1010l7667,-939m9891,-1010l9891,-939e" filled="false" stroked="true" strokeweight=".446766pt" strokecolor="#000000">
                  <v:path arrowok="t"/>
                  <v:stroke dashstyle="solid"/>
                </v:shape>
                <v:shape style="position:absolute;left:2997;top:-907;width:468;height:195" type="#_x0000_t202" id="docshape64" filled="false" stroked="false">
                  <v:textbox inset="0,0,0,0">
                    <w:txbxContent>
                      <w:p>
                        <w:pPr>
                          <w:spacing w:line="194" w:lineRule="exact" w:before="0"/>
                          <w:ind w:left="0" w:right="0" w:firstLine="0"/>
                          <w:jc w:val="left"/>
                          <w:rPr>
                            <w:rFonts w:ascii="Arial MT"/>
                            <w:sz w:val="17"/>
                          </w:rPr>
                        </w:pPr>
                        <w:r>
                          <w:rPr>
                            <w:rFonts w:ascii="Arial MT"/>
                            <w:spacing w:val="-4"/>
                            <w:w w:val="120"/>
                            <w:sz w:val="17"/>
                          </w:rPr>
                          <w:t>1990</w:t>
                        </w:r>
                      </w:p>
                    </w:txbxContent>
                  </v:textbox>
                  <w10:wrap type="none"/>
                </v:shape>
                <v:shape style="position:absolute;left:5222;top:-907;width:468;height:195" type="#_x0000_t202" id="docshape65" filled="false" stroked="false">
                  <v:textbox inset="0,0,0,0">
                    <w:txbxContent>
                      <w:p>
                        <w:pPr>
                          <w:spacing w:line="194" w:lineRule="exact" w:before="0"/>
                          <w:ind w:left="0" w:right="0" w:firstLine="0"/>
                          <w:jc w:val="left"/>
                          <w:rPr>
                            <w:rFonts w:ascii="Arial MT"/>
                            <w:sz w:val="17"/>
                          </w:rPr>
                        </w:pPr>
                        <w:r>
                          <w:rPr>
                            <w:rFonts w:ascii="Arial MT"/>
                            <w:spacing w:val="-4"/>
                            <w:w w:val="120"/>
                            <w:sz w:val="17"/>
                          </w:rPr>
                          <w:t>2000</w:t>
                        </w:r>
                      </w:p>
                    </w:txbxContent>
                  </v:textbox>
                  <w10:wrap type="none"/>
                </v:shape>
                <v:shape style="position:absolute;left:7446;top:-907;width:468;height:195" type="#_x0000_t202" id="docshape66" filled="false" stroked="false">
                  <v:textbox inset="0,0,0,0">
                    <w:txbxContent>
                      <w:p>
                        <w:pPr>
                          <w:spacing w:line="194" w:lineRule="exact" w:before="0"/>
                          <w:ind w:left="0" w:right="0" w:firstLine="0"/>
                          <w:jc w:val="left"/>
                          <w:rPr>
                            <w:rFonts w:ascii="Arial MT"/>
                            <w:sz w:val="17"/>
                          </w:rPr>
                        </w:pPr>
                        <w:r>
                          <w:rPr>
                            <w:rFonts w:ascii="Arial MT"/>
                            <w:spacing w:val="-4"/>
                            <w:w w:val="120"/>
                            <w:sz w:val="17"/>
                          </w:rPr>
                          <w:t>2010</w:t>
                        </w:r>
                      </w:p>
                    </w:txbxContent>
                  </v:textbox>
                  <w10:wrap type="none"/>
                </v:shape>
                <v:shape style="position:absolute;left:9670;top:-907;width:468;height:195" type="#_x0000_t202" id="docshape67" filled="false" stroked="false">
                  <v:textbox inset="0,0,0,0">
                    <w:txbxContent>
                      <w:p>
                        <w:pPr>
                          <w:spacing w:line="194" w:lineRule="exact" w:before="0"/>
                          <w:ind w:left="0" w:right="0" w:firstLine="0"/>
                          <w:jc w:val="left"/>
                          <w:rPr>
                            <w:rFonts w:ascii="Arial MT"/>
                            <w:sz w:val="17"/>
                          </w:rPr>
                        </w:pPr>
                        <w:r>
                          <w:rPr>
                            <w:rFonts w:ascii="Arial MT"/>
                            <w:spacing w:val="-4"/>
                            <w:w w:val="120"/>
                            <w:sz w:val="17"/>
                          </w:rPr>
                          <w:t>2020</w:t>
                        </w:r>
                      </w:p>
                    </w:txbxContent>
                  </v:textbox>
                  <w10:wrap type="none"/>
                </v:shape>
                <v:shape style="position:absolute;left:6343;top:-736;width:442;height:195" type="#_x0000_t202" id="docshape68" filled="false" stroked="false">
                  <v:textbox inset="0,0,0,0">
                    <w:txbxContent>
                      <w:p>
                        <w:pPr>
                          <w:spacing w:line="194" w:lineRule="exact" w:before="0"/>
                          <w:ind w:left="0" w:right="0" w:firstLine="0"/>
                          <w:jc w:val="left"/>
                          <w:rPr>
                            <w:rFonts w:ascii="Arial MT"/>
                            <w:sz w:val="17"/>
                          </w:rPr>
                        </w:pPr>
                        <w:r>
                          <w:rPr>
                            <w:rFonts w:ascii="Arial MT"/>
                            <w:spacing w:val="-4"/>
                            <w:w w:val="120"/>
                            <w:sz w:val="17"/>
                          </w:rPr>
                          <w:t>Year</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48096">
                <wp:simplePos x="0" y="0"/>
                <wp:positionH relativeFrom="page">
                  <wp:posOffset>1488864</wp:posOffset>
                </wp:positionH>
                <wp:positionV relativeFrom="paragraph">
                  <wp:posOffset>-833344</wp:posOffset>
                </wp:positionV>
                <wp:extent cx="168275" cy="241935"/>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168275" cy="241935"/>
                        </a:xfrm>
                        <a:prstGeom prst="rect">
                          <a:avLst/>
                        </a:prstGeom>
                      </wps:spPr>
                      <wps:txbx>
                        <w:txbxContent>
                          <w:p>
                            <w:pPr>
                              <w:spacing w:before="14"/>
                              <w:ind w:left="20" w:right="0" w:firstLine="0"/>
                              <w:jc w:val="left"/>
                              <w:rPr>
                                <w:rFonts w:ascii="Arial MT"/>
                                <w:sz w:val="20"/>
                              </w:rPr>
                            </w:pPr>
                            <w:r>
                              <w:rPr>
                                <w:rFonts w:ascii="Arial MT"/>
                                <w:spacing w:val="-4"/>
                                <w:w w:val="90"/>
                                <w:sz w:val="20"/>
                              </w:rPr>
                              <w:t>0.00</w:t>
                            </w:r>
                          </w:p>
                        </w:txbxContent>
                      </wps:txbx>
                      <wps:bodyPr wrap="square" lIns="0" tIns="0" rIns="0" bIns="0" rtlCol="0" vert="vert270">
                        <a:noAutofit/>
                      </wps:bodyPr>
                    </wps:wsp>
                  </a:graphicData>
                </a:graphic>
              </wp:anchor>
            </w:drawing>
          </mc:Choice>
          <mc:Fallback>
            <w:pict>
              <v:shape style="position:absolute;margin-left:117.233459pt;margin-top:-65.617706pt;width:13.25pt;height:19.05pt;mso-position-horizontal-relative:page;mso-position-vertical-relative:paragraph;z-index:15748096" type="#_x0000_t202" id="docshape69" filled="false" stroked="false">
                <v:textbox inset="0,0,0,0" style="layout-flow:vertical;mso-layout-flow-alt:bottom-to-top">
                  <w:txbxContent>
                    <w:p>
                      <w:pPr>
                        <w:spacing w:before="14"/>
                        <w:ind w:left="20" w:right="0" w:firstLine="0"/>
                        <w:jc w:val="left"/>
                        <w:rPr>
                          <w:rFonts w:ascii="Arial MT"/>
                          <w:sz w:val="20"/>
                        </w:rPr>
                      </w:pPr>
                      <w:r>
                        <w:rPr>
                          <w:rFonts w:ascii="Arial MT"/>
                          <w:spacing w:val="-4"/>
                          <w:w w:val="90"/>
                          <w:sz w:val="20"/>
                        </w:rPr>
                        <w:t>0.00</w:t>
                      </w:r>
                    </w:p>
                  </w:txbxContent>
                </v:textbox>
                <w10:wrap type="none"/>
              </v:shape>
            </w:pict>
          </mc:Fallback>
        </mc:AlternateContent>
      </w:r>
      <w:r>
        <w:rPr/>
        <w:t>Figure</w:t>
      </w:r>
      <w:r>
        <w:rPr>
          <w:spacing w:val="-4"/>
        </w:rPr>
        <w:t> </w:t>
      </w:r>
      <w:r>
        <w:rPr/>
        <w:t>4.3</w:t>
      </w:r>
      <w:r>
        <w:rPr>
          <w:spacing w:val="-4"/>
        </w:rPr>
        <w:t> </w:t>
      </w:r>
      <w:r>
        <w:rPr/>
        <w:t>trends</w:t>
      </w:r>
      <w:r>
        <w:rPr>
          <w:spacing w:val="-3"/>
        </w:rPr>
        <w:t> </w:t>
      </w:r>
      <w:r>
        <w:rPr/>
        <w:t>of</w:t>
      </w:r>
      <w:r>
        <w:rPr>
          <w:spacing w:val="-6"/>
        </w:rPr>
        <w:t> </w:t>
      </w:r>
      <w:r>
        <w:rPr/>
        <w:t>Consumption</w:t>
      </w:r>
      <w:r>
        <w:rPr>
          <w:spacing w:val="-4"/>
        </w:rPr>
        <w:t> </w:t>
      </w:r>
      <w:r>
        <w:rPr/>
        <w:t>in</w:t>
      </w:r>
      <w:r>
        <w:rPr>
          <w:spacing w:val="-7"/>
        </w:rPr>
        <w:t> </w:t>
      </w:r>
      <w:r>
        <w:rPr/>
        <w:t>“000,000”</w:t>
      </w:r>
      <w:r>
        <w:rPr>
          <w:spacing w:val="-2"/>
        </w:rPr>
        <w:t> Birr.</w:t>
      </w:r>
    </w:p>
    <w:p>
      <w:pPr>
        <w:pStyle w:val="BodyText"/>
        <w:spacing w:before="231"/>
        <w:rPr>
          <w:b/>
          <w:sz w:val="28"/>
        </w:rPr>
      </w:pPr>
    </w:p>
    <w:p>
      <w:pPr>
        <w:pStyle w:val="Heading3"/>
        <w:numPr>
          <w:ilvl w:val="2"/>
          <w:numId w:val="14"/>
        </w:numPr>
        <w:tabs>
          <w:tab w:pos="947" w:val="left" w:leader="none"/>
        </w:tabs>
        <w:spacing w:line="240" w:lineRule="auto" w:before="0" w:after="0"/>
        <w:ind w:left="947" w:right="0" w:hanging="719"/>
        <w:jc w:val="both"/>
      </w:pPr>
      <w:bookmarkStart w:name="_bookmark50" w:id="51"/>
      <w:bookmarkEnd w:id="51"/>
      <w:r>
        <w:rPr>
          <w:b w:val="0"/>
        </w:rPr>
      </w:r>
      <w:r>
        <w:rPr/>
        <w:t>Trends</w:t>
      </w:r>
      <w:r>
        <w:rPr>
          <w:spacing w:val="-2"/>
        </w:rPr>
        <w:t> </w:t>
      </w:r>
      <w:r>
        <w:rPr>
          <w:spacing w:val="-5"/>
        </w:rPr>
        <w:t>FDI</w:t>
      </w:r>
    </w:p>
    <w:p>
      <w:pPr>
        <w:pStyle w:val="BodyText"/>
        <w:spacing w:line="360" w:lineRule="auto" w:before="133"/>
        <w:ind w:left="228" w:right="215"/>
        <w:jc w:val="both"/>
      </w:pPr>
      <w:r>
        <w:rPr/>
        <w:t>Foreign direct investment is the amount of money that is invested in the country coming from abroad; meaning that the amount of capital inflow in terms of investment. As shown in the trend graph below although it shows some fluctuations however, it was increasing with a minimum increasing rate. After the year 2000 the flow of FDI towards the country was at its increasing. Still the trend was increasing after 2010 however the fluctuating rate is highly responsive, meaning the change in FDI was very large amount.</w:t>
      </w:r>
      <w:r>
        <w:rPr>
          <w:spacing w:val="40"/>
        </w:rPr>
        <w:t> </w:t>
      </w:r>
      <w:r>
        <w:rPr/>
        <w:t>Although, the country‟s FDI flow shows an increasing trend, however after the year 2010/11 it starts to decline at a significant rate and continues decreasing almost to insignificant by 2017 and 2018. The decrease of FDI in the consecutive years is due to the political instability of the country.</w:t>
      </w:r>
    </w:p>
    <w:p>
      <w:pPr>
        <w:spacing w:after="0" w:line="360" w:lineRule="auto"/>
        <w:jc w:val="both"/>
        <w:sectPr>
          <w:pgSz w:w="12240" w:h="15840"/>
          <w:pgMar w:header="0" w:footer="1067" w:top="1440" w:bottom="1260" w:left="1500" w:right="1220"/>
        </w:sectPr>
      </w:pPr>
    </w:p>
    <w:p>
      <w:pPr>
        <w:pStyle w:val="BodyText"/>
        <w:rPr>
          <w:sz w:val="28"/>
        </w:rPr>
      </w:pPr>
      <w:r>
        <w:rPr/>
        <mc:AlternateContent>
          <mc:Choice Requires="wps">
            <w:drawing>
              <wp:anchor distT="0" distB="0" distL="0" distR="0" allowOverlap="1" layoutInCell="1" locked="0" behindDoc="0" simplePos="0" relativeHeight="15749120">
                <wp:simplePos x="0" y="0"/>
                <wp:positionH relativeFrom="page">
                  <wp:posOffset>1578786</wp:posOffset>
                </wp:positionH>
                <wp:positionV relativeFrom="page">
                  <wp:posOffset>2106640</wp:posOffset>
                </wp:positionV>
                <wp:extent cx="157480" cy="179705"/>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157480" cy="179705"/>
                        </a:xfrm>
                        <a:prstGeom prst="rect">
                          <a:avLst/>
                        </a:prstGeom>
                      </wps:spPr>
                      <wps:txbx>
                        <w:txbxContent>
                          <w:p>
                            <w:pPr>
                              <w:spacing w:before="19"/>
                              <w:ind w:left="20" w:right="0" w:firstLine="0"/>
                              <w:jc w:val="left"/>
                              <w:rPr>
                                <w:rFonts w:ascii="Arial MT"/>
                                <w:sz w:val="18"/>
                              </w:rPr>
                            </w:pPr>
                            <w:r>
                              <w:rPr>
                                <w:rFonts w:ascii="Arial MT"/>
                                <w:spacing w:val="-5"/>
                                <w:w w:val="90"/>
                                <w:sz w:val="18"/>
                              </w:rPr>
                              <w:t>FDI</w:t>
                            </w:r>
                          </w:p>
                        </w:txbxContent>
                      </wps:txbx>
                      <wps:bodyPr wrap="square" lIns="0" tIns="0" rIns="0" bIns="0" rtlCol="0" vert="vert270">
                        <a:noAutofit/>
                      </wps:bodyPr>
                    </wps:wsp>
                  </a:graphicData>
                </a:graphic>
              </wp:anchor>
            </w:drawing>
          </mc:Choice>
          <mc:Fallback>
            <w:pict>
              <v:shape style="position:absolute;margin-left:124.313866pt;margin-top:165.877167pt;width:12.4pt;height:14.15pt;mso-position-horizontal-relative:page;mso-position-vertical-relative:page;z-index:15749120" type="#_x0000_t202" id="docshape70" filled="false" stroked="false">
                <v:textbox inset="0,0,0,0" style="layout-flow:vertical;mso-layout-flow-alt:bottom-to-top">
                  <w:txbxContent>
                    <w:p>
                      <w:pPr>
                        <w:spacing w:before="19"/>
                        <w:ind w:left="20" w:right="0" w:firstLine="0"/>
                        <w:jc w:val="left"/>
                        <w:rPr>
                          <w:rFonts w:ascii="Arial MT"/>
                          <w:sz w:val="18"/>
                        </w:rPr>
                      </w:pPr>
                      <w:r>
                        <w:rPr>
                          <w:rFonts w:ascii="Arial MT"/>
                          <w:spacing w:val="-5"/>
                          <w:w w:val="90"/>
                          <w:sz w:val="18"/>
                        </w:rPr>
                        <w:t>FDI</w:t>
                      </w:r>
                    </w:p>
                  </w:txbxContent>
                </v:textbox>
                <w10:wrap type="none"/>
              </v:shape>
            </w:pict>
          </mc:Fallback>
        </mc:AlternateConten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129"/>
        <w:rPr>
          <w:sz w:val="28"/>
        </w:rPr>
      </w:pPr>
    </w:p>
    <w:p>
      <w:pPr>
        <w:pStyle w:val="Heading2"/>
        <w:ind w:left="10"/>
      </w:pPr>
      <w:r>
        <w:rPr/>
        <mc:AlternateContent>
          <mc:Choice Requires="wps">
            <w:drawing>
              <wp:anchor distT="0" distB="0" distL="0" distR="0" allowOverlap="1" layoutInCell="1" locked="0" behindDoc="0" simplePos="0" relativeHeight="15748608">
                <wp:simplePos x="0" y="0"/>
                <wp:positionH relativeFrom="page">
                  <wp:posOffset>1658692</wp:posOffset>
                </wp:positionH>
                <wp:positionV relativeFrom="paragraph">
                  <wp:posOffset>-2948501</wp:posOffset>
                </wp:positionV>
                <wp:extent cx="4639945" cy="2744470"/>
                <wp:effectExtent l="0" t="0" r="0" b="0"/>
                <wp:wrapNone/>
                <wp:docPr id="98" name="Group 98"/>
                <wp:cNvGraphicFramePr>
                  <a:graphicFrameLocks/>
                </wp:cNvGraphicFramePr>
                <a:graphic>
                  <a:graphicData uri="http://schemas.microsoft.com/office/word/2010/wordprocessingGroup">
                    <wpg:wgp>
                      <wpg:cNvPr id="98" name="Group 98"/>
                      <wpg:cNvGrpSpPr/>
                      <wpg:grpSpPr>
                        <a:xfrm>
                          <a:off x="0" y="0"/>
                          <a:ext cx="4639945" cy="2744470"/>
                          <a:chExt cx="4639945" cy="2744470"/>
                        </a:xfrm>
                      </wpg:grpSpPr>
                      <wps:wsp>
                        <wps:cNvPr id="99" name="Graphic 99"/>
                        <wps:cNvSpPr/>
                        <wps:spPr>
                          <a:xfrm>
                            <a:off x="0" y="0"/>
                            <a:ext cx="4639945" cy="2744470"/>
                          </a:xfrm>
                          <a:custGeom>
                            <a:avLst/>
                            <a:gdLst/>
                            <a:ahLst/>
                            <a:cxnLst/>
                            <a:rect l="l" t="t" r="r" b="b"/>
                            <a:pathLst>
                              <a:path w="4639945" h="2744470">
                                <a:moveTo>
                                  <a:pt x="4639343" y="0"/>
                                </a:moveTo>
                                <a:lnTo>
                                  <a:pt x="0" y="0"/>
                                </a:lnTo>
                                <a:lnTo>
                                  <a:pt x="0" y="2744045"/>
                                </a:lnTo>
                                <a:lnTo>
                                  <a:pt x="4639343" y="2744045"/>
                                </a:lnTo>
                                <a:lnTo>
                                  <a:pt x="4639343" y="0"/>
                                </a:lnTo>
                                <a:close/>
                              </a:path>
                            </a:pathLst>
                          </a:custGeom>
                          <a:solidFill>
                            <a:srgbClr val="EAF1F3"/>
                          </a:solidFill>
                        </wps:spPr>
                        <wps:bodyPr wrap="square" lIns="0" tIns="0" rIns="0" bIns="0" rtlCol="0">
                          <a:prstTxWarp prst="textNoShape">
                            <a:avLst/>
                          </a:prstTxWarp>
                          <a:noAutofit/>
                        </wps:bodyPr>
                      </wps:wsp>
                      <wps:wsp>
                        <wps:cNvPr id="100" name="Graphic 100"/>
                        <wps:cNvSpPr/>
                        <wps:spPr>
                          <a:xfrm>
                            <a:off x="460836" y="100281"/>
                            <a:ext cx="4057650" cy="2269490"/>
                          </a:xfrm>
                          <a:custGeom>
                            <a:avLst/>
                            <a:gdLst/>
                            <a:ahLst/>
                            <a:cxnLst/>
                            <a:rect l="l" t="t" r="r" b="b"/>
                            <a:pathLst>
                              <a:path w="4057650" h="2269490">
                                <a:moveTo>
                                  <a:pt x="4057435" y="0"/>
                                </a:moveTo>
                                <a:lnTo>
                                  <a:pt x="0" y="0"/>
                                </a:lnTo>
                                <a:lnTo>
                                  <a:pt x="0" y="2269350"/>
                                </a:lnTo>
                                <a:lnTo>
                                  <a:pt x="4057435" y="2269350"/>
                                </a:lnTo>
                                <a:lnTo>
                                  <a:pt x="4057435" y="0"/>
                                </a:lnTo>
                                <a:close/>
                              </a:path>
                            </a:pathLst>
                          </a:custGeom>
                          <a:solidFill>
                            <a:srgbClr val="FFFFFF"/>
                          </a:solidFill>
                        </wps:spPr>
                        <wps:bodyPr wrap="square" lIns="0" tIns="0" rIns="0" bIns="0" rtlCol="0">
                          <a:prstTxWarp prst="textNoShape">
                            <a:avLst/>
                          </a:prstTxWarp>
                          <a:noAutofit/>
                        </wps:bodyPr>
                      </wps:wsp>
                      <wps:wsp>
                        <wps:cNvPr id="101" name="Graphic 101"/>
                        <wps:cNvSpPr/>
                        <wps:spPr>
                          <a:xfrm>
                            <a:off x="460836" y="159779"/>
                            <a:ext cx="4057650" cy="2150745"/>
                          </a:xfrm>
                          <a:custGeom>
                            <a:avLst/>
                            <a:gdLst/>
                            <a:ahLst/>
                            <a:cxnLst/>
                            <a:rect l="l" t="t" r="r" b="b"/>
                            <a:pathLst>
                              <a:path w="4057650" h="2150745">
                                <a:moveTo>
                                  <a:pt x="0" y="2150419"/>
                                </a:moveTo>
                                <a:lnTo>
                                  <a:pt x="4057365" y="2150419"/>
                                </a:lnTo>
                              </a:path>
                              <a:path w="4057650" h="2150745">
                                <a:moveTo>
                                  <a:pt x="0" y="1433594"/>
                                </a:moveTo>
                                <a:lnTo>
                                  <a:pt x="4057365" y="1433594"/>
                                </a:lnTo>
                              </a:path>
                              <a:path w="4057650" h="2150745">
                                <a:moveTo>
                                  <a:pt x="0" y="716797"/>
                                </a:moveTo>
                                <a:lnTo>
                                  <a:pt x="4057365" y="716797"/>
                                </a:lnTo>
                              </a:path>
                              <a:path w="4057650" h="2150745">
                                <a:moveTo>
                                  <a:pt x="0" y="0"/>
                                </a:moveTo>
                                <a:lnTo>
                                  <a:pt x="4057365" y="0"/>
                                </a:lnTo>
                              </a:path>
                            </a:pathLst>
                          </a:custGeom>
                          <a:ln w="10179">
                            <a:solidFill>
                              <a:srgbClr val="EAF1F3"/>
                            </a:solidFill>
                            <a:prstDash val="solid"/>
                          </a:ln>
                        </wps:spPr>
                        <wps:bodyPr wrap="square" lIns="0" tIns="0" rIns="0" bIns="0" rtlCol="0">
                          <a:prstTxWarp prst="textNoShape">
                            <a:avLst/>
                          </a:prstTxWarp>
                          <a:noAutofit/>
                        </wps:bodyPr>
                      </wps:wsp>
                      <wps:wsp>
                        <wps:cNvPr id="102" name="Graphic 102"/>
                        <wps:cNvSpPr/>
                        <wps:spPr>
                          <a:xfrm>
                            <a:off x="795302" y="342354"/>
                            <a:ext cx="3256915" cy="1967864"/>
                          </a:xfrm>
                          <a:custGeom>
                            <a:avLst/>
                            <a:gdLst/>
                            <a:ahLst/>
                            <a:cxnLst/>
                            <a:rect l="l" t="t" r="r" b="b"/>
                            <a:pathLst>
                              <a:path w="3256915" h="1967864">
                                <a:moveTo>
                                  <a:pt x="0" y="1944994"/>
                                </a:moveTo>
                                <a:lnTo>
                                  <a:pt x="129188" y="1954132"/>
                                </a:lnTo>
                                <a:lnTo>
                                  <a:pt x="261173" y="1924644"/>
                                </a:lnTo>
                                <a:lnTo>
                                  <a:pt x="390654" y="1958706"/>
                                </a:lnTo>
                                <a:lnTo>
                                  <a:pt x="519772" y="1908650"/>
                                </a:lnTo>
                                <a:lnTo>
                                  <a:pt x="651816" y="1833214"/>
                                </a:lnTo>
                                <a:lnTo>
                                  <a:pt x="780934" y="1842362"/>
                                </a:lnTo>
                                <a:lnTo>
                                  <a:pt x="913212" y="1904076"/>
                                </a:lnTo>
                                <a:lnTo>
                                  <a:pt x="1042447" y="1835506"/>
                                </a:lnTo>
                                <a:lnTo>
                                  <a:pt x="1171565" y="1755496"/>
                                </a:lnTo>
                                <a:lnTo>
                                  <a:pt x="1303609" y="1892646"/>
                                </a:lnTo>
                                <a:lnTo>
                                  <a:pt x="1433078" y="1764644"/>
                                </a:lnTo>
                                <a:lnTo>
                                  <a:pt x="1562313" y="1454229"/>
                                </a:lnTo>
                                <a:lnTo>
                                  <a:pt x="1694240" y="1566236"/>
                                </a:lnTo>
                                <a:lnTo>
                                  <a:pt x="1823475" y="468133"/>
                                </a:lnTo>
                                <a:lnTo>
                                  <a:pt x="1955754" y="1070726"/>
                                </a:lnTo>
                                <a:lnTo>
                                  <a:pt x="2084871" y="1093548"/>
                                </a:lnTo>
                                <a:lnTo>
                                  <a:pt x="2214106" y="324165"/>
                                </a:lnTo>
                                <a:lnTo>
                                  <a:pt x="2346385" y="851446"/>
                                </a:lnTo>
                                <a:lnTo>
                                  <a:pt x="2475502" y="0"/>
                                </a:lnTo>
                                <a:lnTo>
                                  <a:pt x="2604737" y="986380"/>
                                </a:lnTo>
                                <a:lnTo>
                                  <a:pt x="2736665" y="933795"/>
                                </a:lnTo>
                                <a:lnTo>
                                  <a:pt x="2866134" y="1175802"/>
                                </a:lnTo>
                                <a:lnTo>
                                  <a:pt x="2998178" y="1789786"/>
                                </a:lnTo>
                                <a:lnTo>
                                  <a:pt x="3127296" y="1967844"/>
                                </a:lnTo>
                                <a:lnTo>
                                  <a:pt x="3256531" y="1954132"/>
                                </a:lnTo>
                              </a:path>
                            </a:pathLst>
                          </a:custGeom>
                          <a:ln w="12111">
                            <a:solidFill>
                              <a:srgbClr val="1A466E"/>
                            </a:solidFill>
                            <a:prstDash val="solid"/>
                          </a:ln>
                        </wps:spPr>
                        <wps:bodyPr wrap="square" lIns="0" tIns="0" rIns="0" bIns="0" rtlCol="0">
                          <a:prstTxWarp prst="textNoShape">
                            <a:avLst/>
                          </a:prstTxWarp>
                          <a:noAutofit/>
                        </wps:bodyPr>
                      </wps:wsp>
                      <wps:wsp>
                        <wps:cNvPr id="103" name="Graphic 103"/>
                        <wps:cNvSpPr/>
                        <wps:spPr>
                          <a:xfrm>
                            <a:off x="413099" y="100347"/>
                            <a:ext cx="4105275" cy="2308225"/>
                          </a:xfrm>
                          <a:custGeom>
                            <a:avLst/>
                            <a:gdLst/>
                            <a:ahLst/>
                            <a:cxnLst/>
                            <a:rect l="l" t="t" r="r" b="b"/>
                            <a:pathLst>
                              <a:path w="4105275" h="2308225">
                                <a:moveTo>
                                  <a:pt x="47737" y="2269283"/>
                                </a:moveTo>
                                <a:lnTo>
                                  <a:pt x="47737" y="0"/>
                                </a:lnTo>
                              </a:path>
                              <a:path w="4105275" h="2308225">
                                <a:moveTo>
                                  <a:pt x="47737" y="2209851"/>
                                </a:moveTo>
                                <a:lnTo>
                                  <a:pt x="0" y="2209851"/>
                                </a:lnTo>
                              </a:path>
                              <a:path w="4105275" h="2308225">
                                <a:moveTo>
                                  <a:pt x="47737" y="1493026"/>
                                </a:moveTo>
                                <a:lnTo>
                                  <a:pt x="0" y="1493026"/>
                                </a:lnTo>
                              </a:path>
                              <a:path w="4105275" h="2308225">
                                <a:moveTo>
                                  <a:pt x="47737" y="776229"/>
                                </a:moveTo>
                                <a:lnTo>
                                  <a:pt x="0" y="776229"/>
                                </a:lnTo>
                              </a:path>
                              <a:path w="4105275" h="2308225">
                                <a:moveTo>
                                  <a:pt x="47737" y="59431"/>
                                </a:moveTo>
                                <a:lnTo>
                                  <a:pt x="0" y="59431"/>
                                </a:lnTo>
                              </a:path>
                              <a:path w="4105275" h="2308225">
                                <a:moveTo>
                                  <a:pt x="47737" y="2269283"/>
                                </a:moveTo>
                                <a:lnTo>
                                  <a:pt x="4105102" y="2269283"/>
                                </a:lnTo>
                              </a:path>
                              <a:path w="4105275" h="2308225">
                                <a:moveTo>
                                  <a:pt x="120759" y="2269283"/>
                                </a:moveTo>
                                <a:lnTo>
                                  <a:pt x="120759" y="2308147"/>
                                </a:lnTo>
                              </a:path>
                              <a:path w="4105275" h="2308225">
                                <a:moveTo>
                                  <a:pt x="1424650" y="2269283"/>
                                </a:moveTo>
                                <a:lnTo>
                                  <a:pt x="1424650" y="2308147"/>
                                </a:lnTo>
                              </a:path>
                              <a:path w="4105275" h="2308225">
                                <a:moveTo>
                                  <a:pt x="2728587" y="2269283"/>
                                </a:moveTo>
                                <a:lnTo>
                                  <a:pt x="2728587" y="2308147"/>
                                </a:lnTo>
                              </a:path>
                              <a:path w="4105275" h="2308225">
                                <a:moveTo>
                                  <a:pt x="4032174" y="2269283"/>
                                </a:moveTo>
                                <a:lnTo>
                                  <a:pt x="4032174" y="2308147"/>
                                </a:lnTo>
                              </a:path>
                            </a:pathLst>
                          </a:custGeom>
                          <a:ln w="5089">
                            <a:solidFill>
                              <a:srgbClr val="000000"/>
                            </a:solidFill>
                            <a:prstDash val="solid"/>
                          </a:ln>
                        </wps:spPr>
                        <wps:bodyPr wrap="square" lIns="0" tIns="0" rIns="0" bIns="0" rtlCol="0">
                          <a:prstTxWarp prst="textNoShape">
                            <a:avLst/>
                          </a:prstTxWarp>
                          <a:noAutofit/>
                        </wps:bodyPr>
                      </wps:wsp>
                      <wps:wsp>
                        <wps:cNvPr id="104" name="Textbox 104"/>
                        <wps:cNvSpPr txBox="1"/>
                        <wps:spPr>
                          <a:xfrm>
                            <a:off x="404671" y="2426878"/>
                            <a:ext cx="274955" cy="107314"/>
                          </a:xfrm>
                          <a:prstGeom prst="rect">
                            <a:avLst/>
                          </a:prstGeom>
                        </wps:spPr>
                        <wps:txbx>
                          <w:txbxContent>
                            <w:p>
                              <w:pPr>
                                <w:spacing w:line="168" w:lineRule="exact" w:before="0"/>
                                <w:ind w:left="0" w:right="0" w:firstLine="0"/>
                                <w:jc w:val="left"/>
                                <w:rPr>
                                  <w:rFonts w:ascii="Arial MT"/>
                                  <w:sz w:val="15"/>
                                </w:rPr>
                              </w:pPr>
                              <w:r>
                                <w:rPr>
                                  <w:rFonts w:ascii="Arial MT"/>
                                  <w:spacing w:val="-4"/>
                                  <w:w w:val="125"/>
                                  <w:sz w:val="15"/>
                                </w:rPr>
                                <w:t>1990</w:t>
                              </w:r>
                            </w:p>
                          </w:txbxContent>
                        </wps:txbx>
                        <wps:bodyPr wrap="square" lIns="0" tIns="0" rIns="0" bIns="0" rtlCol="0">
                          <a:noAutofit/>
                        </wps:bodyPr>
                      </wps:wsp>
                      <wps:wsp>
                        <wps:cNvPr id="105" name="Textbox 105"/>
                        <wps:cNvSpPr txBox="1"/>
                        <wps:spPr>
                          <a:xfrm>
                            <a:off x="1708515" y="2426878"/>
                            <a:ext cx="274955" cy="107314"/>
                          </a:xfrm>
                          <a:prstGeom prst="rect">
                            <a:avLst/>
                          </a:prstGeom>
                        </wps:spPr>
                        <wps:txbx>
                          <w:txbxContent>
                            <w:p>
                              <w:pPr>
                                <w:spacing w:line="168" w:lineRule="exact" w:before="0"/>
                                <w:ind w:left="0" w:right="0" w:firstLine="0"/>
                                <w:jc w:val="left"/>
                                <w:rPr>
                                  <w:rFonts w:ascii="Arial MT"/>
                                  <w:sz w:val="15"/>
                                </w:rPr>
                              </w:pPr>
                              <w:r>
                                <w:rPr>
                                  <w:rFonts w:ascii="Arial MT"/>
                                  <w:spacing w:val="-4"/>
                                  <w:w w:val="125"/>
                                  <w:sz w:val="15"/>
                                </w:rPr>
                                <w:t>2000</w:t>
                              </w:r>
                            </w:p>
                          </w:txbxContent>
                        </wps:txbx>
                        <wps:bodyPr wrap="square" lIns="0" tIns="0" rIns="0" bIns="0" rtlCol="0">
                          <a:noAutofit/>
                        </wps:bodyPr>
                      </wps:wsp>
                      <wps:wsp>
                        <wps:cNvPr id="106" name="Textbox 106"/>
                        <wps:cNvSpPr txBox="1"/>
                        <wps:spPr>
                          <a:xfrm>
                            <a:off x="3012218" y="2426878"/>
                            <a:ext cx="274955" cy="107314"/>
                          </a:xfrm>
                          <a:prstGeom prst="rect">
                            <a:avLst/>
                          </a:prstGeom>
                        </wps:spPr>
                        <wps:txbx>
                          <w:txbxContent>
                            <w:p>
                              <w:pPr>
                                <w:spacing w:line="168" w:lineRule="exact" w:before="0"/>
                                <w:ind w:left="0" w:right="0" w:firstLine="0"/>
                                <w:jc w:val="left"/>
                                <w:rPr>
                                  <w:rFonts w:ascii="Arial MT"/>
                                  <w:sz w:val="15"/>
                                </w:rPr>
                              </w:pPr>
                              <w:r>
                                <w:rPr>
                                  <w:rFonts w:ascii="Arial MT"/>
                                  <w:spacing w:val="-4"/>
                                  <w:w w:val="125"/>
                                  <w:sz w:val="15"/>
                                </w:rPr>
                                <w:t>2010</w:t>
                              </w:r>
                            </w:p>
                          </w:txbxContent>
                        </wps:txbx>
                        <wps:bodyPr wrap="square" lIns="0" tIns="0" rIns="0" bIns="0" rtlCol="0">
                          <a:noAutofit/>
                        </wps:bodyPr>
                      </wps:wsp>
                      <wps:wsp>
                        <wps:cNvPr id="107" name="Textbox 107"/>
                        <wps:cNvSpPr txBox="1"/>
                        <wps:spPr>
                          <a:xfrm>
                            <a:off x="4316038" y="2426878"/>
                            <a:ext cx="274955" cy="107314"/>
                          </a:xfrm>
                          <a:prstGeom prst="rect">
                            <a:avLst/>
                          </a:prstGeom>
                        </wps:spPr>
                        <wps:txbx>
                          <w:txbxContent>
                            <w:p>
                              <w:pPr>
                                <w:spacing w:line="168" w:lineRule="exact" w:before="0"/>
                                <w:ind w:left="0" w:right="0" w:firstLine="0"/>
                                <w:jc w:val="left"/>
                                <w:rPr>
                                  <w:rFonts w:ascii="Arial MT"/>
                                  <w:sz w:val="15"/>
                                </w:rPr>
                              </w:pPr>
                              <w:r>
                                <w:rPr>
                                  <w:rFonts w:ascii="Arial MT"/>
                                  <w:spacing w:val="-4"/>
                                  <w:w w:val="125"/>
                                  <w:sz w:val="15"/>
                                </w:rPr>
                                <w:t>2020</w:t>
                              </w:r>
                            </w:p>
                          </w:txbxContent>
                        </wps:txbx>
                        <wps:bodyPr wrap="square" lIns="0" tIns="0" rIns="0" bIns="0" rtlCol="0">
                          <a:noAutofit/>
                        </wps:bodyPr>
                      </wps:wsp>
                      <wps:wsp>
                        <wps:cNvPr id="108" name="Textbox 108"/>
                        <wps:cNvSpPr txBox="1"/>
                        <wps:spPr>
                          <a:xfrm>
                            <a:off x="2365927" y="2520600"/>
                            <a:ext cx="259715" cy="107314"/>
                          </a:xfrm>
                          <a:prstGeom prst="rect">
                            <a:avLst/>
                          </a:prstGeom>
                        </wps:spPr>
                        <wps:txbx>
                          <w:txbxContent>
                            <w:p>
                              <w:pPr>
                                <w:spacing w:line="168" w:lineRule="exact" w:before="0"/>
                                <w:ind w:left="0" w:right="0" w:firstLine="0"/>
                                <w:jc w:val="left"/>
                                <w:rPr>
                                  <w:rFonts w:ascii="Arial MT"/>
                                  <w:sz w:val="15"/>
                                </w:rPr>
                              </w:pPr>
                              <w:r>
                                <w:rPr>
                                  <w:rFonts w:ascii="Arial MT"/>
                                  <w:spacing w:val="-4"/>
                                  <w:w w:val="125"/>
                                  <w:sz w:val="15"/>
                                </w:rPr>
                                <w:t>Year</w:t>
                              </w:r>
                            </w:p>
                          </w:txbxContent>
                        </wps:txbx>
                        <wps:bodyPr wrap="square" lIns="0" tIns="0" rIns="0" bIns="0" rtlCol="0">
                          <a:noAutofit/>
                        </wps:bodyPr>
                      </wps:wsp>
                    </wpg:wgp>
                  </a:graphicData>
                </a:graphic>
              </wp:anchor>
            </w:drawing>
          </mc:Choice>
          <mc:Fallback>
            <w:pict>
              <v:group style="position:absolute;margin-left:130.605743pt;margin-top:-232.165482pt;width:365.35pt;height:216.1pt;mso-position-horizontal-relative:page;mso-position-vertical-relative:paragraph;z-index:15748608" id="docshapegroup71" coordorigin="2612,-4643" coordsize="7307,4322">
                <v:rect style="position:absolute;left:2612;top:-4644;width:7307;height:4322" id="docshape72" filled="true" fillcolor="#eaf1f3" stroked="false">
                  <v:fill type="solid"/>
                </v:rect>
                <v:rect style="position:absolute;left:3337;top:-4486;width:6390;height:3574" id="docshape73" filled="true" fillcolor="#ffffff" stroked="false">
                  <v:fill type="solid"/>
                </v:rect>
                <v:shape style="position:absolute;left:3337;top:-4392;width:6390;height:3387" id="docshape74" coordorigin="3338,-4392" coordsize="6390,3387" path="m3338,-1005l9727,-1005m3338,-2134l9727,-2134m3338,-3263l9727,-3263m3338,-4392l9727,-4392e" filled="false" stroked="true" strokeweight=".801499pt" strokecolor="#eaf1f3">
                  <v:path arrowok="t"/>
                  <v:stroke dashstyle="solid"/>
                </v:shape>
                <v:shape style="position:absolute;left:3864;top:-4105;width:5129;height:3099" id="docshape75" coordorigin="3865,-4104" coordsize="5129,3099" path="m3865,-1041l4068,-1027,4276,-1073,4480,-1020,4683,-1098,4891,-1217,5094,-1203,5303,-1106,5506,-1214,5710,-1340,5917,-1124,6121,-1325,6325,-1814,6533,-1638,6736,-3367,6944,-2418,7148,-2382,7351,-3594,7560,-2763,7763,-4104,7967,-2551,8174,-2634,8378,-2253,8586,-1286,8789,-1005,8993,-1027e" filled="false" stroked="true" strokeweight=".953626pt" strokecolor="#1a466e">
                  <v:path arrowok="t"/>
                  <v:stroke dashstyle="solid"/>
                </v:shape>
                <v:shape style="position:absolute;left:3262;top:-4486;width:6465;height:3635" id="docshape76" coordorigin="3263,-4485" coordsize="6465,3635" path="m3338,-912l3338,-4485m3338,-1005l3263,-1005m3338,-2134l3263,-2134m3338,-3263l3263,-3263m3338,-4392l3263,-4392m3338,-912l9727,-912m3453,-912l3453,-850m5506,-912l5506,-850m7560,-912l7560,-850m9613,-912l9613,-850e" filled="false" stroked="true" strokeweight=".40075pt" strokecolor="#000000">
                  <v:path arrowok="t"/>
                  <v:stroke dashstyle="solid"/>
                </v:shape>
                <v:shape style="position:absolute;left:3249;top:-822;width:433;height:169" type="#_x0000_t202" id="docshape77" filled="false" stroked="false">
                  <v:textbox inset="0,0,0,0">
                    <w:txbxContent>
                      <w:p>
                        <w:pPr>
                          <w:spacing w:line="168" w:lineRule="exact" w:before="0"/>
                          <w:ind w:left="0" w:right="0" w:firstLine="0"/>
                          <w:jc w:val="left"/>
                          <w:rPr>
                            <w:rFonts w:ascii="Arial MT"/>
                            <w:sz w:val="15"/>
                          </w:rPr>
                        </w:pPr>
                        <w:r>
                          <w:rPr>
                            <w:rFonts w:ascii="Arial MT"/>
                            <w:spacing w:val="-4"/>
                            <w:w w:val="125"/>
                            <w:sz w:val="15"/>
                          </w:rPr>
                          <w:t>1990</w:t>
                        </w:r>
                      </w:p>
                    </w:txbxContent>
                  </v:textbox>
                  <w10:wrap type="none"/>
                </v:shape>
                <v:shape style="position:absolute;left:5302;top:-822;width:433;height:169" type="#_x0000_t202" id="docshape78" filled="false" stroked="false">
                  <v:textbox inset="0,0,0,0">
                    <w:txbxContent>
                      <w:p>
                        <w:pPr>
                          <w:spacing w:line="168" w:lineRule="exact" w:before="0"/>
                          <w:ind w:left="0" w:right="0" w:firstLine="0"/>
                          <w:jc w:val="left"/>
                          <w:rPr>
                            <w:rFonts w:ascii="Arial MT"/>
                            <w:sz w:val="15"/>
                          </w:rPr>
                        </w:pPr>
                        <w:r>
                          <w:rPr>
                            <w:rFonts w:ascii="Arial MT"/>
                            <w:spacing w:val="-4"/>
                            <w:w w:val="125"/>
                            <w:sz w:val="15"/>
                          </w:rPr>
                          <w:t>2000</w:t>
                        </w:r>
                      </w:p>
                    </w:txbxContent>
                  </v:textbox>
                  <w10:wrap type="none"/>
                </v:shape>
                <v:shape style="position:absolute;left:7355;top:-822;width:433;height:169" type="#_x0000_t202" id="docshape79" filled="false" stroked="false">
                  <v:textbox inset="0,0,0,0">
                    <w:txbxContent>
                      <w:p>
                        <w:pPr>
                          <w:spacing w:line="168" w:lineRule="exact" w:before="0"/>
                          <w:ind w:left="0" w:right="0" w:firstLine="0"/>
                          <w:jc w:val="left"/>
                          <w:rPr>
                            <w:rFonts w:ascii="Arial MT"/>
                            <w:sz w:val="15"/>
                          </w:rPr>
                        </w:pPr>
                        <w:r>
                          <w:rPr>
                            <w:rFonts w:ascii="Arial MT"/>
                            <w:spacing w:val="-4"/>
                            <w:w w:val="125"/>
                            <w:sz w:val="15"/>
                          </w:rPr>
                          <w:t>2010</w:t>
                        </w:r>
                      </w:p>
                    </w:txbxContent>
                  </v:textbox>
                  <w10:wrap type="none"/>
                </v:shape>
                <v:shape style="position:absolute;left:9409;top:-822;width:433;height:169" type="#_x0000_t202" id="docshape80" filled="false" stroked="false">
                  <v:textbox inset="0,0,0,0">
                    <w:txbxContent>
                      <w:p>
                        <w:pPr>
                          <w:spacing w:line="168" w:lineRule="exact" w:before="0"/>
                          <w:ind w:left="0" w:right="0" w:firstLine="0"/>
                          <w:jc w:val="left"/>
                          <w:rPr>
                            <w:rFonts w:ascii="Arial MT"/>
                            <w:sz w:val="15"/>
                          </w:rPr>
                        </w:pPr>
                        <w:r>
                          <w:rPr>
                            <w:rFonts w:ascii="Arial MT"/>
                            <w:spacing w:val="-4"/>
                            <w:w w:val="125"/>
                            <w:sz w:val="15"/>
                          </w:rPr>
                          <w:t>2020</w:t>
                        </w:r>
                      </w:p>
                    </w:txbxContent>
                  </v:textbox>
                  <w10:wrap type="none"/>
                </v:shape>
                <v:shape style="position:absolute;left:6337;top:-674;width:409;height:169" type="#_x0000_t202" id="docshape81" filled="false" stroked="false">
                  <v:textbox inset="0,0,0,0">
                    <w:txbxContent>
                      <w:p>
                        <w:pPr>
                          <w:spacing w:line="168" w:lineRule="exact" w:before="0"/>
                          <w:ind w:left="0" w:right="0" w:firstLine="0"/>
                          <w:jc w:val="left"/>
                          <w:rPr>
                            <w:rFonts w:ascii="Arial MT"/>
                            <w:sz w:val="15"/>
                          </w:rPr>
                        </w:pPr>
                        <w:r>
                          <w:rPr>
                            <w:rFonts w:ascii="Arial MT"/>
                            <w:spacing w:val="-4"/>
                            <w:w w:val="125"/>
                            <w:sz w:val="15"/>
                          </w:rPr>
                          <w:t>Year</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49632">
                <wp:simplePos x="0" y="0"/>
                <wp:positionH relativeFrom="page">
                  <wp:posOffset>1679888</wp:posOffset>
                </wp:positionH>
                <wp:positionV relativeFrom="paragraph">
                  <wp:posOffset>-747196</wp:posOffset>
                </wp:positionV>
                <wp:extent cx="157480" cy="213360"/>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157480" cy="213360"/>
                        </a:xfrm>
                        <a:prstGeom prst="rect">
                          <a:avLst/>
                        </a:prstGeom>
                      </wps:spPr>
                      <wps:txbx>
                        <w:txbxContent>
                          <w:p>
                            <w:pPr>
                              <w:spacing w:before="19"/>
                              <w:ind w:left="20" w:right="0" w:firstLine="0"/>
                              <w:jc w:val="left"/>
                              <w:rPr>
                                <w:rFonts w:ascii="Arial MT"/>
                                <w:sz w:val="18"/>
                              </w:rPr>
                            </w:pPr>
                            <w:r>
                              <w:rPr>
                                <w:rFonts w:ascii="Arial MT"/>
                                <w:spacing w:val="-4"/>
                                <w:w w:val="85"/>
                                <w:sz w:val="18"/>
                              </w:rPr>
                              <w:t>0.00</w:t>
                            </w:r>
                          </w:p>
                        </w:txbxContent>
                      </wps:txbx>
                      <wps:bodyPr wrap="square" lIns="0" tIns="0" rIns="0" bIns="0" rtlCol="0" vert="vert270">
                        <a:noAutofit/>
                      </wps:bodyPr>
                    </wps:wsp>
                  </a:graphicData>
                </a:graphic>
              </wp:anchor>
            </w:drawing>
          </mc:Choice>
          <mc:Fallback>
            <w:pict>
              <v:shape style="position:absolute;margin-left:132.274719pt;margin-top:-58.834393pt;width:12.4pt;height:16.8pt;mso-position-horizontal-relative:page;mso-position-vertical-relative:paragraph;z-index:15749632" type="#_x0000_t202" id="docshape82" filled="false" stroked="false">
                <v:textbox inset="0,0,0,0" style="layout-flow:vertical;mso-layout-flow-alt:bottom-to-top">
                  <w:txbxContent>
                    <w:p>
                      <w:pPr>
                        <w:spacing w:before="19"/>
                        <w:ind w:left="20" w:right="0" w:firstLine="0"/>
                        <w:jc w:val="left"/>
                        <w:rPr>
                          <w:rFonts w:ascii="Arial MT"/>
                          <w:sz w:val="18"/>
                        </w:rPr>
                      </w:pPr>
                      <w:r>
                        <w:rPr>
                          <w:rFonts w:ascii="Arial MT"/>
                          <w:spacing w:val="-4"/>
                          <w:w w:val="85"/>
                          <w:sz w:val="18"/>
                        </w:rPr>
                        <w:t>0.00</w:t>
                      </w:r>
                    </w:p>
                  </w:txbxContent>
                </v:textbox>
                <w10:wrap type="none"/>
              </v:shape>
            </w:pict>
          </mc:Fallback>
        </mc:AlternateContent>
      </w:r>
      <w:r>
        <w:rPr/>
        <w:t>Figure</w:t>
      </w:r>
      <w:r>
        <w:rPr>
          <w:spacing w:val="-3"/>
        </w:rPr>
        <w:t> </w:t>
      </w:r>
      <w:r>
        <w:rPr/>
        <w:t>4.4</w:t>
      </w:r>
      <w:r>
        <w:rPr>
          <w:spacing w:val="-5"/>
        </w:rPr>
        <w:t> </w:t>
      </w:r>
      <w:r>
        <w:rPr/>
        <w:t>Trends</w:t>
      </w:r>
      <w:r>
        <w:rPr>
          <w:spacing w:val="-2"/>
        </w:rPr>
        <w:t> </w:t>
      </w:r>
      <w:r>
        <w:rPr/>
        <w:t>of</w:t>
      </w:r>
      <w:r>
        <w:rPr>
          <w:spacing w:val="-4"/>
        </w:rPr>
        <w:t> </w:t>
      </w:r>
      <w:r>
        <w:rPr/>
        <w:t>FDI</w:t>
      </w:r>
      <w:r>
        <w:rPr>
          <w:spacing w:val="-2"/>
        </w:rPr>
        <w:t> </w:t>
      </w:r>
      <w:r>
        <w:rPr/>
        <w:t>Inflow</w:t>
      </w:r>
      <w:r>
        <w:rPr>
          <w:spacing w:val="-2"/>
        </w:rPr>
        <w:t> </w:t>
      </w:r>
      <w:r>
        <w:rPr/>
        <w:t>in</w:t>
      </w:r>
      <w:r>
        <w:rPr>
          <w:spacing w:val="-6"/>
        </w:rPr>
        <w:t> </w:t>
      </w:r>
      <w:r>
        <w:rPr/>
        <w:t>“000,000”</w:t>
      </w:r>
      <w:r>
        <w:rPr>
          <w:spacing w:val="-1"/>
        </w:rPr>
        <w:t> </w:t>
      </w:r>
      <w:r>
        <w:rPr>
          <w:spacing w:val="-4"/>
        </w:rPr>
        <w:t>Birr</w:t>
      </w:r>
    </w:p>
    <w:p>
      <w:pPr>
        <w:pStyle w:val="Heading3"/>
        <w:numPr>
          <w:ilvl w:val="2"/>
          <w:numId w:val="14"/>
        </w:numPr>
        <w:tabs>
          <w:tab w:pos="947" w:val="left" w:leader="none"/>
        </w:tabs>
        <w:spacing w:line="240" w:lineRule="auto" w:before="277" w:after="0"/>
        <w:ind w:left="947" w:right="0" w:hanging="719"/>
        <w:jc w:val="both"/>
      </w:pPr>
      <w:bookmarkStart w:name="_bookmark51" w:id="52"/>
      <w:bookmarkEnd w:id="52"/>
      <w:r>
        <w:rPr>
          <w:b w:val="0"/>
        </w:rPr>
      </w:r>
      <w:r>
        <w:rPr/>
        <w:t>Trends</w:t>
      </w:r>
      <w:r>
        <w:rPr>
          <w:spacing w:val="-2"/>
        </w:rPr>
        <w:t> </w:t>
      </w:r>
      <w:r>
        <w:rPr/>
        <w:t>of Gross</w:t>
      </w:r>
      <w:r>
        <w:rPr>
          <w:spacing w:val="-1"/>
        </w:rPr>
        <w:t> </w:t>
      </w:r>
      <w:r>
        <w:rPr/>
        <w:t>domestic</w:t>
      </w:r>
      <w:r>
        <w:rPr>
          <w:spacing w:val="-1"/>
        </w:rPr>
        <w:t> </w:t>
      </w:r>
      <w:r>
        <w:rPr>
          <w:spacing w:val="-2"/>
        </w:rPr>
        <w:t>Saving/GDS/</w:t>
      </w:r>
    </w:p>
    <w:p>
      <w:pPr>
        <w:pStyle w:val="BodyText"/>
        <w:spacing w:line="360" w:lineRule="auto" w:before="132"/>
        <w:ind w:left="228" w:right="218"/>
        <w:jc w:val="both"/>
      </w:pPr>
      <w:r>
        <w:rPr/>
        <w:t>Saving is a critical macroeconomic variable which can measure the performance of any economy,</w:t>
      </w:r>
      <w:r>
        <w:rPr>
          <w:spacing w:val="-3"/>
        </w:rPr>
        <w:t> </w:t>
      </w:r>
      <w:r>
        <w:rPr/>
        <w:t>as</w:t>
      </w:r>
      <w:r>
        <w:rPr>
          <w:spacing w:val="-3"/>
        </w:rPr>
        <w:t> </w:t>
      </w:r>
      <w:r>
        <w:rPr/>
        <w:t>shown</w:t>
      </w:r>
      <w:r>
        <w:rPr>
          <w:spacing w:val="-4"/>
        </w:rPr>
        <w:t> </w:t>
      </w:r>
      <w:r>
        <w:rPr/>
        <w:t>in</w:t>
      </w:r>
      <w:r>
        <w:rPr>
          <w:spacing w:val="-3"/>
        </w:rPr>
        <w:t> </w:t>
      </w:r>
      <w:r>
        <w:rPr/>
        <w:t>the</w:t>
      </w:r>
      <w:r>
        <w:rPr>
          <w:spacing w:val="-4"/>
        </w:rPr>
        <w:t> </w:t>
      </w:r>
      <w:r>
        <w:rPr/>
        <w:t>graph</w:t>
      </w:r>
      <w:r>
        <w:rPr>
          <w:spacing w:val="-3"/>
        </w:rPr>
        <w:t> </w:t>
      </w:r>
      <w:r>
        <w:rPr/>
        <w:t>below</w:t>
      </w:r>
      <w:r>
        <w:rPr>
          <w:spacing w:val="-3"/>
        </w:rPr>
        <w:t> </w:t>
      </w:r>
      <w:r>
        <w:rPr/>
        <w:t>the</w:t>
      </w:r>
      <w:r>
        <w:rPr>
          <w:spacing w:val="-4"/>
        </w:rPr>
        <w:t> </w:t>
      </w:r>
      <w:r>
        <w:rPr/>
        <w:t>trends</w:t>
      </w:r>
      <w:r>
        <w:rPr>
          <w:spacing w:val="-3"/>
        </w:rPr>
        <w:t> </w:t>
      </w:r>
      <w:r>
        <w:rPr/>
        <w:t>of</w:t>
      </w:r>
      <w:r>
        <w:rPr>
          <w:spacing w:val="-4"/>
        </w:rPr>
        <w:t> </w:t>
      </w:r>
      <w:r>
        <w:rPr/>
        <w:t>the</w:t>
      </w:r>
      <w:r>
        <w:rPr>
          <w:spacing w:val="-4"/>
        </w:rPr>
        <w:t> </w:t>
      </w:r>
      <w:r>
        <w:rPr/>
        <w:t>country‟s</w:t>
      </w:r>
      <w:r>
        <w:rPr>
          <w:spacing w:val="-4"/>
        </w:rPr>
        <w:t> </w:t>
      </w:r>
      <w:r>
        <w:rPr/>
        <w:t>saving;</w:t>
      </w:r>
      <w:r>
        <w:rPr>
          <w:spacing w:val="-3"/>
        </w:rPr>
        <w:t> </w:t>
      </w:r>
      <w:r>
        <w:rPr/>
        <w:t>it</w:t>
      </w:r>
      <w:r>
        <w:rPr>
          <w:spacing w:val="-3"/>
        </w:rPr>
        <w:t> </w:t>
      </w:r>
      <w:r>
        <w:rPr/>
        <w:t>seems</w:t>
      </w:r>
      <w:r>
        <w:rPr>
          <w:spacing w:val="-3"/>
        </w:rPr>
        <w:t> </w:t>
      </w:r>
      <w:r>
        <w:rPr/>
        <w:t>not</w:t>
      </w:r>
      <w:r>
        <w:rPr>
          <w:spacing w:val="-5"/>
        </w:rPr>
        <w:t> </w:t>
      </w:r>
      <w:r>
        <w:rPr/>
        <w:t>good</w:t>
      </w:r>
      <w:r>
        <w:rPr>
          <w:spacing w:val="-3"/>
        </w:rPr>
        <w:t> </w:t>
      </w:r>
      <w:r>
        <w:rPr/>
        <w:t>at first</w:t>
      </w:r>
      <w:r>
        <w:rPr>
          <w:spacing w:val="-4"/>
        </w:rPr>
        <w:t> </w:t>
      </w:r>
      <w:r>
        <w:rPr/>
        <w:t>couple</w:t>
      </w:r>
      <w:r>
        <w:rPr>
          <w:spacing w:val="-3"/>
        </w:rPr>
        <w:t> </w:t>
      </w:r>
      <w:r>
        <w:rPr/>
        <w:t>of</w:t>
      </w:r>
      <w:r>
        <w:rPr>
          <w:spacing w:val="-5"/>
        </w:rPr>
        <w:t> </w:t>
      </w:r>
      <w:r>
        <w:rPr/>
        <w:t>ten years.</w:t>
      </w:r>
      <w:r>
        <w:rPr>
          <w:spacing w:val="-2"/>
        </w:rPr>
        <w:t> </w:t>
      </w:r>
      <w:r>
        <w:rPr/>
        <w:t>Between</w:t>
      </w:r>
      <w:r>
        <w:rPr>
          <w:spacing w:val="-4"/>
        </w:rPr>
        <w:t> </w:t>
      </w:r>
      <w:r>
        <w:rPr/>
        <w:t>the year</w:t>
      </w:r>
      <w:r>
        <w:rPr>
          <w:spacing w:val="-5"/>
        </w:rPr>
        <w:t> </w:t>
      </w:r>
      <w:r>
        <w:rPr/>
        <w:t>1992</w:t>
      </w:r>
      <w:r>
        <w:rPr>
          <w:spacing w:val="-2"/>
        </w:rPr>
        <w:t> </w:t>
      </w:r>
      <w:r>
        <w:rPr/>
        <w:t>and</w:t>
      </w:r>
      <w:r>
        <w:rPr>
          <w:spacing w:val="-4"/>
        </w:rPr>
        <w:t> </w:t>
      </w:r>
      <w:r>
        <w:rPr/>
        <w:t>2010</w:t>
      </w:r>
      <w:r>
        <w:rPr>
          <w:spacing w:val="-4"/>
        </w:rPr>
        <w:t> </w:t>
      </w:r>
      <w:r>
        <w:rPr/>
        <w:t>the</w:t>
      </w:r>
      <w:r>
        <w:rPr>
          <w:spacing w:val="-2"/>
        </w:rPr>
        <w:t> </w:t>
      </w:r>
      <w:r>
        <w:rPr/>
        <w:t>country‟s</w:t>
      </w:r>
      <w:r>
        <w:rPr>
          <w:spacing w:val="40"/>
        </w:rPr>
        <w:t> </w:t>
      </w:r>
      <w:r>
        <w:rPr/>
        <w:t>saving</w:t>
      </w:r>
      <w:r>
        <w:rPr>
          <w:spacing w:val="-4"/>
        </w:rPr>
        <w:t> </w:t>
      </w:r>
      <w:r>
        <w:rPr/>
        <w:t>amount</w:t>
      </w:r>
      <w:r>
        <w:rPr>
          <w:spacing w:val="-4"/>
        </w:rPr>
        <w:t> </w:t>
      </w:r>
      <w:r>
        <w:rPr/>
        <w:t>didn‟t show as such responsive changes; however after the year 2010 the saving amount begins to show</w:t>
      </w:r>
      <w:r>
        <w:rPr>
          <w:spacing w:val="40"/>
        </w:rPr>
        <w:t> </w:t>
      </w:r>
      <w:r>
        <w:rPr/>
        <w:t>a significant changes and continuous up to the end of the trend graph.</w:t>
      </w:r>
    </w:p>
    <w:p>
      <w:pPr>
        <w:spacing w:after="0" w:line="360" w:lineRule="auto"/>
        <w:jc w:val="both"/>
        <w:sectPr>
          <w:pgSz w:w="12240" w:h="15840"/>
          <w:pgMar w:header="0" w:footer="1067" w:top="1520" w:bottom="1260" w:left="1500" w:right="1220"/>
        </w:sect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7"/>
        <w:rPr>
          <w:sz w:val="28"/>
        </w:rPr>
      </w:pPr>
    </w:p>
    <w:p>
      <w:pPr>
        <w:pStyle w:val="Heading2"/>
        <w:ind w:left="8"/>
      </w:pPr>
      <w:r>
        <w:rPr/>
        <mc:AlternateContent>
          <mc:Choice Requires="wps">
            <w:drawing>
              <wp:anchor distT="0" distB="0" distL="0" distR="0" allowOverlap="1" layoutInCell="1" locked="0" behindDoc="0" simplePos="0" relativeHeight="15750144">
                <wp:simplePos x="0" y="0"/>
                <wp:positionH relativeFrom="page">
                  <wp:posOffset>1745653</wp:posOffset>
                </wp:positionH>
                <wp:positionV relativeFrom="paragraph">
                  <wp:posOffset>-2863611</wp:posOffset>
                </wp:positionV>
                <wp:extent cx="4465955" cy="2637155"/>
                <wp:effectExtent l="0" t="0" r="0" b="0"/>
                <wp:wrapNone/>
                <wp:docPr id="110" name="Group 110"/>
                <wp:cNvGraphicFramePr>
                  <a:graphicFrameLocks/>
                </wp:cNvGraphicFramePr>
                <a:graphic>
                  <a:graphicData uri="http://schemas.microsoft.com/office/word/2010/wordprocessingGroup">
                    <wpg:wgp>
                      <wpg:cNvPr id="110" name="Group 110"/>
                      <wpg:cNvGrpSpPr/>
                      <wpg:grpSpPr>
                        <a:xfrm>
                          <a:off x="0" y="0"/>
                          <a:ext cx="4465955" cy="2637155"/>
                          <a:chExt cx="4465955" cy="2637155"/>
                        </a:xfrm>
                      </wpg:grpSpPr>
                      <wps:wsp>
                        <wps:cNvPr id="111" name="Graphic 111"/>
                        <wps:cNvSpPr/>
                        <wps:spPr>
                          <a:xfrm>
                            <a:off x="1015591" y="535708"/>
                            <a:ext cx="3172460" cy="1504950"/>
                          </a:xfrm>
                          <a:custGeom>
                            <a:avLst/>
                            <a:gdLst/>
                            <a:ahLst/>
                            <a:cxnLst/>
                            <a:rect l="l" t="t" r="r" b="b"/>
                            <a:pathLst>
                              <a:path w="3172460" h="1504950">
                                <a:moveTo>
                                  <a:pt x="0" y="1337312"/>
                                </a:moveTo>
                                <a:lnTo>
                                  <a:pt x="3172297" y="1337312"/>
                                </a:lnTo>
                              </a:path>
                              <a:path w="3172460" h="1504950">
                                <a:moveTo>
                                  <a:pt x="0" y="1170146"/>
                                </a:moveTo>
                                <a:lnTo>
                                  <a:pt x="3172297" y="1170146"/>
                                </a:lnTo>
                              </a:path>
                              <a:path w="3172460" h="1504950">
                                <a:moveTo>
                                  <a:pt x="0" y="1002980"/>
                                </a:moveTo>
                                <a:lnTo>
                                  <a:pt x="3172297" y="1002980"/>
                                </a:lnTo>
                              </a:path>
                              <a:path w="3172460" h="1504950">
                                <a:moveTo>
                                  <a:pt x="0" y="835827"/>
                                </a:moveTo>
                                <a:lnTo>
                                  <a:pt x="3172297" y="835827"/>
                                </a:lnTo>
                              </a:path>
                              <a:path w="3172460" h="1504950">
                                <a:moveTo>
                                  <a:pt x="0" y="668662"/>
                                </a:moveTo>
                                <a:lnTo>
                                  <a:pt x="3172297" y="668662"/>
                                </a:lnTo>
                              </a:path>
                              <a:path w="3172460" h="1504950">
                                <a:moveTo>
                                  <a:pt x="0" y="501496"/>
                                </a:moveTo>
                                <a:lnTo>
                                  <a:pt x="3172297" y="501496"/>
                                </a:lnTo>
                              </a:path>
                              <a:path w="3172460" h="1504950">
                                <a:moveTo>
                                  <a:pt x="0" y="334331"/>
                                </a:moveTo>
                                <a:lnTo>
                                  <a:pt x="3172297" y="334331"/>
                                </a:lnTo>
                              </a:path>
                              <a:path w="3172460" h="1504950">
                                <a:moveTo>
                                  <a:pt x="0" y="167165"/>
                                </a:moveTo>
                                <a:lnTo>
                                  <a:pt x="3172297" y="167165"/>
                                </a:lnTo>
                              </a:path>
                              <a:path w="3172460" h="1504950">
                                <a:moveTo>
                                  <a:pt x="0" y="0"/>
                                </a:moveTo>
                                <a:lnTo>
                                  <a:pt x="3172297" y="0"/>
                                </a:lnTo>
                              </a:path>
                              <a:path w="3172460" h="1504950">
                                <a:moveTo>
                                  <a:pt x="0" y="1504477"/>
                                </a:moveTo>
                                <a:lnTo>
                                  <a:pt x="0" y="0"/>
                                </a:lnTo>
                              </a:path>
                              <a:path w="3172460" h="1504950">
                                <a:moveTo>
                                  <a:pt x="0" y="1504477"/>
                                </a:moveTo>
                                <a:lnTo>
                                  <a:pt x="3172297" y="1504477"/>
                                </a:lnTo>
                              </a:path>
                            </a:pathLst>
                          </a:custGeom>
                          <a:ln w="7602">
                            <a:solidFill>
                              <a:srgbClr val="858585"/>
                            </a:solidFill>
                            <a:prstDash val="solid"/>
                          </a:ln>
                        </wps:spPr>
                        <wps:bodyPr wrap="square" lIns="0" tIns="0" rIns="0" bIns="0" rtlCol="0">
                          <a:prstTxWarp prst="textNoShape">
                            <a:avLst/>
                          </a:prstTxWarp>
                          <a:noAutofit/>
                        </wps:bodyPr>
                      </wps:wsp>
                      <wps:wsp>
                        <wps:cNvPr id="112" name="Graphic 112"/>
                        <wps:cNvSpPr/>
                        <wps:spPr>
                          <a:xfrm>
                            <a:off x="1226824" y="666021"/>
                            <a:ext cx="2646045" cy="1358265"/>
                          </a:xfrm>
                          <a:custGeom>
                            <a:avLst/>
                            <a:gdLst/>
                            <a:ahLst/>
                            <a:cxnLst/>
                            <a:rect l="l" t="t" r="r" b="b"/>
                            <a:pathLst>
                              <a:path w="2646045" h="1358265">
                                <a:moveTo>
                                  <a:pt x="0" y="1358182"/>
                                </a:moveTo>
                                <a:lnTo>
                                  <a:pt x="26437" y="1352441"/>
                                </a:lnTo>
                                <a:lnTo>
                                  <a:pt x="52887" y="1346324"/>
                                </a:lnTo>
                                <a:lnTo>
                                  <a:pt x="79360" y="1340959"/>
                                </a:lnTo>
                                <a:lnTo>
                                  <a:pt x="105870" y="1337476"/>
                                </a:lnTo>
                                <a:lnTo>
                                  <a:pt x="132305" y="1337191"/>
                                </a:lnTo>
                                <a:lnTo>
                                  <a:pt x="158741" y="1339157"/>
                                </a:lnTo>
                                <a:lnTo>
                                  <a:pt x="185177" y="1341138"/>
                                </a:lnTo>
                                <a:lnTo>
                                  <a:pt x="211613" y="1340895"/>
                                </a:lnTo>
                                <a:lnTo>
                                  <a:pt x="238068" y="1337097"/>
                                </a:lnTo>
                                <a:lnTo>
                                  <a:pt x="264548" y="1331176"/>
                                </a:lnTo>
                                <a:lnTo>
                                  <a:pt x="291027" y="1325074"/>
                                </a:lnTo>
                                <a:lnTo>
                                  <a:pt x="317483" y="1320734"/>
                                </a:lnTo>
                                <a:lnTo>
                                  <a:pt x="343919" y="1319056"/>
                                </a:lnTo>
                                <a:lnTo>
                                  <a:pt x="370354" y="1318876"/>
                                </a:lnTo>
                                <a:lnTo>
                                  <a:pt x="396790" y="1319042"/>
                                </a:lnTo>
                                <a:lnTo>
                                  <a:pt x="423226" y="1318404"/>
                                </a:lnTo>
                                <a:lnTo>
                                  <a:pt x="449735" y="1316391"/>
                                </a:lnTo>
                                <a:lnTo>
                                  <a:pt x="476209" y="1313699"/>
                                </a:lnTo>
                                <a:lnTo>
                                  <a:pt x="502658" y="1311102"/>
                                </a:lnTo>
                                <a:lnTo>
                                  <a:pt x="529096" y="1309375"/>
                                </a:lnTo>
                                <a:lnTo>
                                  <a:pt x="555552" y="1309399"/>
                                </a:lnTo>
                                <a:lnTo>
                                  <a:pt x="582031" y="1310538"/>
                                </a:lnTo>
                                <a:lnTo>
                                  <a:pt x="608510" y="1311285"/>
                                </a:lnTo>
                                <a:lnTo>
                                  <a:pt x="634966" y="1310134"/>
                                </a:lnTo>
                                <a:lnTo>
                                  <a:pt x="661402" y="1305577"/>
                                </a:lnTo>
                                <a:lnTo>
                                  <a:pt x="687838" y="1298786"/>
                                </a:lnTo>
                                <a:lnTo>
                                  <a:pt x="714274" y="1292278"/>
                                </a:lnTo>
                                <a:lnTo>
                                  <a:pt x="740709" y="1288568"/>
                                </a:lnTo>
                                <a:lnTo>
                                  <a:pt x="767218" y="1289417"/>
                                </a:lnTo>
                                <a:lnTo>
                                  <a:pt x="793692" y="1293125"/>
                                </a:lnTo>
                                <a:lnTo>
                                  <a:pt x="820142" y="1297011"/>
                                </a:lnTo>
                                <a:lnTo>
                                  <a:pt x="846579" y="1298395"/>
                                </a:lnTo>
                                <a:lnTo>
                                  <a:pt x="873017" y="1295221"/>
                                </a:lnTo>
                                <a:lnTo>
                                  <a:pt x="899467" y="1289372"/>
                                </a:lnTo>
                                <a:lnTo>
                                  <a:pt x="925940" y="1284044"/>
                                </a:lnTo>
                                <a:lnTo>
                                  <a:pt x="952449" y="1282438"/>
                                </a:lnTo>
                                <a:lnTo>
                                  <a:pt x="978885" y="1286371"/>
                                </a:lnTo>
                                <a:lnTo>
                                  <a:pt x="1005321" y="1293822"/>
                                </a:lnTo>
                                <a:lnTo>
                                  <a:pt x="1031757" y="1302201"/>
                                </a:lnTo>
                                <a:lnTo>
                                  <a:pt x="1058193" y="1308919"/>
                                </a:lnTo>
                                <a:lnTo>
                                  <a:pt x="1084702" y="1315173"/>
                                </a:lnTo>
                                <a:lnTo>
                                  <a:pt x="1111175" y="1321714"/>
                                </a:lnTo>
                                <a:lnTo>
                                  <a:pt x="1137625" y="1325280"/>
                                </a:lnTo>
                                <a:lnTo>
                                  <a:pt x="1164063" y="1322609"/>
                                </a:lnTo>
                                <a:lnTo>
                                  <a:pt x="1190500" y="1308772"/>
                                </a:lnTo>
                                <a:lnTo>
                                  <a:pt x="1216950" y="1286859"/>
                                </a:lnTo>
                                <a:lnTo>
                                  <a:pt x="1243424" y="1265661"/>
                                </a:lnTo>
                                <a:lnTo>
                                  <a:pt x="1269933" y="1253969"/>
                                </a:lnTo>
                                <a:lnTo>
                                  <a:pt x="1296368" y="1256505"/>
                                </a:lnTo>
                                <a:lnTo>
                                  <a:pt x="1322804" y="1267784"/>
                                </a:lnTo>
                                <a:lnTo>
                                  <a:pt x="1349240" y="1281293"/>
                                </a:lnTo>
                                <a:lnTo>
                                  <a:pt x="1375676" y="1290518"/>
                                </a:lnTo>
                                <a:lnTo>
                                  <a:pt x="1402185" y="1294954"/>
                                </a:lnTo>
                                <a:lnTo>
                                  <a:pt x="1428658" y="1297667"/>
                                </a:lnTo>
                                <a:lnTo>
                                  <a:pt x="1455108" y="1297492"/>
                                </a:lnTo>
                                <a:lnTo>
                                  <a:pt x="1481546" y="1293266"/>
                                </a:lnTo>
                                <a:lnTo>
                                  <a:pt x="1507984" y="1281530"/>
                                </a:lnTo>
                                <a:lnTo>
                                  <a:pt x="1534433" y="1263953"/>
                                </a:lnTo>
                                <a:lnTo>
                                  <a:pt x="1560907" y="1247068"/>
                                </a:lnTo>
                                <a:lnTo>
                                  <a:pt x="1587416" y="1237405"/>
                                </a:lnTo>
                                <a:lnTo>
                                  <a:pt x="1613852" y="1238966"/>
                                </a:lnTo>
                                <a:lnTo>
                                  <a:pt x="1640288" y="1247507"/>
                                </a:lnTo>
                                <a:lnTo>
                                  <a:pt x="1666723" y="1257222"/>
                                </a:lnTo>
                                <a:lnTo>
                                  <a:pt x="1693159" y="1262302"/>
                                </a:lnTo>
                                <a:lnTo>
                                  <a:pt x="1719615" y="1260553"/>
                                </a:lnTo>
                                <a:lnTo>
                                  <a:pt x="1746094" y="1255288"/>
                                </a:lnTo>
                                <a:lnTo>
                                  <a:pt x="1772574" y="1248962"/>
                                </a:lnTo>
                                <a:lnTo>
                                  <a:pt x="1799029" y="1244028"/>
                                </a:lnTo>
                                <a:lnTo>
                                  <a:pt x="1825467" y="1244554"/>
                                </a:lnTo>
                                <a:lnTo>
                                  <a:pt x="1851917" y="1248095"/>
                                </a:lnTo>
                                <a:lnTo>
                                  <a:pt x="1878390" y="1247335"/>
                                </a:lnTo>
                                <a:lnTo>
                                  <a:pt x="1904899" y="1234961"/>
                                </a:lnTo>
                                <a:lnTo>
                                  <a:pt x="1931335" y="1204134"/>
                                </a:lnTo>
                                <a:lnTo>
                                  <a:pt x="1957771" y="1160384"/>
                                </a:lnTo>
                                <a:lnTo>
                                  <a:pt x="1984207" y="1114945"/>
                                </a:lnTo>
                                <a:lnTo>
                                  <a:pt x="2010643" y="1079053"/>
                                </a:lnTo>
                                <a:lnTo>
                                  <a:pt x="2063578" y="1037993"/>
                                </a:lnTo>
                                <a:lnTo>
                                  <a:pt x="2116513" y="1015948"/>
                                </a:lnTo>
                                <a:lnTo>
                                  <a:pt x="2142948" y="1013202"/>
                                </a:lnTo>
                                <a:lnTo>
                                  <a:pt x="2169384" y="1016665"/>
                                </a:lnTo>
                                <a:lnTo>
                                  <a:pt x="2195820" y="1018821"/>
                                </a:lnTo>
                                <a:lnTo>
                                  <a:pt x="2222256" y="1012149"/>
                                </a:lnTo>
                                <a:lnTo>
                                  <a:pt x="2248765" y="992540"/>
                                </a:lnTo>
                                <a:lnTo>
                                  <a:pt x="2275238" y="964711"/>
                                </a:lnTo>
                                <a:lnTo>
                                  <a:pt x="2301688" y="934358"/>
                                </a:lnTo>
                                <a:lnTo>
                                  <a:pt x="2328126" y="907177"/>
                                </a:lnTo>
                                <a:lnTo>
                                  <a:pt x="2350267" y="895537"/>
                                </a:lnTo>
                                <a:lnTo>
                                  <a:pt x="2381061" y="882461"/>
                                </a:lnTo>
                                <a:lnTo>
                                  <a:pt x="2411855" y="860598"/>
                                </a:lnTo>
                                <a:lnTo>
                                  <a:pt x="2433996" y="822593"/>
                                </a:lnTo>
                                <a:lnTo>
                                  <a:pt x="2451620" y="747679"/>
                                </a:lnTo>
                                <a:lnTo>
                                  <a:pt x="2460432" y="699340"/>
                                </a:lnTo>
                                <a:lnTo>
                                  <a:pt x="2469244" y="645834"/>
                                </a:lnTo>
                                <a:lnTo>
                                  <a:pt x="2478056" y="588727"/>
                                </a:lnTo>
                                <a:lnTo>
                                  <a:pt x="2486867" y="529587"/>
                                </a:lnTo>
                                <a:lnTo>
                                  <a:pt x="2495679" y="469978"/>
                                </a:lnTo>
                                <a:lnTo>
                                  <a:pt x="2504491" y="411467"/>
                                </a:lnTo>
                                <a:lnTo>
                                  <a:pt x="2513303" y="355619"/>
                                </a:lnTo>
                                <a:lnTo>
                                  <a:pt x="2522115" y="304002"/>
                                </a:lnTo>
                                <a:lnTo>
                                  <a:pt x="2530927" y="258180"/>
                                </a:lnTo>
                                <a:lnTo>
                                  <a:pt x="2539739" y="219721"/>
                                </a:lnTo>
                                <a:lnTo>
                                  <a:pt x="2559525" y="157601"/>
                                </a:lnTo>
                                <a:lnTo>
                                  <a:pt x="2581424" y="109554"/>
                                </a:lnTo>
                                <a:lnTo>
                                  <a:pt x="2604016" y="70594"/>
                                </a:lnTo>
                                <a:lnTo>
                                  <a:pt x="2625884" y="35737"/>
                                </a:lnTo>
                                <a:lnTo>
                                  <a:pt x="2645609" y="0"/>
                                </a:lnTo>
                              </a:path>
                            </a:pathLst>
                          </a:custGeom>
                          <a:ln w="22800">
                            <a:solidFill>
                              <a:srgbClr val="497DBA"/>
                            </a:solidFill>
                            <a:prstDash val="solid"/>
                          </a:ln>
                        </wps:spPr>
                        <wps:bodyPr wrap="square" lIns="0" tIns="0" rIns="0" bIns="0" rtlCol="0">
                          <a:prstTxWarp prst="textNoShape">
                            <a:avLst/>
                          </a:prstTxWarp>
                          <a:noAutofit/>
                        </wps:bodyPr>
                      </wps:wsp>
                      <wps:wsp>
                        <wps:cNvPr id="113" name="Graphic 113"/>
                        <wps:cNvSpPr/>
                        <wps:spPr>
                          <a:xfrm>
                            <a:off x="3804" y="3804"/>
                            <a:ext cx="4458335" cy="2629535"/>
                          </a:xfrm>
                          <a:custGeom>
                            <a:avLst/>
                            <a:gdLst/>
                            <a:ahLst/>
                            <a:cxnLst/>
                            <a:rect l="l" t="t" r="r" b="b"/>
                            <a:pathLst>
                              <a:path w="4458335" h="2629535">
                                <a:moveTo>
                                  <a:pt x="0" y="2629058"/>
                                </a:moveTo>
                                <a:lnTo>
                                  <a:pt x="4457952" y="2629058"/>
                                </a:lnTo>
                                <a:lnTo>
                                  <a:pt x="4457952" y="0"/>
                                </a:lnTo>
                                <a:lnTo>
                                  <a:pt x="0" y="0"/>
                                </a:lnTo>
                                <a:lnTo>
                                  <a:pt x="0" y="2629058"/>
                                </a:lnTo>
                                <a:close/>
                              </a:path>
                            </a:pathLst>
                          </a:custGeom>
                          <a:ln w="7608">
                            <a:solidFill>
                              <a:srgbClr val="858585"/>
                            </a:solidFill>
                            <a:prstDash val="solid"/>
                          </a:ln>
                        </wps:spPr>
                        <wps:bodyPr wrap="square" lIns="0" tIns="0" rIns="0" bIns="0" rtlCol="0">
                          <a:prstTxWarp prst="textNoShape">
                            <a:avLst/>
                          </a:prstTxWarp>
                          <a:noAutofit/>
                        </wps:bodyPr>
                      </wps:wsp>
                      <wps:wsp>
                        <wps:cNvPr id="114" name="Textbox 114"/>
                        <wps:cNvSpPr txBox="1"/>
                        <wps:spPr>
                          <a:xfrm>
                            <a:off x="1752878" y="145338"/>
                            <a:ext cx="982980" cy="229235"/>
                          </a:xfrm>
                          <a:prstGeom prst="rect">
                            <a:avLst/>
                          </a:prstGeom>
                        </wps:spPr>
                        <wps:txbx>
                          <w:txbxContent>
                            <w:p>
                              <w:pPr>
                                <w:spacing w:line="361" w:lineRule="exact" w:before="0"/>
                                <w:ind w:left="0" w:right="0" w:firstLine="0"/>
                                <w:jc w:val="left"/>
                                <w:rPr>
                                  <w:rFonts w:ascii="Calibri"/>
                                  <w:b/>
                                  <w:sz w:val="36"/>
                                </w:rPr>
                              </w:pPr>
                              <w:r>
                                <w:rPr>
                                  <w:rFonts w:ascii="Calibri"/>
                                  <w:b/>
                                  <w:sz w:val="36"/>
                                </w:rPr>
                                <w:t>GDS</w:t>
                              </w:r>
                              <w:r>
                                <w:rPr>
                                  <w:rFonts w:ascii="Calibri"/>
                                  <w:b/>
                                  <w:spacing w:val="-3"/>
                                  <w:sz w:val="36"/>
                                </w:rPr>
                                <w:t> </w:t>
                              </w:r>
                              <w:r>
                                <w:rPr>
                                  <w:rFonts w:ascii="Calibri"/>
                                  <w:b/>
                                  <w:spacing w:val="-2"/>
                                  <w:sz w:val="36"/>
                                </w:rPr>
                                <w:t>trend</w:t>
                              </w:r>
                            </w:p>
                          </w:txbxContent>
                        </wps:txbx>
                        <wps:bodyPr wrap="square" lIns="0" tIns="0" rIns="0" bIns="0" rtlCol="0">
                          <a:noAutofit/>
                        </wps:bodyPr>
                      </wps:wsp>
                      <wps:wsp>
                        <wps:cNvPr id="115" name="Textbox 115"/>
                        <wps:cNvSpPr txBox="1"/>
                        <wps:spPr>
                          <a:xfrm>
                            <a:off x="352794" y="476345"/>
                            <a:ext cx="807085" cy="1814195"/>
                          </a:xfrm>
                          <a:prstGeom prst="rect">
                            <a:avLst/>
                          </a:prstGeom>
                        </wps:spPr>
                        <wps:txbx>
                          <w:txbxContent>
                            <w:p>
                              <w:pPr>
                                <w:spacing w:line="207" w:lineRule="exact" w:before="0"/>
                                <w:ind w:left="0" w:right="410" w:firstLine="0"/>
                                <w:jc w:val="right"/>
                                <w:rPr>
                                  <w:rFonts w:ascii="Calibri"/>
                                  <w:sz w:val="20"/>
                                </w:rPr>
                              </w:pPr>
                              <w:r>
                                <w:rPr>
                                  <w:rFonts w:ascii="Calibri"/>
                                  <w:spacing w:val="-2"/>
                                  <w:sz w:val="20"/>
                                </w:rPr>
                                <w:t>450000.00</w:t>
                              </w:r>
                            </w:p>
                            <w:p>
                              <w:pPr>
                                <w:spacing w:before="21"/>
                                <w:ind w:left="0" w:right="410" w:firstLine="0"/>
                                <w:jc w:val="right"/>
                                <w:rPr>
                                  <w:rFonts w:ascii="Calibri"/>
                                  <w:sz w:val="20"/>
                                </w:rPr>
                              </w:pPr>
                              <w:r>
                                <w:rPr>
                                  <w:rFonts w:ascii="Calibri"/>
                                  <w:spacing w:val="-2"/>
                                  <w:sz w:val="20"/>
                                </w:rPr>
                                <w:t>400000.00</w:t>
                              </w:r>
                            </w:p>
                            <w:p>
                              <w:pPr>
                                <w:spacing w:before="22"/>
                                <w:ind w:left="0" w:right="410" w:firstLine="0"/>
                                <w:jc w:val="right"/>
                                <w:rPr>
                                  <w:rFonts w:ascii="Calibri"/>
                                  <w:sz w:val="20"/>
                                </w:rPr>
                              </w:pPr>
                              <w:r>
                                <w:rPr>
                                  <w:rFonts w:ascii="Calibri"/>
                                  <w:spacing w:val="-2"/>
                                  <w:sz w:val="20"/>
                                </w:rPr>
                                <w:t>350000.00</w:t>
                              </w:r>
                            </w:p>
                            <w:p>
                              <w:pPr>
                                <w:spacing w:before="21"/>
                                <w:ind w:left="0" w:right="410" w:firstLine="0"/>
                                <w:jc w:val="right"/>
                                <w:rPr>
                                  <w:rFonts w:ascii="Calibri"/>
                                  <w:sz w:val="20"/>
                                </w:rPr>
                              </w:pPr>
                              <w:r>
                                <w:rPr>
                                  <w:rFonts w:ascii="Calibri"/>
                                  <w:spacing w:val="-2"/>
                                  <w:sz w:val="20"/>
                                </w:rPr>
                                <w:t>300000.00</w:t>
                              </w:r>
                            </w:p>
                            <w:p>
                              <w:pPr>
                                <w:spacing w:before="22"/>
                                <w:ind w:left="0" w:right="410" w:firstLine="0"/>
                                <w:jc w:val="right"/>
                                <w:rPr>
                                  <w:rFonts w:ascii="Calibri"/>
                                  <w:sz w:val="20"/>
                                </w:rPr>
                              </w:pPr>
                              <w:r>
                                <w:rPr>
                                  <w:rFonts w:ascii="Calibri"/>
                                  <w:spacing w:val="-2"/>
                                  <w:sz w:val="20"/>
                                </w:rPr>
                                <w:t>250000.00</w:t>
                              </w:r>
                            </w:p>
                            <w:p>
                              <w:pPr>
                                <w:spacing w:before="22"/>
                                <w:ind w:left="0" w:right="410" w:firstLine="0"/>
                                <w:jc w:val="right"/>
                                <w:rPr>
                                  <w:rFonts w:ascii="Calibri"/>
                                  <w:sz w:val="20"/>
                                </w:rPr>
                              </w:pPr>
                              <w:r>
                                <w:rPr>
                                  <w:rFonts w:ascii="Calibri"/>
                                  <w:spacing w:val="-2"/>
                                  <w:sz w:val="20"/>
                                </w:rPr>
                                <w:t>200000.00</w:t>
                              </w:r>
                            </w:p>
                            <w:p>
                              <w:pPr>
                                <w:spacing w:before="21"/>
                                <w:ind w:left="0" w:right="409" w:firstLine="0"/>
                                <w:jc w:val="right"/>
                                <w:rPr>
                                  <w:rFonts w:ascii="Calibri"/>
                                  <w:sz w:val="20"/>
                                </w:rPr>
                              </w:pPr>
                              <w:r>
                                <w:rPr>
                                  <w:rFonts w:ascii="Calibri"/>
                                  <w:spacing w:val="-2"/>
                                  <w:sz w:val="20"/>
                                </w:rPr>
                                <w:t>150000.00</w:t>
                              </w:r>
                            </w:p>
                            <w:p>
                              <w:pPr>
                                <w:spacing w:before="22"/>
                                <w:ind w:left="0" w:right="409" w:firstLine="0"/>
                                <w:jc w:val="right"/>
                                <w:rPr>
                                  <w:rFonts w:ascii="Calibri"/>
                                  <w:sz w:val="20"/>
                                </w:rPr>
                              </w:pPr>
                              <w:r>
                                <w:rPr>
                                  <w:rFonts w:ascii="Calibri"/>
                                  <w:spacing w:val="-2"/>
                                  <w:sz w:val="20"/>
                                </w:rPr>
                                <w:t>100000.00</w:t>
                              </w:r>
                            </w:p>
                            <w:p>
                              <w:pPr>
                                <w:spacing w:before="21"/>
                                <w:ind w:left="0" w:right="401" w:firstLine="0"/>
                                <w:jc w:val="right"/>
                                <w:rPr>
                                  <w:rFonts w:ascii="Calibri"/>
                                  <w:sz w:val="20"/>
                                </w:rPr>
                              </w:pPr>
                              <w:r>
                                <w:rPr>
                                  <w:rFonts w:ascii="Calibri"/>
                                  <w:spacing w:val="-2"/>
                                  <w:sz w:val="20"/>
                                </w:rPr>
                                <w:t>50000.00</w:t>
                              </w:r>
                            </w:p>
                            <w:p>
                              <w:pPr>
                                <w:spacing w:before="22"/>
                                <w:ind w:left="0" w:right="403" w:firstLine="0"/>
                                <w:jc w:val="right"/>
                                <w:rPr>
                                  <w:rFonts w:ascii="Calibri"/>
                                  <w:sz w:val="20"/>
                                </w:rPr>
                              </w:pPr>
                              <w:r>
                                <w:rPr>
                                  <w:rFonts w:ascii="Calibri"/>
                                  <w:spacing w:val="-4"/>
                                  <w:sz w:val="20"/>
                                </w:rPr>
                                <w:t>0.00</w:t>
                              </w:r>
                            </w:p>
                            <w:p>
                              <w:pPr>
                                <w:spacing w:line="242" w:lineRule="exact" w:before="16"/>
                                <w:ind w:left="845" w:right="0" w:firstLine="0"/>
                                <w:jc w:val="left"/>
                                <w:rPr>
                                  <w:rFonts w:ascii="Calibri"/>
                                  <w:sz w:val="20"/>
                                </w:rPr>
                              </w:pPr>
                              <w:r>
                                <w:rPr>
                                  <w:rFonts w:ascii="Calibri"/>
                                  <w:spacing w:val="-4"/>
                                  <w:sz w:val="20"/>
                                </w:rPr>
                                <w:t>1990</w:t>
                              </w:r>
                            </w:p>
                          </w:txbxContent>
                        </wps:txbx>
                        <wps:bodyPr wrap="square" lIns="0" tIns="0" rIns="0" bIns="0" rtlCol="0">
                          <a:noAutofit/>
                        </wps:bodyPr>
                      </wps:wsp>
                      <wps:wsp>
                        <wps:cNvPr id="116" name="Textbox 116"/>
                        <wps:cNvSpPr txBox="1"/>
                        <wps:spPr>
                          <a:xfrm>
                            <a:off x="1420687" y="2160336"/>
                            <a:ext cx="269240" cy="130175"/>
                          </a:xfrm>
                          <a:prstGeom prst="rect">
                            <a:avLst/>
                          </a:prstGeom>
                        </wps:spPr>
                        <wps:txbx>
                          <w:txbxContent>
                            <w:p>
                              <w:pPr>
                                <w:spacing w:line="204" w:lineRule="exact" w:before="0"/>
                                <w:ind w:left="0" w:right="0" w:firstLine="0"/>
                                <w:jc w:val="left"/>
                                <w:rPr>
                                  <w:rFonts w:ascii="Calibri"/>
                                  <w:sz w:val="20"/>
                                </w:rPr>
                              </w:pPr>
                              <w:r>
                                <w:rPr>
                                  <w:rFonts w:ascii="Calibri"/>
                                  <w:spacing w:val="-4"/>
                                  <w:sz w:val="20"/>
                                </w:rPr>
                                <w:t>1995</w:t>
                              </w:r>
                            </w:p>
                          </w:txbxContent>
                        </wps:txbx>
                        <wps:bodyPr wrap="square" lIns="0" tIns="0" rIns="0" bIns="0" rtlCol="0">
                          <a:noAutofit/>
                        </wps:bodyPr>
                      </wps:wsp>
                      <wps:wsp>
                        <wps:cNvPr id="117" name="Textbox 117"/>
                        <wps:cNvSpPr txBox="1"/>
                        <wps:spPr>
                          <a:xfrm>
                            <a:off x="1951685" y="2160336"/>
                            <a:ext cx="268605" cy="130175"/>
                          </a:xfrm>
                          <a:prstGeom prst="rect">
                            <a:avLst/>
                          </a:prstGeom>
                        </wps:spPr>
                        <wps:txbx>
                          <w:txbxContent>
                            <w:p>
                              <w:pPr>
                                <w:spacing w:line="204" w:lineRule="exact" w:before="0"/>
                                <w:ind w:left="0" w:right="0" w:firstLine="0"/>
                                <w:jc w:val="left"/>
                                <w:rPr>
                                  <w:rFonts w:ascii="Calibri"/>
                                  <w:sz w:val="20"/>
                                </w:rPr>
                              </w:pPr>
                              <w:r>
                                <w:rPr>
                                  <w:rFonts w:ascii="Calibri"/>
                                  <w:spacing w:val="-4"/>
                                  <w:sz w:val="20"/>
                                </w:rPr>
                                <w:t>2000</w:t>
                              </w:r>
                            </w:p>
                          </w:txbxContent>
                        </wps:txbx>
                        <wps:bodyPr wrap="square" lIns="0" tIns="0" rIns="0" bIns="0" rtlCol="0">
                          <a:noAutofit/>
                        </wps:bodyPr>
                      </wps:wsp>
                      <wps:wsp>
                        <wps:cNvPr id="118" name="Textbox 118"/>
                        <wps:cNvSpPr txBox="1"/>
                        <wps:spPr>
                          <a:xfrm>
                            <a:off x="2482557" y="2160336"/>
                            <a:ext cx="268605" cy="130175"/>
                          </a:xfrm>
                          <a:prstGeom prst="rect">
                            <a:avLst/>
                          </a:prstGeom>
                        </wps:spPr>
                        <wps:txbx>
                          <w:txbxContent>
                            <w:p>
                              <w:pPr>
                                <w:spacing w:line="204" w:lineRule="exact" w:before="0"/>
                                <w:ind w:left="0" w:right="0" w:firstLine="0"/>
                                <w:jc w:val="left"/>
                                <w:rPr>
                                  <w:rFonts w:ascii="Calibri"/>
                                  <w:sz w:val="20"/>
                                </w:rPr>
                              </w:pPr>
                              <w:r>
                                <w:rPr>
                                  <w:rFonts w:ascii="Calibri"/>
                                  <w:spacing w:val="-4"/>
                                  <w:sz w:val="20"/>
                                </w:rPr>
                                <w:t>2005</w:t>
                              </w:r>
                            </w:p>
                          </w:txbxContent>
                        </wps:txbx>
                        <wps:bodyPr wrap="square" lIns="0" tIns="0" rIns="0" bIns="0" rtlCol="0">
                          <a:noAutofit/>
                        </wps:bodyPr>
                      </wps:wsp>
                      <wps:wsp>
                        <wps:cNvPr id="119" name="Textbox 119"/>
                        <wps:cNvSpPr txBox="1"/>
                        <wps:spPr>
                          <a:xfrm>
                            <a:off x="3013555" y="2160336"/>
                            <a:ext cx="268605" cy="130175"/>
                          </a:xfrm>
                          <a:prstGeom prst="rect">
                            <a:avLst/>
                          </a:prstGeom>
                        </wps:spPr>
                        <wps:txbx>
                          <w:txbxContent>
                            <w:p>
                              <w:pPr>
                                <w:spacing w:line="204" w:lineRule="exact" w:before="0"/>
                                <w:ind w:left="0" w:right="0" w:firstLine="0"/>
                                <w:jc w:val="left"/>
                                <w:rPr>
                                  <w:rFonts w:ascii="Calibri"/>
                                  <w:sz w:val="20"/>
                                </w:rPr>
                              </w:pPr>
                              <w:r>
                                <w:rPr>
                                  <w:rFonts w:ascii="Calibri"/>
                                  <w:spacing w:val="-4"/>
                                  <w:sz w:val="20"/>
                                </w:rPr>
                                <w:t>2010</w:t>
                              </w:r>
                            </w:p>
                          </w:txbxContent>
                        </wps:txbx>
                        <wps:bodyPr wrap="square" lIns="0" tIns="0" rIns="0" bIns="0" rtlCol="0">
                          <a:noAutofit/>
                        </wps:bodyPr>
                      </wps:wsp>
                      <wps:wsp>
                        <wps:cNvPr id="120" name="Textbox 120"/>
                        <wps:cNvSpPr txBox="1"/>
                        <wps:spPr>
                          <a:xfrm>
                            <a:off x="3544173" y="2160336"/>
                            <a:ext cx="269875" cy="130175"/>
                          </a:xfrm>
                          <a:prstGeom prst="rect">
                            <a:avLst/>
                          </a:prstGeom>
                        </wps:spPr>
                        <wps:txbx>
                          <w:txbxContent>
                            <w:p>
                              <w:pPr>
                                <w:spacing w:line="204" w:lineRule="exact" w:before="0"/>
                                <w:ind w:left="0" w:right="0" w:firstLine="0"/>
                                <w:jc w:val="left"/>
                                <w:rPr>
                                  <w:rFonts w:ascii="Calibri"/>
                                  <w:sz w:val="20"/>
                                </w:rPr>
                              </w:pPr>
                              <w:r>
                                <w:rPr>
                                  <w:rFonts w:ascii="Calibri"/>
                                  <w:spacing w:val="-4"/>
                                  <w:sz w:val="20"/>
                                </w:rPr>
                                <w:t>2015</w:t>
                              </w:r>
                            </w:p>
                          </w:txbxContent>
                        </wps:txbx>
                        <wps:bodyPr wrap="square" lIns="0" tIns="0" rIns="0" bIns="0" rtlCol="0">
                          <a:noAutofit/>
                        </wps:bodyPr>
                      </wps:wsp>
                      <wps:wsp>
                        <wps:cNvPr id="121" name="Textbox 121"/>
                        <wps:cNvSpPr txBox="1"/>
                        <wps:spPr>
                          <a:xfrm>
                            <a:off x="4075045" y="2160336"/>
                            <a:ext cx="269875" cy="130175"/>
                          </a:xfrm>
                          <a:prstGeom prst="rect">
                            <a:avLst/>
                          </a:prstGeom>
                        </wps:spPr>
                        <wps:txbx>
                          <w:txbxContent>
                            <w:p>
                              <w:pPr>
                                <w:spacing w:line="204" w:lineRule="exact" w:before="0"/>
                                <w:ind w:left="0" w:right="0" w:firstLine="0"/>
                                <w:jc w:val="left"/>
                                <w:rPr>
                                  <w:rFonts w:ascii="Calibri"/>
                                  <w:sz w:val="20"/>
                                </w:rPr>
                              </w:pPr>
                              <w:r>
                                <w:rPr>
                                  <w:rFonts w:ascii="Calibri"/>
                                  <w:spacing w:val="-4"/>
                                  <w:sz w:val="20"/>
                                </w:rPr>
                                <w:t>2020</w:t>
                              </w:r>
                            </w:p>
                          </w:txbxContent>
                        </wps:txbx>
                        <wps:bodyPr wrap="square" lIns="0" tIns="0" rIns="0" bIns="0" rtlCol="0">
                          <a:noAutofit/>
                        </wps:bodyPr>
                      </wps:wsp>
                      <wps:wsp>
                        <wps:cNvPr id="122" name="Textbox 122"/>
                        <wps:cNvSpPr txBox="1"/>
                        <wps:spPr>
                          <a:xfrm>
                            <a:off x="2143139" y="2354096"/>
                            <a:ext cx="945515" cy="130175"/>
                          </a:xfrm>
                          <a:prstGeom prst="rect">
                            <a:avLst/>
                          </a:prstGeom>
                        </wps:spPr>
                        <wps:txbx>
                          <w:txbxContent>
                            <w:p>
                              <w:pPr>
                                <w:spacing w:line="204" w:lineRule="exact" w:before="0"/>
                                <w:ind w:left="0" w:right="0" w:firstLine="0"/>
                                <w:jc w:val="left"/>
                                <w:rPr>
                                  <w:rFonts w:ascii="Calibri"/>
                                  <w:b/>
                                  <w:sz w:val="20"/>
                                </w:rPr>
                              </w:pPr>
                              <w:r>
                                <w:rPr>
                                  <w:rFonts w:ascii="Calibri"/>
                                  <w:b/>
                                  <w:sz w:val="20"/>
                                </w:rPr>
                                <w:t>Observation</w:t>
                              </w:r>
                              <w:r>
                                <w:rPr>
                                  <w:rFonts w:ascii="Calibri"/>
                                  <w:b/>
                                  <w:spacing w:val="9"/>
                                  <w:sz w:val="20"/>
                                </w:rPr>
                                <w:t> </w:t>
                              </w:r>
                              <w:r>
                                <w:rPr>
                                  <w:rFonts w:ascii="Calibri"/>
                                  <w:b/>
                                  <w:spacing w:val="-4"/>
                                  <w:sz w:val="20"/>
                                </w:rPr>
                                <w:t>Year</w:t>
                              </w:r>
                            </w:p>
                          </w:txbxContent>
                        </wps:txbx>
                        <wps:bodyPr wrap="square" lIns="0" tIns="0" rIns="0" bIns="0" rtlCol="0">
                          <a:noAutofit/>
                        </wps:bodyPr>
                      </wps:wsp>
                    </wpg:wgp>
                  </a:graphicData>
                </a:graphic>
              </wp:anchor>
            </w:drawing>
          </mc:Choice>
          <mc:Fallback>
            <w:pict>
              <v:group style="position:absolute;margin-left:137.453033pt;margin-top:-225.481232pt;width:351.65pt;height:207.65pt;mso-position-horizontal-relative:page;mso-position-vertical-relative:paragraph;z-index:15750144" id="docshapegroup83" coordorigin="2749,-4510" coordsize="7033,4153">
                <v:shape style="position:absolute;left:4348;top:-3666;width:4996;height:2370" id="docshape84" coordorigin="4348,-3666" coordsize="4996,2370" path="m4348,-1560l9344,-1560m4348,-1823l9344,-1823m4348,-2086l9344,-2086m4348,-2350l9344,-2350m4348,-2613l9344,-2613m4348,-2876l9344,-2876m4348,-3139l9344,-3139m4348,-3403l9344,-3403m4348,-3666l9344,-3666m4348,-1297l4348,-3666m4348,-1297l9344,-1297e" filled="false" stroked="true" strokeweight=".598656pt" strokecolor="#858585">
                  <v:path arrowok="t"/>
                  <v:stroke dashstyle="solid"/>
                </v:shape>
                <v:shape style="position:absolute;left:4681;top:-3461;width:4167;height:2139" id="docshape85" coordorigin="4681,-3461" coordsize="4167,2139" path="m4681,-1322l4723,-1331,4764,-1341,4806,-1349,4848,-1355,4889,-1355,4931,-1352,4973,-1349,5014,-1349,5056,-1355,5098,-1364,5139,-1374,5181,-1381,5223,-1384,5264,-1384,5306,-1384,5348,-1385,5389,-1388,5431,-1392,5473,-1396,5514,-1399,5556,-1399,5598,-1397,5639,-1396,5681,-1398,5723,-1405,5764,-1415,5806,-1426,5848,-1432,5889,-1430,5931,-1424,5973,-1418,6014,-1416,6056,-1421,6098,-1430,6139,-1439,6181,-1441,6223,-1435,6264,-1423,6306,-1410,6348,-1399,6389,-1390,6431,-1379,6473,-1374,6514,-1378,6556,-1400,6598,-1434,6639,-1468,6681,-1486,6723,-1482,6764,-1464,6806,-1443,6847,-1428,6889,-1421,6931,-1417,6973,-1417,7014,-1424,7056,-1443,7097,-1470,7139,-1497,7181,-1512,7223,-1510,7264,-1496,7306,-1481,7347,-1473,7389,-1476,7431,-1484,7473,-1494,7514,-1502,7556,-1501,7597,-1495,7639,-1496,7681,-1516,7723,-1564,7764,-1633,7806,-1705,7847,-1761,7931,-1826,8014,-1861,8056,-1865,8097,-1860,8139,-1856,8181,-1867,8222,-1898,8264,-1942,8306,-1989,8347,-2032,8382,-2050,8431,-2071,8479,-2105,8514,-2165,8542,-2283,8556,-2359,8570,-2444,8584,-2534,8597,-2627,8611,-2721,8625,-2813,8639,-2901,8653,-2982,8667,-3054,8681,-3115,8712,-3213,8746,-3288,8782,-3350,8816,-3404,8847,-3461e" filled="false" stroked="true" strokeweight="1.795349pt" strokecolor="#497dba">
                  <v:path arrowok="t"/>
                  <v:stroke dashstyle="solid"/>
                </v:shape>
                <v:rect style="position:absolute;left:2755;top:-4504;width:7021;height:4141" id="docshape86" filled="false" stroked="true" strokeweight=".599083pt" strokecolor="#858585">
                  <v:stroke dashstyle="solid"/>
                </v:rect>
                <v:shape style="position:absolute;left:5509;top:-4281;width:1548;height:361" type="#_x0000_t202" id="docshape87" filled="false" stroked="false">
                  <v:textbox inset="0,0,0,0">
                    <w:txbxContent>
                      <w:p>
                        <w:pPr>
                          <w:spacing w:line="361" w:lineRule="exact" w:before="0"/>
                          <w:ind w:left="0" w:right="0" w:firstLine="0"/>
                          <w:jc w:val="left"/>
                          <w:rPr>
                            <w:rFonts w:ascii="Calibri"/>
                            <w:b/>
                            <w:sz w:val="36"/>
                          </w:rPr>
                        </w:pPr>
                        <w:r>
                          <w:rPr>
                            <w:rFonts w:ascii="Calibri"/>
                            <w:b/>
                            <w:sz w:val="36"/>
                          </w:rPr>
                          <w:t>GDS</w:t>
                        </w:r>
                        <w:r>
                          <w:rPr>
                            <w:rFonts w:ascii="Calibri"/>
                            <w:b/>
                            <w:spacing w:val="-3"/>
                            <w:sz w:val="36"/>
                          </w:rPr>
                          <w:t> </w:t>
                        </w:r>
                        <w:r>
                          <w:rPr>
                            <w:rFonts w:ascii="Calibri"/>
                            <w:b/>
                            <w:spacing w:val="-2"/>
                            <w:sz w:val="36"/>
                          </w:rPr>
                          <w:t>trend</w:t>
                        </w:r>
                      </w:p>
                    </w:txbxContent>
                  </v:textbox>
                  <w10:wrap type="none"/>
                </v:shape>
                <v:shape style="position:absolute;left:3304;top:-3760;width:1271;height:2857" type="#_x0000_t202" id="docshape88" filled="false" stroked="false">
                  <v:textbox inset="0,0,0,0">
                    <w:txbxContent>
                      <w:p>
                        <w:pPr>
                          <w:spacing w:line="207" w:lineRule="exact" w:before="0"/>
                          <w:ind w:left="0" w:right="410" w:firstLine="0"/>
                          <w:jc w:val="right"/>
                          <w:rPr>
                            <w:rFonts w:ascii="Calibri"/>
                            <w:sz w:val="20"/>
                          </w:rPr>
                        </w:pPr>
                        <w:r>
                          <w:rPr>
                            <w:rFonts w:ascii="Calibri"/>
                            <w:spacing w:val="-2"/>
                            <w:sz w:val="20"/>
                          </w:rPr>
                          <w:t>450000.00</w:t>
                        </w:r>
                      </w:p>
                      <w:p>
                        <w:pPr>
                          <w:spacing w:before="21"/>
                          <w:ind w:left="0" w:right="410" w:firstLine="0"/>
                          <w:jc w:val="right"/>
                          <w:rPr>
                            <w:rFonts w:ascii="Calibri"/>
                            <w:sz w:val="20"/>
                          </w:rPr>
                        </w:pPr>
                        <w:r>
                          <w:rPr>
                            <w:rFonts w:ascii="Calibri"/>
                            <w:spacing w:val="-2"/>
                            <w:sz w:val="20"/>
                          </w:rPr>
                          <w:t>400000.00</w:t>
                        </w:r>
                      </w:p>
                      <w:p>
                        <w:pPr>
                          <w:spacing w:before="22"/>
                          <w:ind w:left="0" w:right="410" w:firstLine="0"/>
                          <w:jc w:val="right"/>
                          <w:rPr>
                            <w:rFonts w:ascii="Calibri"/>
                            <w:sz w:val="20"/>
                          </w:rPr>
                        </w:pPr>
                        <w:r>
                          <w:rPr>
                            <w:rFonts w:ascii="Calibri"/>
                            <w:spacing w:val="-2"/>
                            <w:sz w:val="20"/>
                          </w:rPr>
                          <w:t>350000.00</w:t>
                        </w:r>
                      </w:p>
                      <w:p>
                        <w:pPr>
                          <w:spacing w:before="21"/>
                          <w:ind w:left="0" w:right="410" w:firstLine="0"/>
                          <w:jc w:val="right"/>
                          <w:rPr>
                            <w:rFonts w:ascii="Calibri"/>
                            <w:sz w:val="20"/>
                          </w:rPr>
                        </w:pPr>
                        <w:r>
                          <w:rPr>
                            <w:rFonts w:ascii="Calibri"/>
                            <w:spacing w:val="-2"/>
                            <w:sz w:val="20"/>
                          </w:rPr>
                          <w:t>300000.00</w:t>
                        </w:r>
                      </w:p>
                      <w:p>
                        <w:pPr>
                          <w:spacing w:before="22"/>
                          <w:ind w:left="0" w:right="410" w:firstLine="0"/>
                          <w:jc w:val="right"/>
                          <w:rPr>
                            <w:rFonts w:ascii="Calibri"/>
                            <w:sz w:val="20"/>
                          </w:rPr>
                        </w:pPr>
                        <w:r>
                          <w:rPr>
                            <w:rFonts w:ascii="Calibri"/>
                            <w:spacing w:val="-2"/>
                            <w:sz w:val="20"/>
                          </w:rPr>
                          <w:t>250000.00</w:t>
                        </w:r>
                      </w:p>
                      <w:p>
                        <w:pPr>
                          <w:spacing w:before="22"/>
                          <w:ind w:left="0" w:right="410" w:firstLine="0"/>
                          <w:jc w:val="right"/>
                          <w:rPr>
                            <w:rFonts w:ascii="Calibri"/>
                            <w:sz w:val="20"/>
                          </w:rPr>
                        </w:pPr>
                        <w:r>
                          <w:rPr>
                            <w:rFonts w:ascii="Calibri"/>
                            <w:spacing w:val="-2"/>
                            <w:sz w:val="20"/>
                          </w:rPr>
                          <w:t>200000.00</w:t>
                        </w:r>
                      </w:p>
                      <w:p>
                        <w:pPr>
                          <w:spacing w:before="21"/>
                          <w:ind w:left="0" w:right="409" w:firstLine="0"/>
                          <w:jc w:val="right"/>
                          <w:rPr>
                            <w:rFonts w:ascii="Calibri"/>
                            <w:sz w:val="20"/>
                          </w:rPr>
                        </w:pPr>
                        <w:r>
                          <w:rPr>
                            <w:rFonts w:ascii="Calibri"/>
                            <w:spacing w:val="-2"/>
                            <w:sz w:val="20"/>
                          </w:rPr>
                          <w:t>150000.00</w:t>
                        </w:r>
                      </w:p>
                      <w:p>
                        <w:pPr>
                          <w:spacing w:before="22"/>
                          <w:ind w:left="0" w:right="409" w:firstLine="0"/>
                          <w:jc w:val="right"/>
                          <w:rPr>
                            <w:rFonts w:ascii="Calibri"/>
                            <w:sz w:val="20"/>
                          </w:rPr>
                        </w:pPr>
                        <w:r>
                          <w:rPr>
                            <w:rFonts w:ascii="Calibri"/>
                            <w:spacing w:val="-2"/>
                            <w:sz w:val="20"/>
                          </w:rPr>
                          <w:t>100000.00</w:t>
                        </w:r>
                      </w:p>
                      <w:p>
                        <w:pPr>
                          <w:spacing w:before="21"/>
                          <w:ind w:left="0" w:right="401" w:firstLine="0"/>
                          <w:jc w:val="right"/>
                          <w:rPr>
                            <w:rFonts w:ascii="Calibri"/>
                            <w:sz w:val="20"/>
                          </w:rPr>
                        </w:pPr>
                        <w:r>
                          <w:rPr>
                            <w:rFonts w:ascii="Calibri"/>
                            <w:spacing w:val="-2"/>
                            <w:sz w:val="20"/>
                          </w:rPr>
                          <w:t>50000.00</w:t>
                        </w:r>
                      </w:p>
                      <w:p>
                        <w:pPr>
                          <w:spacing w:before="22"/>
                          <w:ind w:left="0" w:right="403" w:firstLine="0"/>
                          <w:jc w:val="right"/>
                          <w:rPr>
                            <w:rFonts w:ascii="Calibri"/>
                            <w:sz w:val="20"/>
                          </w:rPr>
                        </w:pPr>
                        <w:r>
                          <w:rPr>
                            <w:rFonts w:ascii="Calibri"/>
                            <w:spacing w:val="-4"/>
                            <w:sz w:val="20"/>
                          </w:rPr>
                          <w:t>0.00</w:t>
                        </w:r>
                      </w:p>
                      <w:p>
                        <w:pPr>
                          <w:spacing w:line="242" w:lineRule="exact" w:before="16"/>
                          <w:ind w:left="845" w:right="0" w:firstLine="0"/>
                          <w:jc w:val="left"/>
                          <w:rPr>
                            <w:rFonts w:ascii="Calibri"/>
                            <w:sz w:val="20"/>
                          </w:rPr>
                        </w:pPr>
                        <w:r>
                          <w:rPr>
                            <w:rFonts w:ascii="Calibri"/>
                            <w:spacing w:val="-4"/>
                            <w:sz w:val="20"/>
                          </w:rPr>
                          <w:t>1990</w:t>
                        </w:r>
                      </w:p>
                    </w:txbxContent>
                  </v:textbox>
                  <w10:wrap type="none"/>
                </v:shape>
                <v:shape style="position:absolute;left:4986;top:-1108;width:424;height:205" type="#_x0000_t202" id="docshape89" filled="false" stroked="false">
                  <v:textbox inset="0,0,0,0">
                    <w:txbxContent>
                      <w:p>
                        <w:pPr>
                          <w:spacing w:line="204" w:lineRule="exact" w:before="0"/>
                          <w:ind w:left="0" w:right="0" w:firstLine="0"/>
                          <w:jc w:val="left"/>
                          <w:rPr>
                            <w:rFonts w:ascii="Calibri"/>
                            <w:sz w:val="20"/>
                          </w:rPr>
                        </w:pPr>
                        <w:r>
                          <w:rPr>
                            <w:rFonts w:ascii="Calibri"/>
                            <w:spacing w:val="-4"/>
                            <w:sz w:val="20"/>
                          </w:rPr>
                          <w:t>1995</w:t>
                        </w:r>
                      </w:p>
                    </w:txbxContent>
                  </v:textbox>
                  <w10:wrap type="none"/>
                </v:shape>
                <v:shape style="position:absolute;left:5822;top:-1108;width:423;height:205" type="#_x0000_t202" id="docshape90" filled="false" stroked="false">
                  <v:textbox inset="0,0,0,0">
                    <w:txbxContent>
                      <w:p>
                        <w:pPr>
                          <w:spacing w:line="204" w:lineRule="exact" w:before="0"/>
                          <w:ind w:left="0" w:right="0" w:firstLine="0"/>
                          <w:jc w:val="left"/>
                          <w:rPr>
                            <w:rFonts w:ascii="Calibri"/>
                            <w:sz w:val="20"/>
                          </w:rPr>
                        </w:pPr>
                        <w:r>
                          <w:rPr>
                            <w:rFonts w:ascii="Calibri"/>
                            <w:spacing w:val="-4"/>
                            <w:sz w:val="20"/>
                          </w:rPr>
                          <w:t>2000</w:t>
                        </w:r>
                      </w:p>
                    </w:txbxContent>
                  </v:textbox>
                  <w10:wrap type="none"/>
                </v:shape>
                <v:shape style="position:absolute;left:6658;top:-1108;width:423;height:205" type="#_x0000_t202" id="docshape91" filled="false" stroked="false">
                  <v:textbox inset="0,0,0,0">
                    <w:txbxContent>
                      <w:p>
                        <w:pPr>
                          <w:spacing w:line="204" w:lineRule="exact" w:before="0"/>
                          <w:ind w:left="0" w:right="0" w:firstLine="0"/>
                          <w:jc w:val="left"/>
                          <w:rPr>
                            <w:rFonts w:ascii="Calibri"/>
                            <w:sz w:val="20"/>
                          </w:rPr>
                        </w:pPr>
                        <w:r>
                          <w:rPr>
                            <w:rFonts w:ascii="Calibri"/>
                            <w:spacing w:val="-4"/>
                            <w:sz w:val="20"/>
                          </w:rPr>
                          <w:t>2005</w:t>
                        </w:r>
                      </w:p>
                    </w:txbxContent>
                  </v:textbox>
                  <w10:wrap type="none"/>
                </v:shape>
                <v:shape style="position:absolute;left:7494;top:-1108;width:423;height:205" type="#_x0000_t202" id="docshape92" filled="false" stroked="false">
                  <v:textbox inset="0,0,0,0">
                    <w:txbxContent>
                      <w:p>
                        <w:pPr>
                          <w:spacing w:line="204" w:lineRule="exact" w:before="0"/>
                          <w:ind w:left="0" w:right="0" w:firstLine="0"/>
                          <w:jc w:val="left"/>
                          <w:rPr>
                            <w:rFonts w:ascii="Calibri"/>
                            <w:sz w:val="20"/>
                          </w:rPr>
                        </w:pPr>
                        <w:r>
                          <w:rPr>
                            <w:rFonts w:ascii="Calibri"/>
                            <w:spacing w:val="-4"/>
                            <w:sz w:val="20"/>
                          </w:rPr>
                          <w:t>2010</w:t>
                        </w:r>
                      </w:p>
                    </w:txbxContent>
                  </v:textbox>
                  <w10:wrap type="none"/>
                </v:shape>
                <v:shape style="position:absolute;left:8330;top:-1108;width:425;height:205" type="#_x0000_t202" id="docshape93" filled="false" stroked="false">
                  <v:textbox inset="0,0,0,0">
                    <w:txbxContent>
                      <w:p>
                        <w:pPr>
                          <w:spacing w:line="204" w:lineRule="exact" w:before="0"/>
                          <w:ind w:left="0" w:right="0" w:firstLine="0"/>
                          <w:jc w:val="left"/>
                          <w:rPr>
                            <w:rFonts w:ascii="Calibri"/>
                            <w:sz w:val="20"/>
                          </w:rPr>
                        </w:pPr>
                        <w:r>
                          <w:rPr>
                            <w:rFonts w:ascii="Calibri"/>
                            <w:spacing w:val="-4"/>
                            <w:sz w:val="20"/>
                          </w:rPr>
                          <w:t>2015</w:t>
                        </w:r>
                      </w:p>
                    </w:txbxContent>
                  </v:textbox>
                  <w10:wrap type="none"/>
                </v:shape>
                <v:shape style="position:absolute;left:9166;top:-1108;width:425;height:205" type="#_x0000_t202" id="docshape94" filled="false" stroked="false">
                  <v:textbox inset="0,0,0,0">
                    <w:txbxContent>
                      <w:p>
                        <w:pPr>
                          <w:spacing w:line="204" w:lineRule="exact" w:before="0"/>
                          <w:ind w:left="0" w:right="0" w:firstLine="0"/>
                          <w:jc w:val="left"/>
                          <w:rPr>
                            <w:rFonts w:ascii="Calibri"/>
                            <w:sz w:val="20"/>
                          </w:rPr>
                        </w:pPr>
                        <w:r>
                          <w:rPr>
                            <w:rFonts w:ascii="Calibri"/>
                            <w:spacing w:val="-4"/>
                            <w:sz w:val="20"/>
                          </w:rPr>
                          <w:t>2020</w:t>
                        </w:r>
                      </w:p>
                    </w:txbxContent>
                  </v:textbox>
                  <w10:wrap type="none"/>
                </v:shape>
                <v:shape style="position:absolute;left:6124;top:-803;width:1489;height:205" type="#_x0000_t202" id="docshape95" filled="false" stroked="false">
                  <v:textbox inset="0,0,0,0">
                    <w:txbxContent>
                      <w:p>
                        <w:pPr>
                          <w:spacing w:line="204" w:lineRule="exact" w:before="0"/>
                          <w:ind w:left="0" w:right="0" w:firstLine="0"/>
                          <w:jc w:val="left"/>
                          <w:rPr>
                            <w:rFonts w:ascii="Calibri"/>
                            <w:b/>
                            <w:sz w:val="20"/>
                          </w:rPr>
                        </w:pPr>
                        <w:r>
                          <w:rPr>
                            <w:rFonts w:ascii="Calibri"/>
                            <w:b/>
                            <w:sz w:val="20"/>
                          </w:rPr>
                          <w:t>Observation</w:t>
                        </w:r>
                        <w:r>
                          <w:rPr>
                            <w:rFonts w:ascii="Calibri"/>
                            <w:b/>
                            <w:spacing w:val="9"/>
                            <w:sz w:val="20"/>
                          </w:rPr>
                          <w:t> </w:t>
                        </w:r>
                        <w:r>
                          <w:rPr>
                            <w:rFonts w:ascii="Calibri"/>
                            <w:b/>
                            <w:spacing w:val="-4"/>
                            <w:sz w:val="20"/>
                          </w:rPr>
                          <w:t>Year</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50656">
                <wp:simplePos x="0" y="0"/>
                <wp:positionH relativeFrom="page">
                  <wp:posOffset>1916958</wp:posOffset>
                </wp:positionH>
                <wp:positionV relativeFrom="paragraph">
                  <wp:posOffset>-2051026</wp:posOffset>
                </wp:positionV>
                <wp:extent cx="155575" cy="964565"/>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155575" cy="964565"/>
                        </a:xfrm>
                        <a:prstGeom prst="rect">
                          <a:avLst/>
                        </a:prstGeom>
                      </wps:spPr>
                      <wps:txbx>
                        <w:txbxContent>
                          <w:p>
                            <w:pPr>
                              <w:spacing w:line="227" w:lineRule="exact" w:before="0"/>
                              <w:ind w:left="20" w:right="0" w:firstLine="0"/>
                              <w:jc w:val="left"/>
                              <w:rPr>
                                <w:rFonts w:ascii="Calibri"/>
                                <w:b/>
                                <w:sz w:val="20"/>
                              </w:rPr>
                            </w:pPr>
                            <w:r>
                              <w:rPr>
                                <w:rFonts w:ascii="Calibri"/>
                                <w:b/>
                                <w:sz w:val="20"/>
                              </w:rPr>
                              <w:t>capital</w:t>
                            </w:r>
                            <w:r>
                              <w:rPr>
                                <w:rFonts w:ascii="Calibri"/>
                                <w:b/>
                                <w:spacing w:val="-1"/>
                                <w:sz w:val="20"/>
                              </w:rPr>
                              <w:t> </w:t>
                            </w:r>
                            <w:r>
                              <w:rPr>
                                <w:rFonts w:ascii="Calibri"/>
                                <w:b/>
                                <w:sz w:val="20"/>
                              </w:rPr>
                              <w:t>in </w:t>
                            </w:r>
                            <w:r>
                              <w:rPr>
                                <w:rFonts w:ascii="Calibri"/>
                                <w:b/>
                                <w:spacing w:val="-2"/>
                                <w:sz w:val="20"/>
                              </w:rPr>
                              <w:t>Millions</w:t>
                            </w:r>
                          </w:p>
                        </w:txbxContent>
                      </wps:txbx>
                      <wps:bodyPr wrap="square" lIns="0" tIns="0" rIns="0" bIns="0" rtlCol="0" vert="vert270">
                        <a:noAutofit/>
                      </wps:bodyPr>
                    </wps:wsp>
                  </a:graphicData>
                </a:graphic>
              </wp:anchor>
            </w:drawing>
          </mc:Choice>
          <mc:Fallback>
            <w:pict>
              <v:shape style="position:absolute;margin-left:150.94162pt;margin-top:-161.498154pt;width:12.25pt;height:75.95pt;mso-position-horizontal-relative:page;mso-position-vertical-relative:paragraph;z-index:15750656" type="#_x0000_t202" id="docshape96" filled="false" stroked="false">
                <v:textbox inset="0,0,0,0" style="layout-flow:vertical;mso-layout-flow-alt:bottom-to-top">
                  <w:txbxContent>
                    <w:p>
                      <w:pPr>
                        <w:spacing w:line="227" w:lineRule="exact" w:before="0"/>
                        <w:ind w:left="20" w:right="0" w:firstLine="0"/>
                        <w:jc w:val="left"/>
                        <w:rPr>
                          <w:rFonts w:ascii="Calibri"/>
                          <w:b/>
                          <w:sz w:val="20"/>
                        </w:rPr>
                      </w:pPr>
                      <w:r>
                        <w:rPr>
                          <w:rFonts w:ascii="Calibri"/>
                          <w:b/>
                          <w:sz w:val="20"/>
                        </w:rPr>
                        <w:t>capital</w:t>
                      </w:r>
                      <w:r>
                        <w:rPr>
                          <w:rFonts w:ascii="Calibri"/>
                          <w:b/>
                          <w:spacing w:val="-1"/>
                          <w:sz w:val="20"/>
                        </w:rPr>
                        <w:t> </w:t>
                      </w:r>
                      <w:r>
                        <w:rPr>
                          <w:rFonts w:ascii="Calibri"/>
                          <w:b/>
                          <w:sz w:val="20"/>
                        </w:rPr>
                        <w:t>in </w:t>
                      </w:r>
                      <w:r>
                        <w:rPr>
                          <w:rFonts w:ascii="Calibri"/>
                          <w:b/>
                          <w:spacing w:val="-2"/>
                          <w:sz w:val="20"/>
                        </w:rPr>
                        <w:t>Millions</w:t>
                      </w:r>
                    </w:p>
                  </w:txbxContent>
                </v:textbox>
                <w10:wrap type="none"/>
              </v:shape>
            </w:pict>
          </mc:Fallback>
        </mc:AlternateContent>
      </w:r>
      <w:r>
        <w:rPr/>
        <w:t>Figure</w:t>
      </w:r>
      <w:r>
        <w:rPr>
          <w:spacing w:val="-3"/>
        </w:rPr>
        <w:t> </w:t>
      </w:r>
      <w:r>
        <w:rPr/>
        <w:t>4.5</w:t>
      </w:r>
      <w:r>
        <w:rPr>
          <w:spacing w:val="-4"/>
        </w:rPr>
        <w:t> </w:t>
      </w:r>
      <w:r>
        <w:rPr/>
        <w:t>Trends</w:t>
      </w:r>
      <w:r>
        <w:rPr>
          <w:spacing w:val="-2"/>
        </w:rPr>
        <w:t> </w:t>
      </w:r>
      <w:r>
        <w:rPr/>
        <w:t>of</w:t>
      </w:r>
      <w:r>
        <w:rPr>
          <w:spacing w:val="-4"/>
        </w:rPr>
        <w:t> </w:t>
      </w:r>
      <w:r>
        <w:rPr/>
        <w:t>gross</w:t>
      </w:r>
      <w:r>
        <w:rPr>
          <w:spacing w:val="-2"/>
        </w:rPr>
        <w:t> </w:t>
      </w:r>
      <w:r>
        <w:rPr/>
        <w:t>domestic</w:t>
      </w:r>
      <w:r>
        <w:rPr>
          <w:spacing w:val="-2"/>
        </w:rPr>
        <w:t> saving</w:t>
      </w:r>
    </w:p>
    <w:p>
      <w:pPr>
        <w:pStyle w:val="Heading3"/>
        <w:numPr>
          <w:ilvl w:val="2"/>
          <w:numId w:val="14"/>
        </w:numPr>
        <w:tabs>
          <w:tab w:pos="947" w:val="left" w:leader="none"/>
        </w:tabs>
        <w:spacing w:line="240" w:lineRule="auto" w:before="277" w:after="0"/>
        <w:ind w:left="947" w:right="0" w:hanging="719"/>
        <w:jc w:val="left"/>
      </w:pPr>
      <w:bookmarkStart w:name="_bookmark52" w:id="53"/>
      <w:bookmarkEnd w:id="53"/>
      <w:r>
        <w:rPr>
          <w:b w:val="0"/>
        </w:rPr>
      </w:r>
      <w:r>
        <w:rPr/>
        <w:t>Trends</w:t>
      </w:r>
      <w:r>
        <w:rPr>
          <w:spacing w:val="-1"/>
        </w:rPr>
        <w:t> </w:t>
      </w:r>
      <w:r>
        <w:rPr/>
        <w:t>of </w:t>
      </w:r>
      <w:r>
        <w:rPr>
          <w:spacing w:val="-2"/>
        </w:rPr>
        <w:t>Employment</w:t>
      </w:r>
    </w:p>
    <w:p>
      <w:pPr>
        <w:pStyle w:val="BodyText"/>
        <w:spacing w:before="134"/>
        <w:rPr>
          <w:b/>
        </w:rPr>
      </w:pPr>
    </w:p>
    <w:p>
      <w:pPr>
        <w:pStyle w:val="BodyText"/>
        <w:spacing w:line="360" w:lineRule="auto"/>
        <w:ind w:left="228" w:right="214"/>
        <w:jc w:val="both"/>
      </w:pPr>
      <w:r>
        <w:rPr/>
        <w:t>Comparatively, as shown in the trend map below there was two pick points where the employment was at its highest level; in the year 1995 the employment rate in Ethiopia was high as shown in the trend analysis below; however, the employment rate decreases up to the year 2002/2003. The maximum employment was registered in the year 2008 where the trend also shows a vertical increasing slope; this was because of the construction of</w:t>
      </w:r>
      <w:r>
        <w:rPr>
          <w:spacing w:val="40"/>
        </w:rPr>
        <w:t> </w:t>
      </w:r>
      <w:r>
        <w:rPr/>
        <w:t>mega Projects like Sugar factory, fertilizer factory, Great renaissance dam project and other projects which immersed significant amount of employment. After reaching the pick point, conversely the trend graph bounce back to go down wards and reaches to the minimum rate. During this period, it can be observed that there is a slowdown of economic growth which could not absorb the available unemployment which shows the decline of employment too.</w:t>
      </w:r>
    </w:p>
    <w:p>
      <w:pPr>
        <w:spacing w:after="0" w:line="360" w:lineRule="auto"/>
        <w:jc w:val="both"/>
        <w:sectPr>
          <w:pgSz w:w="12240" w:h="15840"/>
          <w:pgMar w:header="0" w:footer="1067" w:top="1520" w:bottom="1260" w:left="1500" w:right="1220"/>
        </w:sectPr>
      </w:pPr>
    </w:p>
    <w:p>
      <w:pPr>
        <w:pStyle w:val="BodyText"/>
        <w:rPr>
          <w:sz w:val="28"/>
        </w:rPr>
      </w:pPr>
      <w:r>
        <w:rPr/>
        <mc:AlternateContent>
          <mc:Choice Requires="wps">
            <w:drawing>
              <wp:anchor distT="0" distB="0" distL="0" distR="0" allowOverlap="1" layoutInCell="1" locked="0" behindDoc="0" simplePos="0" relativeHeight="15752704">
                <wp:simplePos x="0" y="0"/>
                <wp:positionH relativeFrom="page">
                  <wp:posOffset>2074237</wp:posOffset>
                </wp:positionH>
                <wp:positionV relativeFrom="page">
                  <wp:posOffset>7134685</wp:posOffset>
                </wp:positionV>
                <wp:extent cx="134620" cy="126364"/>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134620" cy="126364"/>
                        </a:xfrm>
                        <a:prstGeom prst="rect">
                          <a:avLst/>
                        </a:prstGeom>
                      </wps:spPr>
                      <wps:txbx>
                        <w:txbxContent>
                          <w:p>
                            <w:pPr>
                              <w:spacing w:before="18"/>
                              <w:ind w:left="20" w:right="0" w:firstLine="0"/>
                              <w:jc w:val="left"/>
                              <w:rPr>
                                <w:rFonts w:ascii="Arial MT"/>
                                <w:sz w:val="15"/>
                              </w:rPr>
                            </w:pPr>
                            <w:r>
                              <w:rPr>
                                <w:rFonts w:ascii="Arial MT"/>
                                <w:spacing w:val="-5"/>
                                <w:sz w:val="15"/>
                              </w:rPr>
                              <w:t>DI</w:t>
                            </w:r>
                          </w:p>
                        </w:txbxContent>
                      </wps:txbx>
                      <wps:bodyPr wrap="square" lIns="0" tIns="0" rIns="0" bIns="0" rtlCol="0" vert="vert270">
                        <a:noAutofit/>
                      </wps:bodyPr>
                    </wps:wsp>
                  </a:graphicData>
                </a:graphic>
              </wp:anchor>
            </w:drawing>
          </mc:Choice>
          <mc:Fallback>
            <w:pict>
              <v:shape style="position:absolute;margin-left:163.32576pt;margin-top:561.786255pt;width:10.6pt;height:9.950pt;mso-position-horizontal-relative:page;mso-position-vertical-relative:page;z-index:15752704" type="#_x0000_t202" id="docshape97" filled="false" stroked="false">
                <v:textbox inset="0,0,0,0" style="layout-flow:vertical;mso-layout-flow-alt:bottom-to-top">
                  <w:txbxContent>
                    <w:p>
                      <w:pPr>
                        <w:spacing w:before="18"/>
                        <w:ind w:left="20" w:right="0" w:firstLine="0"/>
                        <w:jc w:val="left"/>
                        <w:rPr>
                          <w:rFonts w:ascii="Arial MT"/>
                          <w:sz w:val="15"/>
                        </w:rPr>
                      </w:pPr>
                      <w:r>
                        <w:rPr>
                          <w:rFonts w:ascii="Arial MT"/>
                          <w:spacing w:val="-5"/>
                          <w:sz w:val="15"/>
                        </w:rPr>
                        <w:t>DI</w:t>
                      </w:r>
                    </w:p>
                  </w:txbxContent>
                </v:textbox>
                <w10:wrap type="none"/>
              </v:shape>
            </w:pict>
          </mc:Fallback>
        </mc:AlternateConten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185"/>
        <w:rPr>
          <w:sz w:val="28"/>
        </w:rPr>
      </w:pPr>
    </w:p>
    <w:p>
      <w:pPr>
        <w:pStyle w:val="Heading2"/>
        <w:ind w:left="6"/>
      </w:pPr>
      <w:r>
        <w:rPr/>
        <mc:AlternateContent>
          <mc:Choice Requires="wps">
            <w:drawing>
              <wp:anchor distT="0" distB="0" distL="0" distR="0" allowOverlap="1" layoutInCell="1" locked="0" behindDoc="0" simplePos="0" relativeHeight="15751168">
                <wp:simplePos x="0" y="0"/>
                <wp:positionH relativeFrom="page">
                  <wp:posOffset>1972310</wp:posOffset>
                </wp:positionH>
                <wp:positionV relativeFrom="paragraph">
                  <wp:posOffset>-2979811</wp:posOffset>
                </wp:positionV>
                <wp:extent cx="4012565" cy="2981960"/>
                <wp:effectExtent l="0" t="0" r="0" b="0"/>
                <wp:wrapNone/>
                <wp:docPr id="125" name="Group 125"/>
                <wp:cNvGraphicFramePr>
                  <a:graphicFrameLocks/>
                </wp:cNvGraphicFramePr>
                <a:graphic>
                  <a:graphicData uri="http://schemas.microsoft.com/office/word/2010/wordprocessingGroup">
                    <wpg:wgp>
                      <wpg:cNvPr id="125" name="Group 125"/>
                      <wpg:cNvGrpSpPr/>
                      <wpg:grpSpPr>
                        <a:xfrm>
                          <a:off x="0" y="0"/>
                          <a:ext cx="4012565" cy="2981960"/>
                          <a:chExt cx="4012565" cy="2981960"/>
                        </a:xfrm>
                      </wpg:grpSpPr>
                      <wps:wsp>
                        <wps:cNvPr id="126" name="Graphic 126"/>
                        <wps:cNvSpPr/>
                        <wps:spPr>
                          <a:xfrm>
                            <a:off x="0" y="0"/>
                            <a:ext cx="4012565" cy="2981960"/>
                          </a:xfrm>
                          <a:custGeom>
                            <a:avLst/>
                            <a:gdLst/>
                            <a:ahLst/>
                            <a:cxnLst/>
                            <a:rect l="l" t="t" r="r" b="b"/>
                            <a:pathLst>
                              <a:path w="4012565" h="2981960">
                                <a:moveTo>
                                  <a:pt x="4012057" y="0"/>
                                </a:moveTo>
                                <a:lnTo>
                                  <a:pt x="0" y="0"/>
                                </a:lnTo>
                                <a:lnTo>
                                  <a:pt x="0" y="2981579"/>
                                </a:lnTo>
                                <a:lnTo>
                                  <a:pt x="4012057" y="2981579"/>
                                </a:lnTo>
                                <a:lnTo>
                                  <a:pt x="4012057" y="0"/>
                                </a:lnTo>
                                <a:close/>
                              </a:path>
                            </a:pathLst>
                          </a:custGeom>
                          <a:solidFill>
                            <a:srgbClr val="FFFF00"/>
                          </a:solidFill>
                        </wps:spPr>
                        <wps:bodyPr wrap="square" lIns="0" tIns="0" rIns="0" bIns="0" rtlCol="0">
                          <a:prstTxWarp prst="textNoShape">
                            <a:avLst/>
                          </a:prstTxWarp>
                          <a:noAutofit/>
                        </wps:bodyPr>
                      </wps:wsp>
                      <wps:wsp>
                        <wps:cNvPr id="127" name="Graphic 127"/>
                        <wps:cNvSpPr/>
                        <wps:spPr>
                          <a:xfrm>
                            <a:off x="34192" y="77347"/>
                            <a:ext cx="3945254" cy="2872105"/>
                          </a:xfrm>
                          <a:custGeom>
                            <a:avLst/>
                            <a:gdLst/>
                            <a:ahLst/>
                            <a:cxnLst/>
                            <a:rect l="l" t="t" r="r" b="b"/>
                            <a:pathLst>
                              <a:path w="3945254" h="2872105">
                                <a:moveTo>
                                  <a:pt x="3944831" y="0"/>
                                </a:moveTo>
                                <a:lnTo>
                                  <a:pt x="0" y="0"/>
                                </a:lnTo>
                                <a:lnTo>
                                  <a:pt x="0" y="2871765"/>
                                </a:lnTo>
                                <a:lnTo>
                                  <a:pt x="3944831" y="2871765"/>
                                </a:lnTo>
                                <a:lnTo>
                                  <a:pt x="3944831" y="0"/>
                                </a:lnTo>
                                <a:close/>
                              </a:path>
                            </a:pathLst>
                          </a:custGeom>
                          <a:solidFill>
                            <a:srgbClr val="EAF1F3"/>
                          </a:solidFill>
                        </wps:spPr>
                        <wps:bodyPr wrap="square" lIns="0" tIns="0" rIns="0" bIns="0" rtlCol="0">
                          <a:prstTxWarp prst="textNoShape">
                            <a:avLst/>
                          </a:prstTxWarp>
                          <a:noAutofit/>
                        </wps:bodyPr>
                      </wps:wsp>
                      <wps:wsp>
                        <wps:cNvPr id="128" name="Graphic 128"/>
                        <wps:cNvSpPr/>
                        <wps:spPr>
                          <a:xfrm>
                            <a:off x="426041" y="182592"/>
                            <a:ext cx="3450590" cy="2374900"/>
                          </a:xfrm>
                          <a:custGeom>
                            <a:avLst/>
                            <a:gdLst/>
                            <a:ahLst/>
                            <a:cxnLst/>
                            <a:rect l="l" t="t" r="r" b="b"/>
                            <a:pathLst>
                              <a:path w="3450590" h="2374900">
                                <a:moveTo>
                                  <a:pt x="3450035" y="0"/>
                                </a:moveTo>
                                <a:lnTo>
                                  <a:pt x="0" y="0"/>
                                </a:lnTo>
                                <a:lnTo>
                                  <a:pt x="0" y="2374677"/>
                                </a:lnTo>
                                <a:lnTo>
                                  <a:pt x="3450035" y="2374677"/>
                                </a:lnTo>
                                <a:lnTo>
                                  <a:pt x="3450035" y="0"/>
                                </a:lnTo>
                                <a:close/>
                              </a:path>
                            </a:pathLst>
                          </a:custGeom>
                          <a:solidFill>
                            <a:srgbClr val="FFFFFF"/>
                          </a:solidFill>
                        </wps:spPr>
                        <wps:bodyPr wrap="square" lIns="0" tIns="0" rIns="0" bIns="0" rtlCol="0">
                          <a:prstTxWarp prst="textNoShape">
                            <a:avLst/>
                          </a:prstTxWarp>
                          <a:noAutofit/>
                        </wps:bodyPr>
                      </wps:wsp>
                      <wps:wsp>
                        <wps:cNvPr id="129" name="Graphic 129"/>
                        <wps:cNvSpPr/>
                        <wps:spPr>
                          <a:xfrm>
                            <a:off x="426041" y="244532"/>
                            <a:ext cx="3450590" cy="2251075"/>
                          </a:xfrm>
                          <a:custGeom>
                            <a:avLst/>
                            <a:gdLst/>
                            <a:ahLst/>
                            <a:cxnLst/>
                            <a:rect l="l" t="t" r="r" b="b"/>
                            <a:pathLst>
                              <a:path w="3450590" h="2251075">
                                <a:moveTo>
                                  <a:pt x="0" y="2250549"/>
                                </a:moveTo>
                                <a:lnTo>
                                  <a:pt x="3449975" y="2250549"/>
                                </a:lnTo>
                              </a:path>
                              <a:path w="3450590" h="2251075">
                                <a:moveTo>
                                  <a:pt x="0" y="1500319"/>
                                </a:moveTo>
                                <a:lnTo>
                                  <a:pt x="3449975" y="1500319"/>
                                </a:lnTo>
                              </a:path>
                              <a:path w="3450590" h="2251075">
                                <a:moveTo>
                                  <a:pt x="0" y="750159"/>
                                </a:moveTo>
                                <a:lnTo>
                                  <a:pt x="3449975" y="750159"/>
                                </a:lnTo>
                              </a:path>
                              <a:path w="3450590" h="2251075">
                                <a:moveTo>
                                  <a:pt x="0" y="0"/>
                                </a:moveTo>
                                <a:lnTo>
                                  <a:pt x="3449975" y="0"/>
                                </a:lnTo>
                              </a:path>
                            </a:pathLst>
                          </a:custGeom>
                          <a:ln w="9550">
                            <a:solidFill>
                              <a:srgbClr val="EAF1F3"/>
                            </a:solidFill>
                            <a:prstDash val="solid"/>
                          </a:ln>
                        </wps:spPr>
                        <wps:bodyPr wrap="square" lIns="0" tIns="0" rIns="0" bIns="0" rtlCol="0">
                          <a:prstTxWarp prst="textNoShape">
                            <a:avLst/>
                          </a:prstTxWarp>
                          <a:noAutofit/>
                        </wps:bodyPr>
                      </wps:wsp>
                      <wps:wsp>
                        <wps:cNvPr id="130" name="Graphic 130"/>
                        <wps:cNvSpPr/>
                        <wps:spPr>
                          <a:xfrm>
                            <a:off x="710437" y="304342"/>
                            <a:ext cx="2769235" cy="2190750"/>
                          </a:xfrm>
                          <a:custGeom>
                            <a:avLst/>
                            <a:gdLst/>
                            <a:ahLst/>
                            <a:cxnLst/>
                            <a:rect l="l" t="t" r="r" b="b"/>
                            <a:pathLst>
                              <a:path w="2769235" h="2190750">
                                <a:moveTo>
                                  <a:pt x="0" y="2166815"/>
                                </a:moveTo>
                                <a:lnTo>
                                  <a:pt x="109848" y="2155092"/>
                                </a:lnTo>
                                <a:lnTo>
                                  <a:pt x="222075" y="2073757"/>
                                </a:lnTo>
                                <a:lnTo>
                                  <a:pt x="332173" y="1567295"/>
                                </a:lnTo>
                                <a:lnTo>
                                  <a:pt x="441962" y="1168330"/>
                                </a:lnTo>
                                <a:lnTo>
                                  <a:pt x="554239" y="1736941"/>
                                </a:lnTo>
                                <a:lnTo>
                                  <a:pt x="664028" y="2025919"/>
                                </a:lnTo>
                                <a:lnTo>
                                  <a:pt x="776504" y="1947211"/>
                                </a:lnTo>
                                <a:lnTo>
                                  <a:pt x="886392" y="2083331"/>
                                </a:lnTo>
                                <a:lnTo>
                                  <a:pt x="996181" y="2037871"/>
                                </a:lnTo>
                                <a:lnTo>
                                  <a:pt x="1108458" y="2071369"/>
                                </a:lnTo>
                                <a:lnTo>
                                  <a:pt x="1218546" y="2102468"/>
                                </a:lnTo>
                                <a:lnTo>
                                  <a:pt x="1328434" y="1966348"/>
                                </a:lnTo>
                                <a:lnTo>
                                  <a:pt x="1440612" y="1720193"/>
                                </a:lnTo>
                                <a:lnTo>
                                  <a:pt x="1550500" y="1665219"/>
                                </a:lnTo>
                                <a:lnTo>
                                  <a:pt x="1662976" y="1526692"/>
                                </a:lnTo>
                                <a:lnTo>
                                  <a:pt x="1772765" y="0"/>
                                </a:lnTo>
                                <a:lnTo>
                                  <a:pt x="1882653" y="1359503"/>
                                </a:lnTo>
                                <a:lnTo>
                                  <a:pt x="1995130" y="1648401"/>
                                </a:lnTo>
                                <a:lnTo>
                                  <a:pt x="2104918" y="1758467"/>
                                </a:lnTo>
                                <a:lnTo>
                                  <a:pt x="2214807" y="1920899"/>
                                </a:lnTo>
                                <a:lnTo>
                                  <a:pt x="2326984" y="2033094"/>
                                </a:lnTo>
                                <a:lnTo>
                                  <a:pt x="2437072" y="1951998"/>
                                </a:lnTo>
                                <a:lnTo>
                                  <a:pt x="2549349" y="1985246"/>
                                </a:lnTo>
                                <a:lnTo>
                                  <a:pt x="2659138" y="1916112"/>
                                </a:lnTo>
                                <a:lnTo>
                                  <a:pt x="2769026" y="2190739"/>
                                </a:lnTo>
                              </a:path>
                            </a:pathLst>
                          </a:custGeom>
                          <a:ln w="23875">
                            <a:solidFill>
                              <a:srgbClr val="FF0080"/>
                            </a:solidFill>
                            <a:prstDash val="solid"/>
                          </a:ln>
                        </wps:spPr>
                        <wps:bodyPr wrap="square" lIns="0" tIns="0" rIns="0" bIns="0" rtlCol="0">
                          <a:prstTxWarp prst="textNoShape">
                            <a:avLst/>
                          </a:prstTxWarp>
                          <a:noAutofit/>
                        </wps:bodyPr>
                      </wps:wsp>
                      <wps:wsp>
                        <wps:cNvPr id="131" name="Graphic 131"/>
                        <wps:cNvSpPr/>
                        <wps:spPr>
                          <a:xfrm>
                            <a:off x="385450" y="182533"/>
                            <a:ext cx="3490595" cy="2415540"/>
                          </a:xfrm>
                          <a:custGeom>
                            <a:avLst/>
                            <a:gdLst/>
                            <a:ahLst/>
                            <a:cxnLst/>
                            <a:rect l="l" t="t" r="r" b="b"/>
                            <a:pathLst>
                              <a:path w="3490595" h="2415540">
                                <a:moveTo>
                                  <a:pt x="40590" y="2374737"/>
                                </a:moveTo>
                                <a:lnTo>
                                  <a:pt x="40590" y="0"/>
                                </a:lnTo>
                              </a:path>
                              <a:path w="3490595" h="2415540">
                                <a:moveTo>
                                  <a:pt x="40590" y="2312548"/>
                                </a:moveTo>
                                <a:lnTo>
                                  <a:pt x="0" y="2312548"/>
                                </a:lnTo>
                              </a:path>
                              <a:path w="3490595" h="2415540">
                                <a:moveTo>
                                  <a:pt x="40590" y="1562319"/>
                                </a:moveTo>
                                <a:lnTo>
                                  <a:pt x="0" y="1562319"/>
                                </a:lnTo>
                              </a:path>
                              <a:path w="3490595" h="2415540">
                                <a:moveTo>
                                  <a:pt x="40590" y="812159"/>
                                </a:moveTo>
                                <a:lnTo>
                                  <a:pt x="0" y="812159"/>
                                </a:lnTo>
                              </a:path>
                              <a:path w="3490595" h="2415540">
                                <a:moveTo>
                                  <a:pt x="40590" y="61999"/>
                                </a:moveTo>
                                <a:lnTo>
                                  <a:pt x="0" y="61999"/>
                                </a:lnTo>
                              </a:path>
                              <a:path w="3490595" h="2415540">
                                <a:moveTo>
                                  <a:pt x="40590" y="2374737"/>
                                </a:moveTo>
                                <a:lnTo>
                                  <a:pt x="3490566" y="2374737"/>
                                </a:lnTo>
                              </a:path>
                              <a:path w="3490595" h="2415540">
                                <a:moveTo>
                                  <a:pt x="102681" y="2374737"/>
                                </a:moveTo>
                                <a:lnTo>
                                  <a:pt x="102681" y="2415409"/>
                                </a:lnTo>
                              </a:path>
                              <a:path w="3490595" h="2415540">
                                <a:moveTo>
                                  <a:pt x="1211379" y="2374737"/>
                                </a:moveTo>
                                <a:lnTo>
                                  <a:pt x="1211379" y="2415409"/>
                                </a:lnTo>
                              </a:path>
                              <a:path w="3490595" h="2415540">
                                <a:moveTo>
                                  <a:pt x="2320116" y="2374737"/>
                                </a:moveTo>
                                <a:lnTo>
                                  <a:pt x="2320116" y="2415409"/>
                                </a:lnTo>
                              </a:path>
                              <a:path w="3490595" h="2415540">
                                <a:moveTo>
                                  <a:pt x="3428555" y="2374737"/>
                                </a:moveTo>
                                <a:lnTo>
                                  <a:pt x="3428555" y="2415409"/>
                                </a:lnTo>
                              </a:path>
                            </a:pathLst>
                          </a:custGeom>
                          <a:ln w="4775">
                            <a:solidFill>
                              <a:srgbClr val="000000"/>
                            </a:solidFill>
                            <a:prstDash val="solid"/>
                          </a:ln>
                        </wps:spPr>
                        <wps:bodyPr wrap="square" lIns="0" tIns="0" rIns="0" bIns="0" rtlCol="0">
                          <a:prstTxWarp prst="textNoShape">
                            <a:avLst/>
                          </a:prstTxWarp>
                          <a:noAutofit/>
                        </wps:bodyPr>
                      </wps:wsp>
                      <wps:wsp>
                        <wps:cNvPr id="132" name="Textbox 132"/>
                        <wps:cNvSpPr txBox="1"/>
                        <wps:spPr>
                          <a:xfrm>
                            <a:off x="378284" y="2616965"/>
                            <a:ext cx="235585" cy="112395"/>
                          </a:xfrm>
                          <a:prstGeom prst="rect">
                            <a:avLst/>
                          </a:prstGeom>
                        </wps:spPr>
                        <wps:txbx>
                          <w:txbxContent>
                            <w:p>
                              <w:pPr>
                                <w:spacing w:before="2"/>
                                <w:ind w:left="0" w:right="0" w:firstLine="0"/>
                                <w:jc w:val="left"/>
                                <w:rPr>
                                  <w:rFonts w:ascii="Arial MT"/>
                                  <w:sz w:val="15"/>
                                </w:rPr>
                              </w:pPr>
                              <w:r>
                                <w:rPr>
                                  <w:rFonts w:ascii="Arial MT"/>
                                  <w:spacing w:val="-4"/>
                                  <w:w w:val="105"/>
                                  <w:sz w:val="15"/>
                                </w:rPr>
                                <w:t>1990</w:t>
                              </w:r>
                            </w:p>
                          </w:txbxContent>
                        </wps:txbx>
                        <wps:bodyPr wrap="square" lIns="0" tIns="0" rIns="0" bIns="0" rtlCol="0">
                          <a:noAutofit/>
                        </wps:bodyPr>
                      </wps:wsp>
                      <wps:wsp>
                        <wps:cNvPr id="133" name="Textbox 133"/>
                        <wps:cNvSpPr txBox="1"/>
                        <wps:spPr>
                          <a:xfrm>
                            <a:off x="1486941" y="2616965"/>
                            <a:ext cx="235585" cy="112395"/>
                          </a:xfrm>
                          <a:prstGeom prst="rect">
                            <a:avLst/>
                          </a:prstGeom>
                        </wps:spPr>
                        <wps:txbx>
                          <w:txbxContent>
                            <w:p>
                              <w:pPr>
                                <w:spacing w:before="2"/>
                                <w:ind w:left="0" w:right="0" w:firstLine="0"/>
                                <w:jc w:val="left"/>
                                <w:rPr>
                                  <w:rFonts w:ascii="Arial MT"/>
                                  <w:sz w:val="15"/>
                                </w:rPr>
                              </w:pPr>
                              <w:r>
                                <w:rPr>
                                  <w:rFonts w:ascii="Arial MT"/>
                                  <w:spacing w:val="-4"/>
                                  <w:w w:val="105"/>
                                  <w:sz w:val="15"/>
                                </w:rPr>
                                <w:t>2000</w:t>
                              </w:r>
                            </w:p>
                          </w:txbxContent>
                        </wps:txbx>
                        <wps:bodyPr wrap="square" lIns="0" tIns="0" rIns="0" bIns="0" rtlCol="0">
                          <a:noAutofit/>
                        </wps:bodyPr>
                      </wps:wsp>
                      <wps:wsp>
                        <wps:cNvPr id="134" name="Textbox 134"/>
                        <wps:cNvSpPr txBox="1"/>
                        <wps:spPr>
                          <a:xfrm>
                            <a:off x="2595480" y="2616965"/>
                            <a:ext cx="235585" cy="112395"/>
                          </a:xfrm>
                          <a:prstGeom prst="rect">
                            <a:avLst/>
                          </a:prstGeom>
                        </wps:spPr>
                        <wps:txbx>
                          <w:txbxContent>
                            <w:p>
                              <w:pPr>
                                <w:spacing w:before="2"/>
                                <w:ind w:left="0" w:right="0" w:firstLine="0"/>
                                <w:jc w:val="left"/>
                                <w:rPr>
                                  <w:rFonts w:ascii="Arial MT"/>
                                  <w:sz w:val="15"/>
                                </w:rPr>
                              </w:pPr>
                              <w:r>
                                <w:rPr>
                                  <w:rFonts w:ascii="Arial MT"/>
                                  <w:spacing w:val="-4"/>
                                  <w:w w:val="105"/>
                                  <w:sz w:val="15"/>
                                </w:rPr>
                                <w:t>2010</w:t>
                              </w:r>
                            </w:p>
                          </w:txbxContent>
                        </wps:txbx>
                        <wps:bodyPr wrap="square" lIns="0" tIns="0" rIns="0" bIns="0" rtlCol="0">
                          <a:noAutofit/>
                        </wps:bodyPr>
                      </wps:wsp>
                      <wps:wsp>
                        <wps:cNvPr id="135" name="Textbox 135"/>
                        <wps:cNvSpPr txBox="1"/>
                        <wps:spPr>
                          <a:xfrm>
                            <a:off x="3704118" y="2616965"/>
                            <a:ext cx="235585" cy="112395"/>
                          </a:xfrm>
                          <a:prstGeom prst="rect">
                            <a:avLst/>
                          </a:prstGeom>
                        </wps:spPr>
                        <wps:txbx>
                          <w:txbxContent>
                            <w:p>
                              <w:pPr>
                                <w:spacing w:before="2"/>
                                <w:ind w:left="0" w:right="0" w:firstLine="0"/>
                                <w:jc w:val="left"/>
                                <w:rPr>
                                  <w:rFonts w:ascii="Arial MT"/>
                                  <w:sz w:val="15"/>
                                </w:rPr>
                              </w:pPr>
                              <w:r>
                                <w:rPr>
                                  <w:rFonts w:ascii="Arial MT"/>
                                  <w:spacing w:val="-4"/>
                                  <w:w w:val="105"/>
                                  <w:sz w:val="15"/>
                                </w:rPr>
                                <w:t>2020</w:t>
                              </w:r>
                            </w:p>
                          </w:txbxContent>
                        </wps:txbx>
                        <wps:bodyPr wrap="square" lIns="0" tIns="0" rIns="0" bIns="0" rtlCol="0">
                          <a:noAutofit/>
                        </wps:bodyPr>
                      </wps:wsp>
                      <wps:wsp>
                        <wps:cNvPr id="136" name="Textbox 136"/>
                        <wps:cNvSpPr txBox="1"/>
                        <wps:spPr>
                          <a:xfrm>
                            <a:off x="2045939" y="2715049"/>
                            <a:ext cx="222885" cy="112395"/>
                          </a:xfrm>
                          <a:prstGeom prst="rect">
                            <a:avLst/>
                          </a:prstGeom>
                        </wps:spPr>
                        <wps:txbx>
                          <w:txbxContent>
                            <w:p>
                              <w:pPr>
                                <w:spacing w:before="2"/>
                                <w:ind w:left="0" w:right="0" w:firstLine="0"/>
                                <w:jc w:val="left"/>
                                <w:rPr>
                                  <w:rFonts w:ascii="Arial MT"/>
                                  <w:sz w:val="15"/>
                                </w:rPr>
                              </w:pPr>
                              <w:r>
                                <w:rPr>
                                  <w:rFonts w:ascii="Arial MT"/>
                                  <w:spacing w:val="-4"/>
                                  <w:w w:val="105"/>
                                  <w:sz w:val="15"/>
                                </w:rPr>
                                <w:t>Year</w:t>
                              </w:r>
                            </w:p>
                          </w:txbxContent>
                        </wps:txbx>
                        <wps:bodyPr wrap="square" lIns="0" tIns="0" rIns="0" bIns="0" rtlCol="0">
                          <a:noAutofit/>
                        </wps:bodyPr>
                      </wps:wsp>
                    </wpg:wgp>
                  </a:graphicData>
                </a:graphic>
              </wp:anchor>
            </w:drawing>
          </mc:Choice>
          <mc:Fallback>
            <w:pict>
              <v:group style="position:absolute;margin-left:155.300003pt;margin-top:-234.630859pt;width:315.95pt;height:234.8pt;mso-position-horizontal-relative:page;mso-position-vertical-relative:paragraph;z-index:15751168" id="docshapegroup98" coordorigin="3106,-4693" coordsize="6319,4696">
                <v:rect style="position:absolute;left:3106;top:-4693;width:6319;height:4696" id="docshape99" filled="true" fillcolor="#ffff00" stroked="false">
                  <v:fill type="solid"/>
                </v:rect>
                <v:rect style="position:absolute;left:3159;top:-4571;width:6213;height:4523" id="docshape100" filled="true" fillcolor="#eaf1f3" stroked="false">
                  <v:fill type="solid"/>
                </v:rect>
                <v:rect style="position:absolute;left:3776;top:-4406;width:5434;height:3740" id="docshape101" filled="true" fillcolor="#ffffff" stroked="false">
                  <v:fill type="solid"/>
                </v:rect>
                <v:shape style="position:absolute;left:3776;top:-4308;width:5434;height:3545" id="docshape102" coordorigin="3777,-4308" coordsize="5434,3545" path="m3777,-763l9210,-763m3777,-1945l9210,-1945m3777,-3126l9210,-3126m3777,-4308l9210,-4308e" filled="false" stroked="true" strokeweight=".752015pt" strokecolor="#eaf1f3">
                  <v:path arrowok="t"/>
                  <v:stroke dashstyle="solid"/>
                </v:shape>
                <v:shape style="position:absolute;left:4224;top:-4214;width:4361;height:3450" id="docshape103" coordorigin="4225,-4213" coordsize="4361,3450" path="m4225,-801l4398,-819,4575,-948,4748,-1745,4921,-2373,5098,-1478,5271,-1023,5448,-1147,5621,-933,5794,-1004,5970,-951,6144,-902,6317,-1117,6493,-1504,6667,-1591,6844,-1809,7017,-4213,7190,-2072,7367,-1617,7540,-1444,7713,-1188,7889,-1012,8063,-1139,8240,-1087,8412,-1196,8585,-763e" filled="false" stroked="true" strokeweight="1.879996pt" strokecolor="#ff0080">
                  <v:path arrowok="t"/>
                  <v:stroke dashstyle="solid"/>
                </v:shape>
                <v:shape style="position:absolute;left:3713;top:-4406;width:5497;height:3804" id="docshape104" coordorigin="3713,-4405" coordsize="5497,3804" path="m3777,-665l3777,-4405m3777,-763l3713,-763m3777,-1945l3713,-1945m3777,-3126l3713,-3126m3777,-4308l3713,-4308m3777,-665l9210,-665m3875,-665l3875,-601m5621,-665l5621,-601m7367,-665l7367,-601m9112,-665l9112,-601e" filled="false" stroked="true" strokeweight=".376008pt" strokecolor="#000000">
                  <v:path arrowok="t"/>
                  <v:stroke dashstyle="solid"/>
                </v:shape>
                <v:shape style="position:absolute;left:3701;top:-572;width:371;height:177" type="#_x0000_t202" id="docshape105" filled="false" stroked="false">
                  <v:textbox inset="0,0,0,0">
                    <w:txbxContent>
                      <w:p>
                        <w:pPr>
                          <w:spacing w:before="2"/>
                          <w:ind w:left="0" w:right="0" w:firstLine="0"/>
                          <w:jc w:val="left"/>
                          <w:rPr>
                            <w:rFonts w:ascii="Arial MT"/>
                            <w:sz w:val="15"/>
                          </w:rPr>
                        </w:pPr>
                        <w:r>
                          <w:rPr>
                            <w:rFonts w:ascii="Arial MT"/>
                            <w:spacing w:val="-4"/>
                            <w:w w:val="105"/>
                            <w:sz w:val="15"/>
                          </w:rPr>
                          <w:t>1990</w:t>
                        </w:r>
                      </w:p>
                    </w:txbxContent>
                  </v:textbox>
                  <w10:wrap type="none"/>
                </v:shape>
                <v:shape style="position:absolute;left:5447;top:-572;width:371;height:177" type="#_x0000_t202" id="docshape106" filled="false" stroked="false">
                  <v:textbox inset="0,0,0,0">
                    <w:txbxContent>
                      <w:p>
                        <w:pPr>
                          <w:spacing w:before="2"/>
                          <w:ind w:left="0" w:right="0" w:firstLine="0"/>
                          <w:jc w:val="left"/>
                          <w:rPr>
                            <w:rFonts w:ascii="Arial MT"/>
                            <w:sz w:val="15"/>
                          </w:rPr>
                        </w:pPr>
                        <w:r>
                          <w:rPr>
                            <w:rFonts w:ascii="Arial MT"/>
                            <w:spacing w:val="-4"/>
                            <w:w w:val="105"/>
                            <w:sz w:val="15"/>
                          </w:rPr>
                          <w:t>2000</w:t>
                        </w:r>
                      </w:p>
                    </w:txbxContent>
                  </v:textbox>
                  <w10:wrap type="none"/>
                </v:shape>
                <v:shape style="position:absolute;left:7193;top:-572;width:371;height:177" type="#_x0000_t202" id="docshape107" filled="false" stroked="false">
                  <v:textbox inset="0,0,0,0">
                    <w:txbxContent>
                      <w:p>
                        <w:pPr>
                          <w:spacing w:before="2"/>
                          <w:ind w:left="0" w:right="0" w:firstLine="0"/>
                          <w:jc w:val="left"/>
                          <w:rPr>
                            <w:rFonts w:ascii="Arial MT"/>
                            <w:sz w:val="15"/>
                          </w:rPr>
                        </w:pPr>
                        <w:r>
                          <w:rPr>
                            <w:rFonts w:ascii="Arial MT"/>
                            <w:spacing w:val="-4"/>
                            <w:w w:val="105"/>
                            <w:sz w:val="15"/>
                          </w:rPr>
                          <w:t>2010</w:t>
                        </w:r>
                      </w:p>
                    </w:txbxContent>
                  </v:textbox>
                  <w10:wrap type="none"/>
                </v:shape>
                <v:shape style="position:absolute;left:8939;top:-572;width:371;height:177" type="#_x0000_t202" id="docshape108" filled="false" stroked="false">
                  <v:textbox inset="0,0,0,0">
                    <w:txbxContent>
                      <w:p>
                        <w:pPr>
                          <w:spacing w:before="2"/>
                          <w:ind w:left="0" w:right="0" w:firstLine="0"/>
                          <w:jc w:val="left"/>
                          <w:rPr>
                            <w:rFonts w:ascii="Arial MT"/>
                            <w:sz w:val="15"/>
                          </w:rPr>
                        </w:pPr>
                        <w:r>
                          <w:rPr>
                            <w:rFonts w:ascii="Arial MT"/>
                            <w:spacing w:val="-4"/>
                            <w:w w:val="105"/>
                            <w:sz w:val="15"/>
                          </w:rPr>
                          <w:t>2020</w:t>
                        </w:r>
                      </w:p>
                    </w:txbxContent>
                  </v:textbox>
                  <w10:wrap type="none"/>
                </v:shape>
                <v:shape style="position:absolute;left:6327;top:-417;width:351;height:177" type="#_x0000_t202" id="docshape109" filled="false" stroked="false">
                  <v:textbox inset="0,0,0,0">
                    <w:txbxContent>
                      <w:p>
                        <w:pPr>
                          <w:spacing w:before="2"/>
                          <w:ind w:left="0" w:right="0" w:firstLine="0"/>
                          <w:jc w:val="left"/>
                          <w:rPr>
                            <w:rFonts w:ascii="Arial MT"/>
                            <w:sz w:val="15"/>
                          </w:rPr>
                        </w:pPr>
                        <w:r>
                          <w:rPr>
                            <w:rFonts w:ascii="Arial MT"/>
                            <w:spacing w:val="-4"/>
                            <w:w w:val="105"/>
                            <w:sz w:val="15"/>
                          </w:rPr>
                          <w:t>Year</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52192">
                <wp:simplePos x="0" y="0"/>
                <wp:positionH relativeFrom="page">
                  <wp:posOffset>2022407</wp:posOffset>
                </wp:positionH>
                <wp:positionV relativeFrom="paragraph">
                  <wp:posOffset>-598079</wp:posOffset>
                </wp:positionV>
                <wp:extent cx="137795" cy="222250"/>
                <wp:effectExtent l="0" t="0" r="0" b="0"/>
                <wp:wrapNone/>
                <wp:docPr id="137" name="Textbox 137"/>
                <wp:cNvGraphicFramePr>
                  <a:graphicFrameLocks/>
                </wp:cNvGraphicFramePr>
                <a:graphic>
                  <a:graphicData uri="http://schemas.microsoft.com/office/word/2010/wordprocessingShape">
                    <wps:wsp>
                      <wps:cNvPr id="137" name="Textbox 137"/>
                      <wps:cNvSpPr txBox="1"/>
                      <wps:spPr>
                        <a:xfrm>
                          <a:off x="0" y="0"/>
                          <a:ext cx="137795" cy="222250"/>
                        </a:xfrm>
                        <a:prstGeom prst="rect">
                          <a:avLst/>
                        </a:prstGeom>
                      </wps:spPr>
                      <wps:txbx>
                        <w:txbxContent>
                          <w:p>
                            <w:pPr>
                              <w:spacing w:before="22"/>
                              <w:ind w:left="20" w:right="0" w:firstLine="0"/>
                              <w:jc w:val="left"/>
                              <w:rPr>
                                <w:rFonts w:ascii="Arial MT"/>
                                <w:sz w:val="15"/>
                              </w:rPr>
                            </w:pPr>
                            <w:r>
                              <w:rPr>
                                <w:rFonts w:ascii="Arial MT"/>
                                <w:spacing w:val="-4"/>
                                <w:w w:val="105"/>
                                <w:sz w:val="15"/>
                              </w:rPr>
                              <w:t>0.00</w:t>
                            </w:r>
                          </w:p>
                        </w:txbxContent>
                      </wps:txbx>
                      <wps:bodyPr wrap="square" lIns="0" tIns="0" rIns="0" bIns="0" rtlCol="0" vert="vert270">
                        <a:noAutofit/>
                      </wps:bodyPr>
                    </wps:wsp>
                  </a:graphicData>
                </a:graphic>
              </wp:anchor>
            </w:drawing>
          </mc:Choice>
          <mc:Fallback>
            <w:pict>
              <v:shape style="position:absolute;margin-left:159.244705pt;margin-top:-47.09288pt;width:10.85pt;height:17.5pt;mso-position-horizontal-relative:page;mso-position-vertical-relative:paragraph;z-index:15752192" type="#_x0000_t202" id="docshape110" filled="false" stroked="false">
                <v:textbox inset="0,0,0,0" style="layout-flow:vertical;mso-layout-flow-alt:bottom-to-top">
                  <w:txbxContent>
                    <w:p>
                      <w:pPr>
                        <w:spacing w:before="22"/>
                        <w:ind w:left="20" w:right="0" w:firstLine="0"/>
                        <w:jc w:val="left"/>
                        <w:rPr>
                          <w:rFonts w:ascii="Arial MT"/>
                          <w:sz w:val="15"/>
                        </w:rPr>
                      </w:pPr>
                      <w:r>
                        <w:rPr>
                          <w:rFonts w:ascii="Arial MT"/>
                          <w:spacing w:val="-4"/>
                          <w:w w:val="105"/>
                          <w:sz w:val="15"/>
                        </w:rPr>
                        <w:t>0.00</w:t>
                      </w:r>
                    </w:p>
                  </w:txbxContent>
                </v:textbox>
                <w10:wrap type="none"/>
              </v:shape>
            </w:pict>
          </mc:Fallback>
        </mc:AlternateContent>
      </w:r>
      <w:r>
        <w:rPr/>
        <w:t>Figure</w:t>
      </w:r>
      <w:r>
        <w:rPr>
          <w:spacing w:val="-3"/>
        </w:rPr>
        <w:t> </w:t>
      </w:r>
      <w:r>
        <w:rPr/>
        <w:t>4.6</w:t>
      </w:r>
      <w:r>
        <w:rPr>
          <w:spacing w:val="-3"/>
        </w:rPr>
        <w:t> </w:t>
      </w:r>
      <w:r>
        <w:rPr/>
        <w:t>Trends</w:t>
      </w:r>
      <w:r>
        <w:rPr>
          <w:spacing w:val="-2"/>
        </w:rPr>
        <w:t> </w:t>
      </w:r>
      <w:r>
        <w:rPr/>
        <w:t>of</w:t>
      </w:r>
      <w:r>
        <w:rPr>
          <w:spacing w:val="-3"/>
        </w:rPr>
        <w:t> </w:t>
      </w:r>
      <w:r>
        <w:rPr>
          <w:spacing w:val="-2"/>
        </w:rPr>
        <w:t>employment</w:t>
      </w:r>
    </w:p>
    <w:p>
      <w:pPr>
        <w:pStyle w:val="BodyText"/>
        <w:spacing w:before="231"/>
        <w:rPr>
          <w:b/>
          <w:sz w:val="28"/>
        </w:rPr>
      </w:pPr>
    </w:p>
    <w:p>
      <w:pPr>
        <w:pStyle w:val="Heading3"/>
        <w:numPr>
          <w:ilvl w:val="2"/>
          <w:numId w:val="14"/>
        </w:numPr>
        <w:tabs>
          <w:tab w:pos="947" w:val="left" w:leader="none"/>
        </w:tabs>
        <w:spacing w:line="240" w:lineRule="auto" w:before="0" w:after="0"/>
        <w:ind w:left="947" w:right="0" w:hanging="719"/>
        <w:jc w:val="both"/>
      </w:pPr>
      <w:bookmarkStart w:name="_bookmark53" w:id="54"/>
      <w:bookmarkEnd w:id="54"/>
      <w:r>
        <w:rPr>
          <w:b w:val="0"/>
        </w:rPr>
      </w:r>
      <w:r>
        <w:rPr/>
        <w:t>Domestic</w:t>
      </w:r>
      <w:r>
        <w:rPr>
          <w:spacing w:val="-5"/>
        </w:rPr>
        <w:t> </w:t>
      </w:r>
      <w:r>
        <w:rPr>
          <w:spacing w:val="-2"/>
        </w:rPr>
        <w:t>Investment</w:t>
      </w:r>
    </w:p>
    <w:p>
      <w:pPr>
        <w:pStyle w:val="BodyText"/>
        <w:spacing w:line="360" w:lineRule="auto" w:before="135"/>
        <w:ind w:left="228" w:right="223"/>
        <w:jc w:val="both"/>
      </w:pPr>
      <w:r>
        <w:rPr/>
        <w:t>The domestic investment trend in the graph shown that in the first two to three years it had an increasing rate; however, it shows a decreasing rate on the next two years. Between the year 2000 and 2010 it shows a little fluctuations and after the year 2011 it had an increasing rate.</w: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316"/>
        <w:rPr>
          <w:sz w:val="28"/>
        </w:rPr>
      </w:pPr>
    </w:p>
    <w:p>
      <w:pPr>
        <w:pStyle w:val="Heading2"/>
        <w:spacing w:before="1"/>
        <w:ind w:left="10"/>
      </w:pPr>
      <w:r>
        <w:rPr/>
        <mc:AlternateContent>
          <mc:Choice Requires="wps">
            <w:drawing>
              <wp:anchor distT="0" distB="0" distL="0" distR="0" allowOverlap="1" layoutInCell="1" locked="0" behindDoc="0" simplePos="0" relativeHeight="15751680">
                <wp:simplePos x="0" y="0"/>
                <wp:positionH relativeFrom="page">
                  <wp:posOffset>2028698</wp:posOffset>
                </wp:positionH>
                <wp:positionV relativeFrom="paragraph">
                  <wp:posOffset>-2855736</wp:posOffset>
                </wp:positionV>
                <wp:extent cx="3899535" cy="2858135"/>
                <wp:effectExtent l="0" t="0" r="0" b="0"/>
                <wp:wrapNone/>
                <wp:docPr id="138" name="Group 138"/>
                <wp:cNvGraphicFramePr>
                  <a:graphicFrameLocks/>
                </wp:cNvGraphicFramePr>
                <a:graphic>
                  <a:graphicData uri="http://schemas.microsoft.com/office/word/2010/wordprocessingGroup">
                    <wpg:wgp>
                      <wpg:cNvPr id="138" name="Group 138"/>
                      <wpg:cNvGrpSpPr/>
                      <wpg:grpSpPr>
                        <a:xfrm>
                          <a:off x="0" y="0"/>
                          <a:ext cx="3899535" cy="2858135"/>
                          <a:chExt cx="3899535" cy="2858135"/>
                        </a:xfrm>
                      </wpg:grpSpPr>
                      <wps:wsp>
                        <wps:cNvPr id="139" name="Graphic 139"/>
                        <wps:cNvSpPr/>
                        <wps:spPr>
                          <a:xfrm>
                            <a:off x="0" y="0"/>
                            <a:ext cx="3899535" cy="2858135"/>
                          </a:xfrm>
                          <a:custGeom>
                            <a:avLst/>
                            <a:gdLst/>
                            <a:ahLst/>
                            <a:cxnLst/>
                            <a:rect l="l" t="t" r="r" b="b"/>
                            <a:pathLst>
                              <a:path w="3899535" h="2858135">
                                <a:moveTo>
                                  <a:pt x="3899280" y="0"/>
                                </a:moveTo>
                                <a:lnTo>
                                  <a:pt x="0" y="0"/>
                                </a:lnTo>
                                <a:lnTo>
                                  <a:pt x="0" y="2857754"/>
                                </a:lnTo>
                                <a:lnTo>
                                  <a:pt x="3899280" y="2857754"/>
                                </a:lnTo>
                                <a:lnTo>
                                  <a:pt x="3899280" y="0"/>
                                </a:lnTo>
                                <a:close/>
                              </a:path>
                            </a:pathLst>
                          </a:custGeom>
                          <a:solidFill>
                            <a:srgbClr val="FFFF00"/>
                          </a:solidFill>
                        </wps:spPr>
                        <wps:bodyPr wrap="square" lIns="0" tIns="0" rIns="0" bIns="0" rtlCol="0">
                          <a:prstTxWarp prst="textNoShape">
                            <a:avLst/>
                          </a:prstTxWarp>
                          <a:noAutofit/>
                        </wps:bodyPr>
                      </wps:wsp>
                      <wps:wsp>
                        <wps:cNvPr id="140" name="Graphic 140"/>
                        <wps:cNvSpPr/>
                        <wps:spPr>
                          <a:xfrm>
                            <a:off x="32752" y="29902"/>
                            <a:ext cx="3835400" cy="2795905"/>
                          </a:xfrm>
                          <a:custGeom>
                            <a:avLst/>
                            <a:gdLst/>
                            <a:ahLst/>
                            <a:cxnLst/>
                            <a:rect l="l" t="t" r="r" b="b"/>
                            <a:pathLst>
                              <a:path w="3835400" h="2795905">
                                <a:moveTo>
                                  <a:pt x="3834925" y="0"/>
                                </a:moveTo>
                                <a:lnTo>
                                  <a:pt x="0" y="0"/>
                                </a:lnTo>
                                <a:lnTo>
                                  <a:pt x="0" y="2795699"/>
                                </a:lnTo>
                                <a:lnTo>
                                  <a:pt x="3834925" y="2795699"/>
                                </a:lnTo>
                                <a:lnTo>
                                  <a:pt x="3834925" y="0"/>
                                </a:lnTo>
                                <a:close/>
                              </a:path>
                            </a:pathLst>
                          </a:custGeom>
                          <a:solidFill>
                            <a:srgbClr val="EAF1F3"/>
                          </a:solidFill>
                        </wps:spPr>
                        <wps:bodyPr wrap="square" lIns="0" tIns="0" rIns="0" bIns="0" rtlCol="0">
                          <a:prstTxWarp prst="textNoShape">
                            <a:avLst/>
                          </a:prstTxWarp>
                          <a:noAutofit/>
                        </wps:bodyPr>
                      </wps:wsp>
                      <wps:wsp>
                        <wps:cNvPr id="141" name="Graphic 141"/>
                        <wps:cNvSpPr/>
                        <wps:spPr>
                          <a:xfrm>
                            <a:off x="413685" y="132365"/>
                            <a:ext cx="3354070" cy="2312035"/>
                          </a:xfrm>
                          <a:custGeom>
                            <a:avLst/>
                            <a:gdLst/>
                            <a:ahLst/>
                            <a:cxnLst/>
                            <a:rect l="l" t="t" r="r" b="b"/>
                            <a:pathLst>
                              <a:path w="3354070" h="2312035">
                                <a:moveTo>
                                  <a:pt x="3353915" y="0"/>
                                </a:moveTo>
                                <a:lnTo>
                                  <a:pt x="0" y="0"/>
                                </a:lnTo>
                                <a:lnTo>
                                  <a:pt x="0" y="2311778"/>
                                </a:lnTo>
                                <a:lnTo>
                                  <a:pt x="3353915" y="2311778"/>
                                </a:lnTo>
                                <a:lnTo>
                                  <a:pt x="3353915" y="0"/>
                                </a:lnTo>
                                <a:close/>
                              </a:path>
                            </a:pathLst>
                          </a:custGeom>
                          <a:solidFill>
                            <a:srgbClr val="FFFFFF"/>
                          </a:solidFill>
                        </wps:spPr>
                        <wps:bodyPr wrap="square" lIns="0" tIns="0" rIns="0" bIns="0" rtlCol="0">
                          <a:prstTxWarp prst="textNoShape">
                            <a:avLst/>
                          </a:prstTxWarp>
                          <a:noAutofit/>
                        </wps:bodyPr>
                      </wps:wsp>
                      <wps:wsp>
                        <wps:cNvPr id="142" name="Graphic 142"/>
                        <wps:cNvSpPr/>
                        <wps:spPr>
                          <a:xfrm>
                            <a:off x="413685" y="192693"/>
                            <a:ext cx="3354070" cy="2191385"/>
                          </a:xfrm>
                          <a:custGeom>
                            <a:avLst/>
                            <a:gdLst/>
                            <a:ahLst/>
                            <a:cxnLst/>
                            <a:rect l="l" t="t" r="r" b="b"/>
                            <a:pathLst>
                              <a:path w="3354070" h="2191385">
                                <a:moveTo>
                                  <a:pt x="0" y="2190899"/>
                                </a:moveTo>
                                <a:lnTo>
                                  <a:pt x="3353857" y="2190899"/>
                                </a:lnTo>
                              </a:path>
                              <a:path w="3354070" h="2191385">
                                <a:moveTo>
                                  <a:pt x="0" y="1753781"/>
                                </a:moveTo>
                                <a:lnTo>
                                  <a:pt x="3353857" y="1753781"/>
                                </a:lnTo>
                              </a:path>
                              <a:path w="3354070" h="2191385">
                                <a:moveTo>
                                  <a:pt x="0" y="1314096"/>
                                </a:moveTo>
                                <a:lnTo>
                                  <a:pt x="3353857" y="1314096"/>
                                </a:lnTo>
                              </a:path>
                              <a:path w="3354070" h="2191385">
                                <a:moveTo>
                                  <a:pt x="0" y="876968"/>
                                </a:moveTo>
                                <a:lnTo>
                                  <a:pt x="3353857" y="876968"/>
                                </a:lnTo>
                              </a:path>
                              <a:path w="3354070" h="2191385">
                                <a:moveTo>
                                  <a:pt x="0" y="439646"/>
                                </a:moveTo>
                                <a:lnTo>
                                  <a:pt x="3353857" y="439646"/>
                                </a:lnTo>
                              </a:path>
                              <a:path w="3354070" h="2191385">
                                <a:moveTo>
                                  <a:pt x="0" y="0"/>
                                </a:moveTo>
                                <a:lnTo>
                                  <a:pt x="3353857" y="0"/>
                                </a:lnTo>
                              </a:path>
                            </a:pathLst>
                          </a:custGeom>
                          <a:ln w="9291">
                            <a:solidFill>
                              <a:srgbClr val="EAF1F3"/>
                            </a:solidFill>
                            <a:prstDash val="solid"/>
                          </a:ln>
                        </wps:spPr>
                        <wps:bodyPr wrap="square" lIns="0" tIns="0" rIns="0" bIns="0" rtlCol="0">
                          <a:prstTxWarp prst="textNoShape">
                            <a:avLst/>
                          </a:prstTxWarp>
                          <a:noAutofit/>
                        </wps:bodyPr>
                      </wps:wsp>
                      <wps:wsp>
                        <wps:cNvPr id="143" name="Graphic 143"/>
                        <wps:cNvSpPr/>
                        <wps:spPr>
                          <a:xfrm>
                            <a:off x="796945" y="413679"/>
                            <a:ext cx="2478405" cy="1896110"/>
                          </a:xfrm>
                          <a:custGeom>
                            <a:avLst/>
                            <a:gdLst/>
                            <a:ahLst/>
                            <a:cxnLst/>
                            <a:rect l="l" t="t" r="r" b="b"/>
                            <a:pathLst>
                              <a:path w="2478405" h="1896110">
                                <a:moveTo>
                                  <a:pt x="0" y="1895625"/>
                                </a:moveTo>
                                <a:lnTo>
                                  <a:pt x="109100" y="1227968"/>
                                </a:lnTo>
                                <a:lnTo>
                                  <a:pt x="216130" y="1407005"/>
                                </a:lnTo>
                                <a:lnTo>
                                  <a:pt x="322860" y="793166"/>
                                </a:lnTo>
                                <a:lnTo>
                                  <a:pt x="432009" y="760517"/>
                                </a:lnTo>
                                <a:lnTo>
                                  <a:pt x="538739" y="1479239"/>
                                </a:lnTo>
                                <a:lnTo>
                                  <a:pt x="648082" y="1379297"/>
                                </a:lnTo>
                                <a:lnTo>
                                  <a:pt x="754909" y="1532795"/>
                                </a:lnTo>
                                <a:lnTo>
                                  <a:pt x="861639" y="1486224"/>
                                </a:lnTo>
                                <a:lnTo>
                                  <a:pt x="970788" y="1393344"/>
                                </a:lnTo>
                                <a:lnTo>
                                  <a:pt x="1077808" y="1234944"/>
                                </a:lnTo>
                                <a:lnTo>
                                  <a:pt x="1184635" y="1337444"/>
                                </a:lnTo>
                                <a:lnTo>
                                  <a:pt x="1293687" y="1039825"/>
                                </a:lnTo>
                                <a:lnTo>
                                  <a:pt x="1400514" y="718664"/>
                                </a:lnTo>
                                <a:lnTo>
                                  <a:pt x="1509856" y="814092"/>
                                </a:lnTo>
                                <a:lnTo>
                                  <a:pt x="1616586" y="837440"/>
                                </a:lnTo>
                                <a:lnTo>
                                  <a:pt x="1723413" y="979274"/>
                                </a:lnTo>
                                <a:lnTo>
                                  <a:pt x="1832756" y="1358370"/>
                                </a:lnTo>
                                <a:lnTo>
                                  <a:pt x="1939486" y="1167611"/>
                                </a:lnTo>
                                <a:lnTo>
                                  <a:pt x="2046312" y="1521150"/>
                                </a:lnTo>
                                <a:lnTo>
                                  <a:pt x="2155365" y="1683939"/>
                                </a:lnTo>
                                <a:lnTo>
                                  <a:pt x="2262385" y="1679279"/>
                                </a:lnTo>
                                <a:lnTo>
                                  <a:pt x="2371534" y="1374646"/>
                                </a:lnTo>
                                <a:lnTo>
                                  <a:pt x="2478264" y="0"/>
                                </a:lnTo>
                              </a:path>
                            </a:pathLst>
                          </a:custGeom>
                          <a:ln w="11615">
                            <a:solidFill>
                              <a:srgbClr val="1E2C52"/>
                            </a:solidFill>
                            <a:prstDash val="solid"/>
                          </a:ln>
                        </wps:spPr>
                        <wps:bodyPr wrap="square" lIns="0" tIns="0" rIns="0" bIns="0" rtlCol="0">
                          <a:prstTxWarp prst="textNoShape">
                            <a:avLst/>
                          </a:prstTxWarp>
                          <a:noAutofit/>
                        </wps:bodyPr>
                      </wps:wsp>
                      <wps:wsp>
                        <wps:cNvPr id="144" name="Graphic 144"/>
                        <wps:cNvSpPr/>
                        <wps:spPr>
                          <a:xfrm>
                            <a:off x="374225" y="132336"/>
                            <a:ext cx="3393440" cy="2351405"/>
                          </a:xfrm>
                          <a:custGeom>
                            <a:avLst/>
                            <a:gdLst/>
                            <a:ahLst/>
                            <a:cxnLst/>
                            <a:rect l="l" t="t" r="r" b="b"/>
                            <a:pathLst>
                              <a:path w="3393440" h="2351405">
                                <a:moveTo>
                                  <a:pt x="39460" y="2311807"/>
                                </a:moveTo>
                                <a:lnTo>
                                  <a:pt x="39460" y="0"/>
                                </a:lnTo>
                              </a:path>
                              <a:path w="3393440" h="2351405">
                                <a:moveTo>
                                  <a:pt x="39460" y="2251256"/>
                                </a:moveTo>
                                <a:lnTo>
                                  <a:pt x="0" y="2251256"/>
                                </a:lnTo>
                              </a:path>
                              <a:path w="3393440" h="2351405">
                                <a:moveTo>
                                  <a:pt x="39460" y="1814138"/>
                                </a:moveTo>
                                <a:lnTo>
                                  <a:pt x="0" y="1814138"/>
                                </a:lnTo>
                              </a:path>
                              <a:path w="3393440" h="2351405">
                                <a:moveTo>
                                  <a:pt x="39460" y="1374453"/>
                                </a:moveTo>
                                <a:lnTo>
                                  <a:pt x="0" y="1374453"/>
                                </a:lnTo>
                              </a:path>
                              <a:path w="3393440" h="2351405">
                                <a:moveTo>
                                  <a:pt x="39460" y="937325"/>
                                </a:moveTo>
                                <a:lnTo>
                                  <a:pt x="0" y="937325"/>
                                </a:lnTo>
                              </a:path>
                              <a:path w="3393440" h="2351405">
                                <a:moveTo>
                                  <a:pt x="39460" y="500003"/>
                                </a:moveTo>
                                <a:lnTo>
                                  <a:pt x="0" y="500003"/>
                                </a:lnTo>
                              </a:path>
                              <a:path w="3393440" h="2351405">
                                <a:moveTo>
                                  <a:pt x="39460" y="60356"/>
                                </a:moveTo>
                                <a:lnTo>
                                  <a:pt x="0" y="60356"/>
                                </a:lnTo>
                              </a:path>
                              <a:path w="3393440" h="2351405">
                                <a:moveTo>
                                  <a:pt x="39460" y="2311807"/>
                                </a:moveTo>
                                <a:lnTo>
                                  <a:pt x="3393317" y="2311807"/>
                                </a:lnTo>
                              </a:path>
                              <a:path w="3393440" h="2351405">
                                <a:moveTo>
                                  <a:pt x="99821" y="2311807"/>
                                </a:moveTo>
                                <a:lnTo>
                                  <a:pt x="99821" y="2351392"/>
                                </a:lnTo>
                              </a:path>
                              <a:path w="3393440" h="2351405">
                                <a:moveTo>
                                  <a:pt x="1177629" y="2311807"/>
                                </a:moveTo>
                                <a:lnTo>
                                  <a:pt x="1177629" y="2351392"/>
                                </a:lnTo>
                              </a:path>
                              <a:path w="3393440" h="2351405">
                                <a:moveTo>
                                  <a:pt x="2255476" y="2311807"/>
                                </a:moveTo>
                                <a:lnTo>
                                  <a:pt x="2255476" y="2351392"/>
                                </a:lnTo>
                              </a:path>
                              <a:path w="3393440" h="2351405">
                                <a:moveTo>
                                  <a:pt x="3333033" y="2311807"/>
                                </a:moveTo>
                                <a:lnTo>
                                  <a:pt x="3333033" y="2351392"/>
                                </a:lnTo>
                              </a:path>
                            </a:pathLst>
                          </a:custGeom>
                          <a:ln w="4645">
                            <a:solidFill>
                              <a:srgbClr val="000000"/>
                            </a:solidFill>
                            <a:prstDash val="solid"/>
                          </a:ln>
                        </wps:spPr>
                        <wps:bodyPr wrap="square" lIns="0" tIns="0" rIns="0" bIns="0" rtlCol="0">
                          <a:prstTxWarp prst="textNoShape">
                            <a:avLst/>
                          </a:prstTxWarp>
                          <a:noAutofit/>
                        </wps:bodyPr>
                      </wps:wsp>
                      <wps:wsp>
                        <wps:cNvPr id="145" name="Textbox 145"/>
                        <wps:cNvSpPr txBox="1"/>
                        <wps:spPr>
                          <a:xfrm>
                            <a:off x="367258" y="2502257"/>
                            <a:ext cx="229870" cy="109220"/>
                          </a:xfrm>
                          <a:prstGeom prst="rect">
                            <a:avLst/>
                          </a:prstGeom>
                        </wps:spPr>
                        <wps:txbx>
                          <w:txbxContent>
                            <w:p>
                              <w:pPr>
                                <w:spacing w:line="171" w:lineRule="exact" w:before="0"/>
                                <w:ind w:left="0" w:right="0" w:firstLine="0"/>
                                <w:jc w:val="left"/>
                                <w:rPr>
                                  <w:rFonts w:ascii="Arial MT"/>
                                  <w:sz w:val="15"/>
                                </w:rPr>
                              </w:pPr>
                              <w:r>
                                <w:rPr>
                                  <w:rFonts w:ascii="Arial MT"/>
                                  <w:spacing w:val="-4"/>
                                  <w:sz w:val="15"/>
                                </w:rPr>
                                <w:t>1990</w:t>
                              </w:r>
                            </w:p>
                          </w:txbxContent>
                        </wps:txbx>
                        <wps:bodyPr wrap="square" lIns="0" tIns="0" rIns="0" bIns="0" rtlCol="0">
                          <a:noAutofit/>
                        </wps:bodyPr>
                      </wps:wsp>
                      <wps:wsp>
                        <wps:cNvPr id="146" name="Textbox 146"/>
                        <wps:cNvSpPr txBox="1"/>
                        <wps:spPr>
                          <a:xfrm>
                            <a:off x="1445027" y="2502257"/>
                            <a:ext cx="229870" cy="109220"/>
                          </a:xfrm>
                          <a:prstGeom prst="rect">
                            <a:avLst/>
                          </a:prstGeom>
                        </wps:spPr>
                        <wps:txbx>
                          <w:txbxContent>
                            <w:p>
                              <w:pPr>
                                <w:spacing w:line="171" w:lineRule="exact" w:before="0"/>
                                <w:ind w:left="0" w:right="0" w:firstLine="0"/>
                                <w:jc w:val="left"/>
                                <w:rPr>
                                  <w:rFonts w:ascii="Arial MT"/>
                                  <w:sz w:val="15"/>
                                </w:rPr>
                              </w:pPr>
                              <w:r>
                                <w:rPr>
                                  <w:rFonts w:ascii="Arial MT"/>
                                  <w:spacing w:val="-4"/>
                                  <w:sz w:val="15"/>
                                </w:rPr>
                                <w:t>2000</w:t>
                              </w:r>
                            </w:p>
                          </w:txbxContent>
                        </wps:txbx>
                        <wps:bodyPr wrap="square" lIns="0" tIns="0" rIns="0" bIns="0" rtlCol="0">
                          <a:noAutofit/>
                        </wps:bodyPr>
                      </wps:wsp>
                      <wps:wsp>
                        <wps:cNvPr id="147" name="Textbox 147"/>
                        <wps:cNvSpPr txBox="1"/>
                        <wps:spPr>
                          <a:xfrm>
                            <a:off x="2522681" y="2502257"/>
                            <a:ext cx="229870" cy="109220"/>
                          </a:xfrm>
                          <a:prstGeom prst="rect">
                            <a:avLst/>
                          </a:prstGeom>
                        </wps:spPr>
                        <wps:txbx>
                          <w:txbxContent>
                            <w:p>
                              <w:pPr>
                                <w:spacing w:line="171" w:lineRule="exact" w:before="0"/>
                                <w:ind w:left="0" w:right="0" w:firstLine="0"/>
                                <w:jc w:val="left"/>
                                <w:rPr>
                                  <w:rFonts w:ascii="Arial MT"/>
                                  <w:sz w:val="15"/>
                                </w:rPr>
                              </w:pPr>
                              <w:r>
                                <w:rPr>
                                  <w:rFonts w:ascii="Arial MT"/>
                                  <w:spacing w:val="-4"/>
                                  <w:sz w:val="15"/>
                                </w:rPr>
                                <w:t>2010</w:t>
                              </w:r>
                            </w:p>
                          </w:txbxContent>
                        </wps:txbx>
                        <wps:bodyPr wrap="square" lIns="0" tIns="0" rIns="0" bIns="0" rtlCol="0">
                          <a:noAutofit/>
                        </wps:bodyPr>
                      </wps:wsp>
                      <wps:wsp>
                        <wps:cNvPr id="148" name="Textbox 148"/>
                        <wps:cNvSpPr txBox="1"/>
                        <wps:spPr>
                          <a:xfrm>
                            <a:off x="3600431" y="2502257"/>
                            <a:ext cx="229870" cy="109220"/>
                          </a:xfrm>
                          <a:prstGeom prst="rect">
                            <a:avLst/>
                          </a:prstGeom>
                        </wps:spPr>
                        <wps:txbx>
                          <w:txbxContent>
                            <w:p>
                              <w:pPr>
                                <w:spacing w:line="171" w:lineRule="exact" w:before="0"/>
                                <w:ind w:left="0" w:right="0" w:firstLine="0"/>
                                <w:jc w:val="left"/>
                                <w:rPr>
                                  <w:rFonts w:ascii="Arial MT"/>
                                  <w:sz w:val="15"/>
                                </w:rPr>
                              </w:pPr>
                              <w:r>
                                <w:rPr>
                                  <w:rFonts w:ascii="Arial MT"/>
                                  <w:spacing w:val="-4"/>
                                  <w:sz w:val="15"/>
                                </w:rPr>
                                <w:t>2020</w:t>
                              </w:r>
                            </w:p>
                          </w:txbxContent>
                        </wps:txbx>
                        <wps:bodyPr wrap="square" lIns="0" tIns="0" rIns="0" bIns="0" rtlCol="0">
                          <a:noAutofit/>
                        </wps:bodyPr>
                      </wps:wsp>
                      <wps:wsp>
                        <wps:cNvPr id="149" name="Textbox 149"/>
                        <wps:cNvSpPr txBox="1"/>
                        <wps:spPr>
                          <a:xfrm>
                            <a:off x="1988450" y="2597733"/>
                            <a:ext cx="217170" cy="109220"/>
                          </a:xfrm>
                          <a:prstGeom prst="rect">
                            <a:avLst/>
                          </a:prstGeom>
                        </wps:spPr>
                        <wps:txbx>
                          <w:txbxContent>
                            <w:p>
                              <w:pPr>
                                <w:spacing w:line="171" w:lineRule="exact" w:before="0"/>
                                <w:ind w:left="0" w:right="0" w:firstLine="0"/>
                                <w:jc w:val="left"/>
                                <w:rPr>
                                  <w:rFonts w:ascii="Arial MT"/>
                                  <w:sz w:val="15"/>
                                </w:rPr>
                              </w:pPr>
                              <w:r>
                                <w:rPr>
                                  <w:rFonts w:ascii="Arial MT"/>
                                  <w:spacing w:val="-4"/>
                                  <w:sz w:val="15"/>
                                </w:rPr>
                                <w:t>Year</w:t>
                              </w:r>
                            </w:p>
                          </w:txbxContent>
                        </wps:txbx>
                        <wps:bodyPr wrap="square" lIns="0" tIns="0" rIns="0" bIns="0" rtlCol="0">
                          <a:noAutofit/>
                        </wps:bodyPr>
                      </wps:wsp>
                    </wpg:wgp>
                  </a:graphicData>
                </a:graphic>
              </wp:anchor>
            </w:drawing>
          </mc:Choice>
          <mc:Fallback>
            <w:pict>
              <v:group style="position:absolute;margin-left:159.740005pt;margin-top:-224.861176pt;width:307.05pt;height:225.05pt;mso-position-horizontal-relative:page;mso-position-vertical-relative:paragraph;z-index:15751680" id="docshapegroup111" coordorigin="3195,-4497" coordsize="6141,4501">
                <v:rect style="position:absolute;left:3194;top:-4498;width:6141;height:4501" id="docshape112" filled="true" fillcolor="#ffff00" stroked="false">
                  <v:fill type="solid"/>
                </v:rect>
                <v:rect style="position:absolute;left:3246;top:-4451;width:6040;height:4403" id="docshape113" filled="true" fillcolor="#eaf1f3" stroked="false">
                  <v:fill type="solid"/>
                </v:rect>
                <v:rect style="position:absolute;left:3846;top:-4289;width:5282;height:3641" id="docshape114" filled="true" fillcolor="#ffffff" stroked="false">
                  <v:fill type="solid"/>
                </v:rect>
                <v:shape style="position:absolute;left:3846;top:-4194;width:5282;height:3451" id="docshape115" coordorigin="3846,-4194" coordsize="5282,3451" path="m3846,-744l9128,-744m3846,-1432l9128,-1432m3846,-2124l9128,-2124m3846,-2813l9128,-2813m3846,-3501l9128,-3501m3846,-4194l9128,-4194e" filled="false" stroked="true" strokeweight=".73158pt" strokecolor="#eaf1f3">
                  <v:path arrowok="t"/>
                  <v:stroke dashstyle="solid"/>
                </v:shape>
                <v:shape style="position:absolute;left:4449;top:-3846;width:3903;height:2986" id="docshape116" coordorigin="4450,-3846" coordsize="3903,2986" path="m4450,-861l4622,-1912,4790,-1630,4958,-2597,5130,-2648,5298,-1516,5470,-1674,5639,-1432,5807,-1505,5979,-1652,6147,-1901,6315,-1740,6487,-2208,6655,-2714,6828,-2564,6996,-2527,7164,-2304,7336,-1707,7504,-2007,7672,-1450,7844,-1194,8013,-1201,8185,-1681,8353,-3846e" filled="false" stroked="true" strokeweight=".91462pt" strokecolor="#1e2c52">
                  <v:path arrowok="t"/>
                  <v:stroke dashstyle="solid"/>
                </v:shape>
                <v:shape style="position:absolute;left:3784;top:-4289;width:5344;height:3703" id="docshape117" coordorigin="3784,-4289" coordsize="5344,3703" path="m3846,-648l3846,-4289m3846,-744l3784,-744m3846,-1432l3784,-1432m3846,-2124l3784,-2124m3846,-2813l3784,-2813m3846,-3501l3784,-3501m3846,-4194l3784,-4194m3846,-648l9128,-648m3941,-648l3941,-586m5639,-648l5639,-586m7336,-648l7336,-586m9033,-648l9033,-586e" filled="false" stroked="true" strokeweight=".36579pt" strokecolor="#000000">
                  <v:path arrowok="t"/>
                  <v:stroke dashstyle="solid"/>
                </v:shape>
                <v:shape style="position:absolute;left:3773;top:-557;width:362;height:172" type="#_x0000_t202" id="docshape118" filled="false" stroked="false">
                  <v:textbox inset="0,0,0,0">
                    <w:txbxContent>
                      <w:p>
                        <w:pPr>
                          <w:spacing w:line="171" w:lineRule="exact" w:before="0"/>
                          <w:ind w:left="0" w:right="0" w:firstLine="0"/>
                          <w:jc w:val="left"/>
                          <w:rPr>
                            <w:rFonts w:ascii="Arial MT"/>
                            <w:sz w:val="15"/>
                          </w:rPr>
                        </w:pPr>
                        <w:r>
                          <w:rPr>
                            <w:rFonts w:ascii="Arial MT"/>
                            <w:spacing w:val="-4"/>
                            <w:sz w:val="15"/>
                          </w:rPr>
                          <w:t>1990</w:t>
                        </w:r>
                      </w:p>
                    </w:txbxContent>
                  </v:textbox>
                  <w10:wrap type="none"/>
                </v:shape>
                <v:shape style="position:absolute;left:5470;top:-557;width:362;height:172" type="#_x0000_t202" id="docshape119" filled="false" stroked="false">
                  <v:textbox inset="0,0,0,0">
                    <w:txbxContent>
                      <w:p>
                        <w:pPr>
                          <w:spacing w:line="171" w:lineRule="exact" w:before="0"/>
                          <w:ind w:left="0" w:right="0" w:firstLine="0"/>
                          <w:jc w:val="left"/>
                          <w:rPr>
                            <w:rFonts w:ascii="Arial MT"/>
                            <w:sz w:val="15"/>
                          </w:rPr>
                        </w:pPr>
                        <w:r>
                          <w:rPr>
                            <w:rFonts w:ascii="Arial MT"/>
                            <w:spacing w:val="-4"/>
                            <w:sz w:val="15"/>
                          </w:rPr>
                          <w:t>2000</w:t>
                        </w:r>
                      </w:p>
                    </w:txbxContent>
                  </v:textbox>
                  <w10:wrap type="none"/>
                </v:shape>
                <v:shape style="position:absolute;left:7167;top:-557;width:362;height:172" type="#_x0000_t202" id="docshape120" filled="false" stroked="false">
                  <v:textbox inset="0,0,0,0">
                    <w:txbxContent>
                      <w:p>
                        <w:pPr>
                          <w:spacing w:line="171" w:lineRule="exact" w:before="0"/>
                          <w:ind w:left="0" w:right="0" w:firstLine="0"/>
                          <w:jc w:val="left"/>
                          <w:rPr>
                            <w:rFonts w:ascii="Arial MT"/>
                            <w:sz w:val="15"/>
                          </w:rPr>
                        </w:pPr>
                        <w:r>
                          <w:rPr>
                            <w:rFonts w:ascii="Arial MT"/>
                            <w:spacing w:val="-4"/>
                            <w:sz w:val="15"/>
                          </w:rPr>
                          <w:t>2010</w:t>
                        </w:r>
                      </w:p>
                    </w:txbxContent>
                  </v:textbox>
                  <w10:wrap type="none"/>
                </v:shape>
                <v:shape style="position:absolute;left:8864;top:-557;width:362;height:172" type="#_x0000_t202" id="docshape121" filled="false" stroked="false">
                  <v:textbox inset="0,0,0,0">
                    <w:txbxContent>
                      <w:p>
                        <w:pPr>
                          <w:spacing w:line="171" w:lineRule="exact" w:before="0"/>
                          <w:ind w:left="0" w:right="0" w:firstLine="0"/>
                          <w:jc w:val="left"/>
                          <w:rPr>
                            <w:rFonts w:ascii="Arial MT"/>
                            <w:sz w:val="15"/>
                          </w:rPr>
                        </w:pPr>
                        <w:r>
                          <w:rPr>
                            <w:rFonts w:ascii="Arial MT"/>
                            <w:spacing w:val="-4"/>
                            <w:sz w:val="15"/>
                          </w:rPr>
                          <w:t>2020</w:t>
                        </w:r>
                      </w:p>
                    </w:txbxContent>
                  </v:textbox>
                  <w10:wrap type="none"/>
                </v:shape>
                <v:shape style="position:absolute;left:6326;top:-407;width:342;height:172" type="#_x0000_t202" id="docshape122" filled="false" stroked="false">
                  <v:textbox inset="0,0,0,0">
                    <w:txbxContent>
                      <w:p>
                        <w:pPr>
                          <w:spacing w:line="171" w:lineRule="exact" w:before="0"/>
                          <w:ind w:left="0" w:right="0" w:firstLine="0"/>
                          <w:jc w:val="left"/>
                          <w:rPr>
                            <w:rFonts w:ascii="Arial MT"/>
                            <w:sz w:val="15"/>
                          </w:rPr>
                        </w:pPr>
                        <w:r>
                          <w:rPr>
                            <w:rFonts w:ascii="Arial MT"/>
                            <w:spacing w:val="-4"/>
                            <w:sz w:val="15"/>
                          </w:rPr>
                          <w:t>Year</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53216">
                <wp:simplePos x="0" y="0"/>
                <wp:positionH relativeFrom="page">
                  <wp:posOffset>2076559</wp:posOffset>
                </wp:positionH>
                <wp:positionV relativeFrom="paragraph">
                  <wp:posOffset>-582827</wp:posOffset>
                </wp:positionV>
                <wp:extent cx="134620" cy="216535"/>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134620" cy="216535"/>
                        </a:xfrm>
                        <a:prstGeom prst="rect">
                          <a:avLst/>
                        </a:prstGeom>
                      </wps:spPr>
                      <wps:txbx>
                        <w:txbxContent>
                          <w:p>
                            <w:pPr>
                              <w:spacing w:before="18"/>
                              <w:ind w:left="20" w:right="0" w:firstLine="0"/>
                              <w:jc w:val="left"/>
                              <w:rPr>
                                <w:rFonts w:ascii="Arial MT"/>
                                <w:sz w:val="15"/>
                              </w:rPr>
                            </w:pPr>
                            <w:r>
                              <w:rPr>
                                <w:rFonts w:ascii="Arial MT"/>
                                <w:spacing w:val="-4"/>
                                <w:sz w:val="15"/>
                              </w:rPr>
                              <w:t>0.00</w:t>
                            </w:r>
                          </w:p>
                        </w:txbxContent>
                      </wps:txbx>
                      <wps:bodyPr wrap="square" lIns="0" tIns="0" rIns="0" bIns="0" rtlCol="0" vert="vert270">
                        <a:noAutofit/>
                      </wps:bodyPr>
                    </wps:wsp>
                  </a:graphicData>
                </a:graphic>
              </wp:anchor>
            </w:drawing>
          </mc:Choice>
          <mc:Fallback>
            <w:pict>
              <v:shape style="position:absolute;margin-left:163.508621pt;margin-top:-45.891941pt;width:10.6pt;height:17.05pt;mso-position-horizontal-relative:page;mso-position-vertical-relative:paragraph;z-index:15753216" type="#_x0000_t202" id="docshape123" filled="false" stroked="false">
                <v:textbox inset="0,0,0,0" style="layout-flow:vertical;mso-layout-flow-alt:bottom-to-top">
                  <w:txbxContent>
                    <w:p>
                      <w:pPr>
                        <w:spacing w:before="18"/>
                        <w:ind w:left="20" w:right="0" w:firstLine="0"/>
                        <w:jc w:val="left"/>
                        <w:rPr>
                          <w:rFonts w:ascii="Arial MT"/>
                          <w:sz w:val="15"/>
                        </w:rPr>
                      </w:pPr>
                      <w:r>
                        <w:rPr>
                          <w:rFonts w:ascii="Arial MT"/>
                          <w:spacing w:val="-4"/>
                          <w:sz w:val="15"/>
                        </w:rPr>
                        <w:t>0.00</w:t>
                      </w:r>
                    </w:p>
                  </w:txbxContent>
                </v:textbox>
                <w10:wrap type="none"/>
              </v:shape>
            </w:pict>
          </mc:Fallback>
        </mc:AlternateContent>
      </w:r>
      <w:r>
        <w:rPr/>
        <w:t>Figure</w:t>
      </w:r>
      <w:r>
        <w:rPr>
          <w:spacing w:val="-5"/>
        </w:rPr>
        <w:t> </w:t>
      </w:r>
      <w:r>
        <w:rPr/>
        <w:t>4.7</w:t>
      </w:r>
      <w:r>
        <w:rPr>
          <w:spacing w:val="-6"/>
        </w:rPr>
        <w:t> </w:t>
      </w:r>
      <w:r>
        <w:rPr/>
        <w:t>Trends</w:t>
      </w:r>
      <w:r>
        <w:rPr>
          <w:spacing w:val="-3"/>
        </w:rPr>
        <w:t> </w:t>
      </w:r>
      <w:r>
        <w:rPr/>
        <w:t>of</w:t>
      </w:r>
      <w:r>
        <w:rPr>
          <w:spacing w:val="-6"/>
        </w:rPr>
        <w:t> </w:t>
      </w:r>
      <w:r>
        <w:rPr/>
        <w:t>Domestic</w:t>
      </w:r>
      <w:r>
        <w:rPr>
          <w:spacing w:val="-4"/>
        </w:rPr>
        <w:t> </w:t>
      </w:r>
      <w:r>
        <w:rPr/>
        <w:t>Investment</w:t>
      </w:r>
      <w:r>
        <w:rPr>
          <w:spacing w:val="-3"/>
        </w:rPr>
        <w:t> </w:t>
      </w:r>
      <w:r>
        <w:rPr/>
        <w:t>in</w:t>
      </w:r>
      <w:r>
        <w:rPr>
          <w:spacing w:val="-4"/>
        </w:rPr>
        <w:t> </w:t>
      </w:r>
      <w:r>
        <w:rPr/>
        <w:t>“000,000”</w:t>
      </w:r>
      <w:r>
        <w:rPr>
          <w:spacing w:val="-3"/>
        </w:rPr>
        <w:t> </w:t>
      </w:r>
      <w:r>
        <w:rPr>
          <w:spacing w:val="-4"/>
        </w:rPr>
        <w:t>Birr</w:t>
      </w:r>
    </w:p>
    <w:p>
      <w:pPr>
        <w:spacing w:after="0"/>
        <w:sectPr>
          <w:pgSz w:w="12240" w:h="15840"/>
          <w:pgMar w:header="0" w:footer="1067" w:top="1440" w:bottom="1260" w:left="1500" w:right="1220"/>
        </w:sectPr>
      </w:pPr>
    </w:p>
    <w:p>
      <w:pPr>
        <w:pStyle w:val="Heading3"/>
        <w:numPr>
          <w:ilvl w:val="2"/>
          <w:numId w:val="14"/>
        </w:numPr>
        <w:tabs>
          <w:tab w:pos="947" w:val="left" w:leader="none"/>
        </w:tabs>
        <w:spacing w:line="240" w:lineRule="auto" w:before="75" w:after="0"/>
        <w:ind w:left="947" w:right="0" w:hanging="719"/>
        <w:jc w:val="both"/>
      </w:pPr>
      <w:r>
        <w:rPr/>
        <mc:AlternateContent>
          <mc:Choice Requires="wps">
            <w:drawing>
              <wp:anchor distT="0" distB="0" distL="0" distR="0" allowOverlap="1" layoutInCell="1" locked="0" behindDoc="0" simplePos="0" relativeHeight="15754240">
                <wp:simplePos x="0" y="0"/>
                <wp:positionH relativeFrom="page">
                  <wp:posOffset>1892455</wp:posOffset>
                </wp:positionH>
                <wp:positionV relativeFrom="page">
                  <wp:posOffset>4625160</wp:posOffset>
                </wp:positionV>
                <wp:extent cx="144780" cy="185420"/>
                <wp:effectExtent l="0" t="0" r="0" b="0"/>
                <wp:wrapNone/>
                <wp:docPr id="151" name="Textbox 151"/>
                <wp:cNvGraphicFramePr>
                  <a:graphicFrameLocks/>
                </wp:cNvGraphicFramePr>
                <a:graphic>
                  <a:graphicData uri="http://schemas.microsoft.com/office/word/2010/wordprocessingShape">
                    <wps:wsp>
                      <wps:cNvPr id="151" name="Textbox 151"/>
                      <wps:cNvSpPr txBox="1"/>
                      <wps:spPr>
                        <a:xfrm>
                          <a:off x="0" y="0"/>
                          <a:ext cx="144780" cy="185420"/>
                        </a:xfrm>
                        <a:prstGeom prst="rect">
                          <a:avLst/>
                        </a:prstGeom>
                      </wps:spPr>
                      <wps:txbx>
                        <w:txbxContent>
                          <w:p>
                            <w:pPr>
                              <w:spacing w:before="13"/>
                              <w:ind w:left="20" w:right="0" w:firstLine="0"/>
                              <w:jc w:val="left"/>
                              <w:rPr>
                                <w:rFonts w:ascii="Arial MT"/>
                                <w:sz w:val="17"/>
                              </w:rPr>
                            </w:pPr>
                            <w:r>
                              <w:rPr>
                                <w:rFonts w:ascii="Arial MT"/>
                                <w:spacing w:val="-5"/>
                                <w:sz w:val="17"/>
                              </w:rPr>
                              <w:t>XM</w:t>
                            </w:r>
                          </w:p>
                        </w:txbxContent>
                      </wps:txbx>
                      <wps:bodyPr wrap="square" lIns="0" tIns="0" rIns="0" bIns="0" rtlCol="0" vert="vert270">
                        <a:noAutofit/>
                      </wps:bodyPr>
                    </wps:wsp>
                  </a:graphicData>
                </a:graphic>
              </wp:anchor>
            </w:drawing>
          </mc:Choice>
          <mc:Fallback>
            <w:pict>
              <v:shape style="position:absolute;margin-left:149.012207pt;margin-top:364.185883pt;width:11.4pt;height:14.6pt;mso-position-horizontal-relative:page;mso-position-vertical-relative:page;z-index:15754240" type="#_x0000_t202" id="docshape124" filled="false" stroked="false">
                <v:textbox inset="0,0,0,0" style="layout-flow:vertical;mso-layout-flow-alt:bottom-to-top">
                  <w:txbxContent>
                    <w:p>
                      <w:pPr>
                        <w:spacing w:before="13"/>
                        <w:ind w:left="20" w:right="0" w:firstLine="0"/>
                        <w:jc w:val="left"/>
                        <w:rPr>
                          <w:rFonts w:ascii="Arial MT"/>
                          <w:sz w:val="17"/>
                        </w:rPr>
                      </w:pPr>
                      <w:r>
                        <w:rPr>
                          <w:rFonts w:ascii="Arial MT"/>
                          <w:spacing w:val="-5"/>
                          <w:sz w:val="17"/>
                        </w:rPr>
                        <w:t>XM</w:t>
                      </w:r>
                    </w:p>
                  </w:txbxContent>
                </v:textbox>
                <w10:wrap type="none"/>
              </v:shape>
            </w:pict>
          </mc:Fallback>
        </mc:AlternateContent>
      </w:r>
      <w:bookmarkStart w:name="_bookmark54" w:id="55"/>
      <w:bookmarkEnd w:id="55"/>
      <w:r>
        <w:rPr>
          <w:b w:val="0"/>
        </w:rPr>
      </w:r>
      <w:r>
        <w:rPr/>
        <w:t>Trade</w:t>
      </w:r>
      <w:r>
        <w:rPr>
          <w:spacing w:val="-2"/>
        </w:rPr>
        <w:t> balance</w:t>
      </w:r>
    </w:p>
    <w:p>
      <w:pPr>
        <w:pStyle w:val="BodyText"/>
        <w:spacing w:line="360" w:lineRule="auto" w:before="132"/>
        <w:ind w:left="228" w:right="217"/>
        <w:jc w:val="both"/>
      </w:pPr>
      <w:r>
        <w:rPr/>
        <mc:AlternateContent>
          <mc:Choice Requires="wps">
            <w:drawing>
              <wp:anchor distT="0" distB="0" distL="0" distR="0" allowOverlap="1" layoutInCell="1" locked="0" behindDoc="0" simplePos="0" relativeHeight="15754752">
                <wp:simplePos x="0" y="0"/>
                <wp:positionH relativeFrom="page">
                  <wp:posOffset>1894999</wp:posOffset>
                </wp:positionH>
                <wp:positionV relativeFrom="paragraph">
                  <wp:posOffset>2137881</wp:posOffset>
                </wp:positionV>
                <wp:extent cx="144780" cy="234315"/>
                <wp:effectExtent l="0" t="0" r="0" b="0"/>
                <wp:wrapNone/>
                <wp:docPr id="152" name="Textbox 152"/>
                <wp:cNvGraphicFramePr>
                  <a:graphicFrameLocks/>
                </wp:cNvGraphicFramePr>
                <a:graphic>
                  <a:graphicData uri="http://schemas.microsoft.com/office/word/2010/wordprocessingShape">
                    <wps:wsp>
                      <wps:cNvPr id="152" name="Textbox 152"/>
                      <wps:cNvSpPr txBox="1"/>
                      <wps:spPr>
                        <a:xfrm>
                          <a:off x="0" y="0"/>
                          <a:ext cx="144780" cy="234315"/>
                        </a:xfrm>
                        <a:prstGeom prst="rect">
                          <a:avLst/>
                        </a:prstGeom>
                      </wps:spPr>
                      <wps:txbx>
                        <w:txbxContent>
                          <w:p>
                            <w:pPr>
                              <w:spacing w:before="13"/>
                              <w:ind w:left="20" w:right="0" w:firstLine="0"/>
                              <w:jc w:val="left"/>
                              <w:rPr>
                                <w:rFonts w:ascii="Arial MT"/>
                                <w:sz w:val="17"/>
                              </w:rPr>
                            </w:pPr>
                            <w:r>
                              <w:rPr>
                                <w:rFonts w:ascii="Arial MT"/>
                                <w:spacing w:val="-4"/>
                                <w:sz w:val="17"/>
                              </w:rPr>
                              <w:t>0.00</w:t>
                            </w:r>
                          </w:p>
                        </w:txbxContent>
                      </wps:txbx>
                      <wps:bodyPr wrap="square" lIns="0" tIns="0" rIns="0" bIns="0" rtlCol="0" vert="vert270">
                        <a:noAutofit/>
                      </wps:bodyPr>
                    </wps:wsp>
                  </a:graphicData>
                </a:graphic>
              </wp:anchor>
            </w:drawing>
          </mc:Choice>
          <mc:Fallback>
            <w:pict>
              <v:shape style="position:absolute;margin-left:149.212555pt;margin-top:168.337128pt;width:11.4pt;height:18.45pt;mso-position-horizontal-relative:page;mso-position-vertical-relative:paragraph;z-index:15754752" type="#_x0000_t202" id="docshape125" filled="false" stroked="false">
                <v:textbox inset="0,0,0,0" style="layout-flow:vertical;mso-layout-flow-alt:bottom-to-top">
                  <w:txbxContent>
                    <w:p>
                      <w:pPr>
                        <w:spacing w:before="13"/>
                        <w:ind w:left="20" w:right="0" w:firstLine="0"/>
                        <w:jc w:val="left"/>
                        <w:rPr>
                          <w:rFonts w:ascii="Arial MT"/>
                          <w:sz w:val="17"/>
                        </w:rPr>
                      </w:pPr>
                      <w:r>
                        <w:rPr>
                          <w:rFonts w:ascii="Arial MT"/>
                          <w:spacing w:val="-4"/>
                          <w:sz w:val="17"/>
                        </w:rPr>
                        <w:t>0.00</w:t>
                      </w:r>
                    </w:p>
                  </w:txbxContent>
                </v:textbox>
                <w10:wrap type="none"/>
              </v:shape>
            </w:pict>
          </mc:Fallback>
        </mc:AlternateContent>
      </w:r>
      <w:r>
        <w:rPr/>
        <w:t>The countries trade balance is continuously decreasing as shown in the trend graph below, as shown in the trend graph below at the first couple of years the decreasing trend was a bit minimum after the year 2000 the decreasing trend is increases; basically, after the year 2010 the trade balance decreased with a significant slope due to high demand of import materials for the started mega projects during these time series..</w: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141"/>
        <w:rPr>
          <w:sz w:val="28"/>
        </w:rPr>
      </w:pPr>
    </w:p>
    <w:p>
      <w:pPr>
        <w:pStyle w:val="Heading2"/>
        <w:ind w:left="10"/>
      </w:pPr>
      <w:r>
        <w:rPr/>
        <mc:AlternateContent>
          <mc:Choice Requires="wps">
            <w:drawing>
              <wp:anchor distT="0" distB="0" distL="0" distR="0" allowOverlap="1" layoutInCell="1" locked="0" behindDoc="0" simplePos="0" relativeHeight="15753728">
                <wp:simplePos x="0" y="0"/>
                <wp:positionH relativeFrom="page">
                  <wp:posOffset>1841245</wp:posOffset>
                </wp:positionH>
                <wp:positionV relativeFrom="paragraph">
                  <wp:posOffset>-3121348</wp:posOffset>
                </wp:positionV>
                <wp:extent cx="4272915" cy="3122930"/>
                <wp:effectExtent l="0" t="0" r="0" b="0"/>
                <wp:wrapNone/>
                <wp:docPr id="153" name="Group 153"/>
                <wp:cNvGraphicFramePr>
                  <a:graphicFrameLocks/>
                </wp:cNvGraphicFramePr>
                <a:graphic>
                  <a:graphicData uri="http://schemas.microsoft.com/office/word/2010/wordprocessingGroup">
                    <wpg:wgp>
                      <wpg:cNvPr id="153" name="Group 153"/>
                      <wpg:cNvGrpSpPr/>
                      <wpg:grpSpPr>
                        <a:xfrm>
                          <a:off x="0" y="0"/>
                          <a:ext cx="4272915" cy="3122930"/>
                          <a:chExt cx="4272915" cy="3122930"/>
                        </a:xfrm>
                      </wpg:grpSpPr>
                      <wps:wsp>
                        <wps:cNvPr id="154" name="Graphic 154"/>
                        <wps:cNvSpPr/>
                        <wps:spPr>
                          <a:xfrm>
                            <a:off x="0" y="0"/>
                            <a:ext cx="4272915" cy="3122930"/>
                          </a:xfrm>
                          <a:custGeom>
                            <a:avLst/>
                            <a:gdLst/>
                            <a:ahLst/>
                            <a:cxnLst/>
                            <a:rect l="l" t="t" r="r" b="b"/>
                            <a:pathLst>
                              <a:path w="4272915" h="3122930">
                                <a:moveTo>
                                  <a:pt x="4272660" y="0"/>
                                </a:moveTo>
                                <a:lnTo>
                                  <a:pt x="0" y="0"/>
                                </a:lnTo>
                                <a:lnTo>
                                  <a:pt x="0" y="3122930"/>
                                </a:lnTo>
                                <a:lnTo>
                                  <a:pt x="4272660" y="3122930"/>
                                </a:lnTo>
                                <a:lnTo>
                                  <a:pt x="4272660" y="0"/>
                                </a:lnTo>
                                <a:close/>
                              </a:path>
                            </a:pathLst>
                          </a:custGeom>
                          <a:solidFill>
                            <a:srgbClr val="FFFF00"/>
                          </a:solidFill>
                        </wps:spPr>
                        <wps:bodyPr wrap="square" lIns="0" tIns="0" rIns="0" bIns="0" rtlCol="0">
                          <a:prstTxWarp prst="textNoShape">
                            <a:avLst/>
                          </a:prstTxWarp>
                          <a:noAutofit/>
                        </wps:bodyPr>
                      </wps:wsp>
                      <wps:wsp>
                        <wps:cNvPr id="155" name="Graphic 155"/>
                        <wps:cNvSpPr/>
                        <wps:spPr>
                          <a:xfrm>
                            <a:off x="35986" y="33329"/>
                            <a:ext cx="4201795" cy="3054985"/>
                          </a:xfrm>
                          <a:custGeom>
                            <a:avLst/>
                            <a:gdLst/>
                            <a:ahLst/>
                            <a:cxnLst/>
                            <a:rect l="l" t="t" r="r" b="b"/>
                            <a:pathLst>
                              <a:path w="4201795" h="3054985">
                                <a:moveTo>
                                  <a:pt x="4201518" y="0"/>
                                </a:moveTo>
                                <a:lnTo>
                                  <a:pt x="0" y="0"/>
                                </a:lnTo>
                                <a:lnTo>
                                  <a:pt x="0" y="3054782"/>
                                </a:lnTo>
                                <a:lnTo>
                                  <a:pt x="4201518" y="3054782"/>
                                </a:lnTo>
                                <a:lnTo>
                                  <a:pt x="4201518" y="0"/>
                                </a:lnTo>
                                <a:close/>
                              </a:path>
                            </a:pathLst>
                          </a:custGeom>
                          <a:solidFill>
                            <a:srgbClr val="EAF1F3"/>
                          </a:solidFill>
                        </wps:spPr>
                        <wps:bodyPr wrap="square" lIns="0" tIns="0" rIns="0" bIns="0" rtlCol="0">
                          <a:prstTxWarp prst="textNoShape">
                            <a:avLst/>
                          </a:prstTxWarp>
                          <a:noAutofit/>
                        </wps:bodyPr>
                      </wps:wsp>
                      <wps:wsp>
                        <wps:cNvPr id="156" name="Graphic 156"/>
                        <wps:cNvSpPr/>
                        <wps:spPr>
                          <a:xfrm>
                            <a:off x="453333" y="145287"/>
                            <a:ext cx="3674745" cy="2526030"/>
                          </a:xfrm>
                          <a:custGeom>
                            <a:avLst/>
                            <a:gdLst/>
                            <a:ahLst/>
                            <a:cxnLst/>
                            <a:rect l="l" t="t" r="r" b="b"/>
                            <a:pathLst>
                              <a:path w="3674745" h="2526030">
                                <a:moveTo>
                                  <a:pt x="3674526" y="0"/>
                                </a:moveTo>
                                <a:lnTo>
                                  <a:pt x="0" y="0"/>
                                </a:lnTo>
                                <a:lnTo>
                                  <a:pt x="0" y="2526015"/>
                                </a:lnTo>
                                <a:lnTo>
                                  <a:pt x="3674526" y="2526015"/>
                                </a:lnTo>
                                <a:lnTo>
                                  <a:pt x="3674526" y="0"/>
                                </a:lnTo>
                                <a:close/>
                              </a:path>
                            </a:pathLst>
                          </a:custGeom>
                          <a:solidFill>
                            <a:srgbClr val="FFFFFF"/>
                          </a:solidFill>
                        </wps:spPr>
                        <wps:bodyPr wrap="square" lIns="0" tIns="0" rIns="0" bIns="0" rtlCol="0">
                          <a:prstTxWarp prst="textNoShape">
                            <a:avLst/>
                          </a:prstTxWarp>
                          <a:noAutofit/>
                        </wps:bodyPr>
                      </wps:wsp>
                      <wps:wsp>
                        <wps:cNvPr id="157" name="Graphic 157"/>
                        <wps:cNvSpPr/>
                        <wps:spPr>
                          <a:xfrm>
                            <a:off x="453333" y="211205"/>
                            <a:ext cx="3674745" cy="2376170"/>
                          </a:xfrm>
                          <a:custGeom>
                            <a:avLst/>
                            <a:gdLst/>
                            <a:ahLst/>
                            <a:cxnLst/>
                            <a:rect l="l" t="t" r="r" b="b"/>
                            <a:pathLst>
                              <a:path w="3674745" h="2376170">
                                <a:moveTo>
                                  <a:pt x="0" y="2376129"/>
                                </a:moveTo>
                                <a:lnTo>
                                  <a:pt x="3674463" y="2376129"/>
                                </a:lnTo>
                              </a:path>
                              <a:path w="3674745" h="2376170">
                                <a:moveTo>
                                  <a:pt x="0" y="1583232"/>
                                </a:moveTo>
                                <a:lnTo>
                                  <a:pt x="3674463" y="1583232"/>
                                </a:lnTo>
                              </a:path>
                              <a:path w="3674745" h="2376170">
                                <a:moveTo>
                                  <a:pt x="0" y="792886"/>
                                </a:moveTo>
                                <a:lnTo>
                                  <a:pt x="3674463" y="792886"/>
                                </a:lnTo>
                              </a:path>
                              <a:path w="3674745" h="2376170">
                                <a:moveTo>
                                  <a:pt x="0" y="0"/>
                                </a:moveTo>
                                <a:lnTo>
                                  <a:pt x="3674463" y="0"/>
                                </a:lnTo>
                              </a:path>
                            </a:pathLst>
                          </a:custGeom>
                          <a:ln w="10165">
                            <a:solidFill>
                              <a:srgbClr val="EAF1F3"/>
                            </a:solidFill>
                            <a:prstDash val="solid"/>
                          </a:ln>
                        </wps:spPr>
                        <wps:bodyPr wrap="square" lIns="0" tIns="0" rIns="0" bIns="0" rtlCol="0">
                          <a:prstTxWarp prst="textNoShape">
                            <a:avLst/>
                          </a:prstTxWarp>
                          <a:noAutofit/>
                        </wps:bodyPr>
                      </wps:wsp>
                      <wps:wsp>
                        <wps:cNvPr id="158" name="Graphic 158"/>
                        <wps:cNvSpPr/>
                        <wps:spPr>
                          <a:xfrm>
                            <a:off x="756234" y="264558"/>
                            <a:ext cx="2949575" cy="2340610"/>
                          </a:xfrm>
                          <a:custGeom>
                            <a:avLst/>
                            <a:gdLst/>
                            <a:ahLst/>
                            <a:cxnLst/>
                            <a:rect l="l" t="t" r="r" b="b"/>
                            <a:pathLst>
                              <a:path w="2949575" h="2340610">
                                <a:moveTo>
                                  <a:pt x="0" y="0"/>
                                </a:moveTo>
                                <a:lnTo>
                                  <a:pt x="116996" y="28052"/>
                                </a:lnTo>
                                <a:lnTo>
                                  <a:pt x="236526" y="43296"/>
                                </a:lnTo>
                                <a:lnTo>
                                  <a:pt x="353787" y="38215"/>
                                </a:lnTo>
                                <a:lnTo>
                                  <a:pt x="470720" y="55999"/>
                                </a:lnTo>
                                <a:lnTo>
                                  <a:pt x="590303" y="55999"/>
                                </a:lnTo>
                                <a:lnTo>
                                  <a:pt x="707235" y="55999"/>
                                </a:lnTo>
                                <a:lnTo>
                                  <a:pt x="827030" y="127242"/>
                                </a:lnTo>
                                <a:lnTo>
                                  <a:pt x="944069" y="137405"/>
                                </a:lnTo>
                                <a:lnTo>
                                  <a:pt x="1061002" y="149896"/>
                                </a:lnTo>
                                <a:lnTo>
                                  <a:pt x="1180585" y="193193"/>
                                </a:lnTo>
                                <a:lnTo>
                                  <a:pt x="1297835" y="188112"/>
                                </a:lnTo>
                                <a:lnTo>
                                  <a:pt x="1414874" y="272058"/>
                                </a:lnTo>
                                <a:lnTo>
                                  <a:pt x="1534351" y="391361"/>
                                </a:lnTo>
                                <a:lnTo>
                                  <a:pt x="1651390" y="495739"/>
                                </a:lnTo>
                                <a:lnTo>
                                  <a:pt x="1771185" y="467792"/>
                                </a:lnTo>
                                <a:lnTo>
                                  <a:pt x="1888117" y="526226"/>
                                </a:lnTo>
                                <a:lnTo>
                                  <a:pt x="2005156" y="536495"/>
                                </a:lnTo>
                                <a:lnTo>
                                  <a:pt x="2124951" y="653257"/>
                                </a:lnTo>
                                <a:lnTo>
                                  <a:pt x="2241884" y="553961"/>
                                </a:lnTo>
                                <a:lnTo>
                                  <a:pt x="2358923" y="739533"/>
                                </a:lnTo>
                                <a:lnTo>
                                  <a:pt x="2478400" y="757317"/>
                                </a:lnTo>
                                <a:lnTo>
                                  <a:pt x="2595650" y="889641"/>
                                </a:lnTo>
                                <a:lnTo>
                                  <a:pt x="2715233" y="1194516"/>
                                </a:lnTo>
                                <a:lnTo>
                                  <a:pt x="2832166" y="2340581"/>
                                </a:lnTo>
                                <a:lnTo>
                                  <a:pt x="2949205" y="2096808"/>
                                </a:lnTo>
                              </a:path>
                            </a:pathLst>
                          </a:custGeom>
                          <a:ln w="25409">
                            <a:solidFill>
                              <a:srgbClr val="1A466E"/>
                            </a:solidFill>
                            <a:prstDash val="solid"/>
                          </a:ln>
                        </wps:spPr>
                        <wps:bodyPr wrap="square" lIns="0" tIns="0" rIns="0" bIns="0" rtlCol="0">
                          <a:prstTxWarp prst="textNoShape">
                            <a:avLst/>
                          </a:prstTxWarp>
                          <a:noAutofit/>
                        </wps:bodyPr>
                      </wps:wsp>
                      <wps:wsp>
                        <wps:cNvPr id="159" name="Graphic 159"/>
                        <wps:cNvSpPr/>
                        <wps:spPr>
                          <a:xfrm>
                            <a:off x="410101" y="145255"/>
                            <a:ext cx="3717925" cy="2569845"/>
                          </a:xfrm>
                          <a:custGeom>
                            <a:avLst/>
                            <a:gdLst/>
                            <a:ahLst/>
                            <a:cxnLst/>
                            <a:rect l="l" t="t" r="r" b="b"/>
                            <a:pathLst>
                              <a:path w="3717925" h="2569845">
                                <a:moveTo>
                                  <a:pt x="43232" y="2526046"/>
                                </a:moveTo>
                                <a:lnTo>
                                  <a:pt x="43232" y="0"/>
                                </a:lnTo>
                              </a:path>
                              <a:path w="3717925" h="2569845">
                                <a:moveTo>
                                  <a:pt x="43232" y="2442079"/>
                                </a:moveTo>
                                <a:lnTo>
                                  <a:pt x="0" y="2442079"/>
                                </a:lnTo>
                              </a:path>
                              <a:path w="3717925" h="2569845">
                                <a:moveTo>
                                  <a:pt x="43232" y="1649182"/>
                                </a:moveTo>
                                <a:lnTo>
                                  <a:pt x="0" y="1649182"/>
                                </a:lnTo>
                              </a:path>
                              <a:path w="3717925" h="2569845">
                                <a:moveTo>
                                  <a:pt x="43232" y="858836"/>
                                </a:moveTo>
                                <a:lnTo>
                                  <a:pt x="0" y="858836"/>
                                </a:lnTo>
                              </a:path>
                              <a:path w="3717925" h="2569845">
                                <a:moveTo>
                                  <a:pt x="43232" y="65950"/>
                                </a:moveTo>
                                <a:lnTo>
                                  <a:pt x="0" y="65950"/>
                                </a:lnTo>
                              </a:path>
                              <a:path w="3717925" h="2569845">
                                <a:moveTo>
                                  <a:pt x="43232" y="2526046"/>
                                </a:moveTo>
                                <a:lnTo>
                                  <a:pt x="3717695" y="2526046"/>
                                </a:lnTo>
                              </a:path>
                              <a:path w="3717925" h="2569845">
                                <a:moveTo>
                                  <a:pt x="109363" y="2526046"/>
                                </a:moveTo>
                                <a:lnTo>
                                  <a:pt x="109363" y="2569301"/>
                                </a:lnTo>
                              </a:path>
                              <a:path w="3717925" h="2569845">
                                <a:moveTo>
                                  <a:pt x="1290203" y="2526046"/>
                                </a:moveTo>
                                <a:lnTo>
                                  <a:pt x="1290203" y="2569301"/>
                                </a:lnTo>
                              </a:path>
                              <a:path w="3717925" h="2569845">
                                <a:moveTo>
                                  <a:pt x="2471085" y="2526046"/>
                                </a:moveTo>
                                <a:lnTo>
                                  <a:pt x="2471085" y="2569301"/>
                                </a:lnTo>
                              </a:path>
                              <a:path w="3717925" h="2569845">
                                <a:moveTo>
                                  <a:pt x="3651649" y="2526046"/>
                                </a:moveTo>
                                <a:lnTo>
                                  <a:pt x="3651649" y="2569301"/>
                                </a:lnTo>
                              </a:path>
                            </a:pathLst>
                          </a:custGeom>
                          <a:ln w="5082">
                            <a:solidFill>
                              <a:srgbClr val="000000"/>
                            </a:solidFill>
                            <a:prstDash val="solid"/>
                          </a:ln>
                        </wps:spPr>
                        <wps:bodyPr wrap="square" lIns="0" tIns="0" rIns="0" bIns="0" rtlCol="0">
                          <a:prstTxWarp prst="textNoShape">
                            <a:avLst/>
                          </a:prstTxWarp>
                          <a:noAutofit/>
                        </wps:bodyPr>
                      </wps:wsp>
                      <wps:wsp>
                        <wps:cNvPr id="160" name="Textbox 160"/>
                        <wps:cNvSpPr txBox="1"/>
                        <wps:spPr>
                          <a:xfrm>
                            <a:off x="402468" y="2734801"/>
                            <a:ext cx="250190" cy="119380"/>
                          </a:xfrm>
                          <a:prstGeom prst="rect">
                            <a:avLst/>
                          </a:prstGeom>
                        </wps:spPr>
                        <wps:txbx>
                          <w:txbxContent>
                            <w:p>
                              <w:pPr>
                                <w:spacing w:before="2"/>
                                <w:ind w:left="0" w:right="0" w:firstLine="0"/>
                                <w:jc w:val="left"/>
                                <w:rPr>
                                  <w:rFonts w:ascii="Arial MT"/>
                                  <w:sz w:val="16"/>
                                </w:rPr>
                              </w:pPr>
                              <w:r>
                                <w:rPr>
                                  <w:rFonts w:ascii="Arial MT"/>
                                  <w:spacing w:val="-4"/>
                                  <w:w w:val="105"/>
                                  <w:sz w:val="16"/>
                                </w:rPr>
                                <w:t>1990</w:t>
                              </w:r>
                            </w:p>
                          </w:txbxContent>
                        </wps:txbx>
                        <wps:bodyPr wrap="square" lIns="0" tIns="0" rIns="0" bIns="0" rtlCol="0">
                          <a:noAutofit/>
                        </wps:bodyPr>
                      </wps:wsp>
                      <wps:wsp>
                        <wps:cNvPr id="161" name="Textbox 161"/>
                        <wps:cNvSpPr txBox="1"/>
                        <wps:spPr>
                          <a:xfrm>
                            <a:off x="1583265" y="2734801"/>
                            <a:ext cx="250190" cy="119380"/>
                          </a:xfrm>
                          <a:prstGeom prst="rect">
                            <a:avLst/>
                          </a:prstGeom>
                        </wps:spPr>
                        <wps:txbx>
                          <w:txbxContent>
                            <w:p>
                              <w:pPr>
                                <w:spacing w:before="2"/>
                                <w:ind w:left="0" w:right="0" w:firstLine="0"/>
                                <w:jc w:val="left"/>
                                <w:rPr>
                                  <w:rFonts w:ascii="Arial MT"/>
                                  <w:sz w:val="16"/>
                                </w:rPr>
                              </w:pPr>
                              <w:r>
                                <w:rPr>
                                  <w:rFonts w:ascii="Arial MT"/>
                                  <w:spacing w:val="-4"/>
                                  <w:w w:val="105"/>
                                  <w:sz w:val="16"/>
                                </w:rPr>
                                <w:t>2000</w:t>
                              </w:r>
                            </w:p>
                          </w:txbxContent>
                        </wps:txbx>
                        <wps:bodyPr wrap="square" lIns="0" tIns="0" rIns="0" bIns="0" rtlCol="0">
                          <a:noAutofit/>
                        </wps:bodyPr>
                      </wps:wsp>
                      <wps:wsp>
                        <wps:cNvPr id="162" name="Textbox 162"/>
                        <wps:cNvSpPr txBox="1"/>
                        <wps:spPr>
                          <a:xfrm>
                            <a:off x="2763935" y="2734801"/>
                            <a:ext cx="250190" cy="119380"/>
                          </a:xfrm>
                          <a:prstGeom prst="rect">
                            <a:avLst/>
                          </a:prstGeom>
                        </wps:spPr>
                        <wps:txbx>
                          <w:txbxContent>
                            <w:p>
                              <w:pPr>
                                <w:spacing w:before="2"/>
                                <w:ind w:left="0" w:right="0" w:firstLine="0"/>
                                <w:jc w:val="left"/>
                                <w:rPr>
                                  <w:rFonts w:ascii="Arial MT"/>
                                  <w:sz w:val="16"/>
                                </w:rPr>
                              </w:pPr>
                              <w:r>
                                <w:rPr>
                                  <w:rFonts w:ascii="Arial MT"/>
                                  <w:spacing w:val="-4"/>
                                  <w:w w:val="105"/>
                                  <w:sz w:val="16"/>
                                </w:rPr>
                                <w:t>2010</w:t>
                              </w:r>
                            </w:p>
                          </w:txbxContent>
                        </wps:txbx>
                        <wps:bodyPr wrap="square" lIns="0" tIns="0" rIns="0" bIns="0" rtlCol="0">
                          <a:noAutofit/>
                        </wps:bodyPr>
                      </wps:wsp>
                      <wps:wsp>
                        <wps:cNvPr id="163" name="Textbox 163"/>
                        <wps:cNvSpPr txBox="1"/>
                        <wps:spPr>
                          <a:xfrm>
                            <a:off x="3944711" y="2734801"/>
                            <a:ext cx="250190" cy="119380"/>
                          </a:xfrm>
                          <a:prstGeom prst="rect">
                            <a:avLst/>
                          </a:prstGeom>
                        </wps:spPr>
                        <wps:txbx>
                          <w:txbxContent>
                            <w:p>
                              <w:pPr>
                                <w:spacing w:before="2"/>
                                <w:ind w:left="0" w:right="0" w:firstLine="0"/>
                                <w:jc w:val="left"/>
                                <w:rPr>
                                  <w:rFonts w:ascii="Arial MT"/>
                                  <w:sz w:val="16"/>
                                </w:rPr>
                              </w:pPr>
                              <w:r>
                                <w:rPr>
                                  <w:rFonts w:ascii="Arial MT"/>
                                  <w:spacing w:val="-4"/>
                                  <w:w w:val="105"/>
                                  <w:sz w:val="16"/>
                                </w:rPr>
                                <w:t>2020</w:t>
                              </w:r>
                            </w:p>
                          </w:txbxContent>
                        </wps:txbx>
                        <wps:bodyPr wrap="square" lIns="0" tIns="0" rIns="0" bIns="0" rtlCol="0">
                          <a:noAutofit/>
                        </wps:bodyPr>
                      </wps:wsp>
                      <wps:wsp>
                        <wps:cNvPr id="164" name="Textbox 164"/>
                        <wps:cNvSpPr txBox="1"/>
                        <wps:spPr>
                          <a:xfrm>
                            <a:off x="2178636" y="2839126"/>
                            <a:ext cx="236854" cy="119380"/>
                          </a:xfrm>
                          <a:prstGeom prst="rect">
                            <a:avLst/>
                          </a:prstGeom>
                        </wps:spPr>
                        <wps:txbx>
                          <w:txbxContent>
                            <w:p>
                              <w:pPr>
                                <w:spacing w:before="2"/>
                                <w:ind w:left="0" w:right="0" w:firstLine="0"/>
                                <w:jc w:val="left"/>
                                <w:rPr>
                                  <w:rFonts w:ascii="Arial MT"/>
                                  <w:sz w:val="16"/>
                                </w:rPr>
                              </w:pPr>
                              <w:r>
                                <w:rPr>
                                  <w:rFonts w:ascii="Arial MT"/>
                                  <w:spacing w:val="-4"/>
                                  <w:w w:val="105"/>
                                  <w:sz w:val="16"/>
                                </w:rPr>
                                <w:t>Year</w:t>
                              </w:r>
                            </w:p>
                          </w:txbxContent>
                        </wps:txbx>
                        <wps:bodyPr wrap="square" lIns="0" tIns="0" rIns="0" bIns="0" rtlCol="0">
                          <a:noAutofit/>
                        </wps:bodyPr>
                      </wps:wsp>
                    </wpg:wgp>
                  </a:graphicData>
                </a:graphic>
              </wp:anchor>
            </w:drawing>
          </mc:Choice>
          <mc:Fallback>
            <w:pict>
              <v:group style="position:absolute;margin-left:144.979996pt;margin-top:-245.775436pt;width:336.45pt;height:245.9pt;mso-position-horizontal-relative:page;mso-position-vertical-relative:paragraph;z-index:15753728" id="docshapegroup126" coordorigin="2900,-4916" coordsize="6729,4918">
                <v:rect style="position:absolute;left:2899;top:-4916;width:6729;height:4918" id="docshape127" filled="true" fillcolor="#ffff00" stroked="false">
                  <v:fill type="solid"/>
                </v:rect>
                <v:rect style="position:absolute;left:2956;top:-4864;width:6617;height:4811" id="docshape128" filled="true" fillcolor="#eaf1f3" stroked="false">
                  <v:fill type="solid"/>
                </v:rect>
                <v:rect style="position:absolute;left:3613;top:-4687;width:5787;height:3978" id="docshape129" filled="true" fillcolor="#ffffff" stroked="false">
                  <v:fill type="solid"/>
                </v:rect>
                <v:shape style="position:absolute;left:3613;top:-4583;width:5787;height:3742" id="docshape130" coordorigin="3614,-4583" coordsize="5787,3742" path="m3614,-841l9400,-841m3614,-2090l9400,-2090m3614,-3334l9400,-3334m3614,-4583l9400,-4583e" filled="false" stroked="true" strokeweight=".800445pt" strokecolor="#eaf1f3">
                  <v:path arrowok="t"/>
                  <v:stroke dashstyle="solid"/>
                </v:shape>
                <v:shape style="position:absolute;left:4090;top:-4499;width:4645;height:3686" id="docshape131" coordorigin="4091,-4499" coordsize="4645,3686" path="m4091,-4499l4275,-4455,4463,-4431,4648,-4439,4832,-4411,5020,-4411,5204,-4411,5393,-4298,5577,-4282,5761,-4263,5950,-4195,6134,-4203,6319,-4070,6507,-3883,6691,-3718,6880,-3762,7064,-3670,7248,-3654,7437,-3470,7621,-3626,7805,-3334,7994,-3306,8178,-3098,8366,-2618,8551,-813,8735,-1197e" filled="false" stroked="true" strokeweight="2.000782pt" strokecolor="#1a466e">
                  <v:path arrowok="t"/>
                  <v:stroke dashstyle="solid"/>
                </v:shape>
                <v:shape style="position:absolute;left:3545;top:-4687;width:5855;height:4047" id="docshape132" coordorigin="3545,-4687" coordsize="5855,4047" path="m3614,-709l3614,-4687m3614,-841l3545,-841m3614,-2090l3545,-2090m3614,-3334l3545,-3334m3614,-4583l3545,-4583m3614,-709l9400,-709m3718,-709l3718,-641m5577,-709l5577,-641m7437,-709l7437,-641m9296,-709l9296,-641e" filled="false" stroked="true" strokeweight=".400222pt" strokecolor="#000000">
                  <v:path arrowok="t"/>
                  <v:stroke dashstyle="solid"/>
                </v:shape>
                <v:shape style="position:absolute;left:3533;top:-609;width:394;height:188" type="#_x0000_t202" id="docshape133" filled="false" stroked="false">
                  <v:textbox inset="0,0,0,0">
                    <w:txbxContent>
                      <w:p>
                        <w:pPr>
                          <w:spacing w:before="2"/>
                          <w:ind w:left="0" w:right="0" w:firstLine="0"/>
                          <w:jc w:val="left"/>
                          <w:rPr>
                            <w:rFonts w:ascii="Arial MT"/>
                            <w:sz w:val="16"/>
                          </w:rPr>
                        </w:pPr>
                        <w:r>
                          <w:rPr>
                            <w:rFonts w:ascii="Arial MT"/>
                            <w:spacing w:val="-4"/>
                            <w:w w:val="105"/>
                            <w:sz w:val="16"/>
                          </w:rPr>
                          <w:t>1990</w:t>
                        </w:r>
                      </w:p>
                    </w:txbxContent>
                  </v:textbox>
                  <w10:wrap type="none"/>
                </v:shape>
                <v:shape style="position:absolute;left:5392;top:-609;width:394;height:188" type="#_x0000_t202" id="docshape134" filled="false" stroked="false">
                  <v:textbox inset="0,0,0,0">
                    <w:txbxContent>
                      <w:p>
                        <w:pPr>
                          <w:spacing w:before="2"/>
                          <w:ind w:left="0" w:right="0" w:firstLine="0"/>
                          <w:jc w:val="left"/>
                          <w:rPr>
                            <w:rFonts w:ascii="Arial MT"/>
                            <w:sz w:val="16"/>
                          </w:rPr>
                        </w:pPr>
                        <w:r>
                          <w:rPr>
                            <w:rFonts w:ascii="Arial MT"/>
                            <w:spacing w:val="-4"/>
                            <w:w w:val="105"/>
                            <w:sz w:val="16"/>
                          </w:rPr>
                          <w:t>2000</w:t>
                        </w:r>
                      </w:p>
                    </w:txbxContent>
                  </v:textbox>
                  <w10:wrap type="none"/>
                </v:shape>
                <v:shape style="position:absolute;left:7252;top:-609;width:394;height:188" type="#_x0000_t202" id="docshape135" filled="false" stroked="false">
                  <v:textbox inset="0,0,0,0">
                    <w:txbxContent>
                      <w:p>
                        <w:pPr>
                          <w:spacing w:before="2"/>
                          <w:ind w:left="0" w:right="0" w:firstLine="0"/>
                          <w:jc w:val="left"/>
                          <w:rPr>
                            <w:rFonts w:ascii="Arial MT"/>
                            <w:sz w:val="16"/>
                          </w:rPr>
                        </w:pPr>
                        <w:r>
                          <w:rPr>
                            <w:rFonts w:ascii="Arial MT"/>
                            <w:spacing w:val="-4"/>
                            <w:w w:val="105"/>
                            <w:sz w:val="16"/>
                          </w:rPr>
                          <w:t>2010</w:t>
                        </w:r>
                      </w:p>
                    </w:txbxContent>
                  </v:textbox>
                  <w10:wrap type="none"/>
                </v:shape>
                <v:shape style="position:absolute;left:9111;top:-609;width:394;height:188" type="#_x0000_t202" id="docshape136" filled="false" stroked="false">
                  <v:textbox inset="0,0,0,0">
                    <w:txbxContent>
                      <w:p>
                        <w:pPr>
                          <w:spacing w:before="2"/>
                          <w:ind w:left="0" w:right="0" w:firstLine="0"/>
                          <w:jc w:val="left"/>
                          <w:rPr>
                            <w:rFonts w:ascii="Arial MT"/>
                            <w:sz w:val="16"/>
                          </w:rPr>
                        </w:pPr>
                        <w:r>
                          <w:rPr>
                            <w:rFonts w:ascii="Arial MT"/>
                            <w:spacing w:val="-4"/>
                            <w:w w:val="105"/>
                            <w:sz w:val="16"/>
                          </w:rPr>
                          <w:t>2020</w:t>
                        </w:r>
                      </w:p>
                    </w:txbxContent>
                  </v:textbox>
                  <w10:wrap type="none"/>
                </v:shape>
                <v:shape style="position:absolute;left:6330;top:-445;width:373;height:188" type="#_x0000_t202" id="docshape137" filled="false" stroked="false">
                  <v:textbox inset="0,0,0,0">
                    <w:txbxContent>
                      <w:p>
                        <w:pPr>
                          <w:spacing w:before="2"/>
                          <w:ind w:left="0" w:right="0" w:firstLine="0"/>
                          <w:jc w:val="left"/>
                          <w:rPr>
                            <w:rFonts w:ascii="Arial MT"/>
                            <w:sz w:val="16"/>
                          </w:rPr>
                        </w:pPr>
                        <w:r>
                          <w:rPr>
                            <w:rFonts w:ascii="Arial MT"/>
                            <w:spacing w:val="-4"/>
                            <w:w w:val="105"/>
                            <w:sz w:val="16"/>
                          </w:rPr>
                          <w:t>Year</w:t>
                        </w:r>
                      </w:p>
                    </w:txbxContent>
                  </v:textbox>
                  <w10:wrap type="none"/>
                </v:shape>
                <w10:wrap type="none"/>
              </v:group>
            </w:pict>
          </mc:Fallback>
        </mc:AlternateContent>
      </w:r>
      <w:r>
        <w:rPr/>
        <w:t>Figure</w:t>
      </w:r>
      <w:r>
        <w:rPr>
          <w:spacing w:val="-4"/>
        </w:rPr>
        <w:t> </w:t>
      </w:r>
      <w:r>
        <w:rPr/>
        <w:t>4.8</w:t>
      </w:r>
      <w:r>
        <w:rPr>
          <w:spacing w:val="-5"/>
        </w:rPr>
        <w:t> </w:t>
      </w:r>
      <w:r>
        <w:rPr/>
        <w:t>Trends</w:t>
      </w:r>
      <w:r>
        <w:rPr>
          <w:spacing w:val="-3"/>
        </w:rPr>
        <w:t> </w:t>
      </w:r>
      <w:r>
        <w:rPr/>
        <w:t>of</w:t>
      </w:r>
      <w:r>
        <w:rPr>
          <w:spacing w:val="-5"/>
        </w:rPr>
        <w:t> </w:t>
      </w:r>
      <w:r>
        <w:rPr/>
        <w:t>Trade</w:t>
      </w:r>
      <w:r>
        <w:rPr>
          <w:spacing w:val="-3"/>
        </w:rPr>
        <w:t> </w:t>
      </w:r>
      <w:r>
        <w:rPr/>
        <w:t>balance</w:t>
      </w:r>
      <w:r>
        <w:rPr>
          <w:spacing w:val="-3"/>
        </w:rPr>
        <w:t> </w:t>
      </w:r>
      <w:r>
        <w:rPr/>
        <w:t>in</w:t>
      </w:r>
      <w:r>
        <w:rPr>
          <w:spacing w:val="-6"/>
        </w:rPr>
        <w:t> </w:t>
      </w:r>
      <w:r>
        <w:rPr/>
        <w:t>“000,000”</w:t>
      </w:r>
      <w:r>
        <w:rPr>
          <w:spacing w:val="-2"/>
        </w:rPr>
        <w:t> </w:t>
      </w:r>
      <w:r>
        <w:rPr>
          <w:spacing w:val="-4"/>
        </w:rPr>
        <w:t>Birr</w:t>
      </w:r>
    </w:p>
    <w:p>
      <w:pPr>
        <w:pStyle w:val="BodyText"/>
        <w:spacing w:before="231"/>
        <w:rPr>
          <w:b/>
          <w:sz w:val="28"/>
        </w:rPr>
      </w:pPr>
    </w:p>
    <w:p>
      <w:pPr>
        <w:pStyle w:val="Heading3"/>
        <w:numPr>
          <w:ilvl w:val="2"/>
          <w:numId w:val="14"/>
        </w:numPr>
        <w:tabs>
          <w:tab w:pos="947" w:val="left" w:leader="none"/>
        </w:tabs>
        <w:spacing w:line="240" w:lineRule="auto" w:before="0" w:after="0"/>
        <w:ind w:left="947" w:right="0" w:hanging="719"/>
        <w:jc w:val="both"/>
      </w:pPr>
      <w:bookmarkStart w:name="_bookmark55" w:id="56"/>
      <w:bookmarkEnd w:id="56"/>
      <w:r>
        <w:rPr>
          <w:b w:val="0"/>
        </w:rPr>
      </w:r>
      <w:r>
        <w:rPr/>
        <w:t>Trends</w:t>
      </w:r>
      <w:r>
        <w:rPr>
          <w:spacing w:val="-1"/>
        </w:rPr>
        <w:t> </w:t>
      </w:r>
      <w:r>
        <w:rPr/>
        <w:t>of </w:t>
      </w:r>
      <w:r>
        <w:rPr>
          <w:spacing w:val="-2"/>
        </w:rPr>
        <w:t>Inflation</w:t>
      </w:r>
    </w:p>
    <w:p>
      <w:pPr>
        <w:pStyle w:val="BodyText"/>
        <w:spacing w:line="360" w:lineRule="auto" w:before="133"/>
        <w:ind w:left="228" w:right="222"/>
        <w:jc w:val="both"/>
      </w:pPr>
      <w:r>
        <w:rPr/>
        <w:t>Under this sub-topic the trends of inflation rate is described; accordingly, as shown in the trend graph below the inflation rate is increases at increasing</w:t>
      </w:r>
      <w:r>
        <w:rPr>
          <w:spacing w:val="-1"/>
        </w:rPr>
        <w:t> </w:t>
      </w:r>
      <w:r>
        <w:rPr/>
        <w:t>rate, however, its increasing</w:t>
      </w:r>
      <w:r>
        <w:rPr>
          <w:spacing w:val="-1"/>
        </w:rPr>
        <w:t> </w:t>
      </w:r>
      <w:r>
        <w:rPr/>
        <w:t>rate is slow; after the year 2005 the increasing rate is show a moderate change. Furthermore, the trend graph shows after the year 2010 the inflation increases in high extent; after the year</w:t>
      </w:r>
      <w:r>
        <w:rPr>
          <w:spacing w:val="40"/>
        </w:rPr>
        <w:t> </w:t>
      </w:r>
      <w:r>
        <w:rPr/>
        <w:t>2014 the inflation rate decreases with some extent.</w:t>
      </w:r>
    </w:p>
    <w:p>
      <w:pPr>
        <w:spacing w:after="0" w:line="360" w:lineRule="auto"/>
        <w:jc w:val="both"/>
        <w:sectPr>
          <w:pgSz w:w="12240" w:h="15840"/>
          <w:pgMar w:header="0" w:footer="1067" w:top="1640" w:bottom="1260" w:left="1500" w:right="1220"/>
        </w:sectPr>
      </w:pPr>
    </w:p>
    <w:p>
      <w:pPr>
        <w:pStyle w:val="BodyText"/>
        <w:rPr>
          <w:sz w:val="28"/>
        </w:rPr>
      </w:pPr>
      <w:r>
        <w:rPr/>
        <mc:AlternateContent>
          <mc:Choice Requires="wps">
            <w:drawing>
              <wp:anchor distT="0" distB="0" distL="0" distR="0" allowOverlap="1" layoutInCell="1" locked="0" behindDoc="0" simplePos="0" relativeHeight="15756288">
                <wp:simplePos x="0" y="0"/>
                <wp:positionH relativeFrom="page">
                  <wp:posOffset>1054813</wp:posOffset>
                </wp:positionH>
                <wp:positionV relativeFrom="page">
                  <wp:posOffset>2163017</wp:posOffset>
                </wp:positionV>
                <wp:extent cx="168910" cy="162560"/>
                <wp:effectExtent l="0" t="0" r="0" b="0"/>
                <wp:wrapNone/>
                <wp:docPr id="165" name="Textbox 165"/>
                <wp:cNvGraphicFramePr>
                  <a:graphicFrameLocks/>
                </wp:cNvGraphicFramePr>
                <a:graphic>
                  <a:graphicData uri="http://schemas.microsoft.com/office/word/2010/wordprocessingShape">
                    <wps:wsp>
                      <wps:cNvPr id="165" name="Textbox 165"/>
                      <wps:cNvSpPr txBox="1"/>
                      <wps:spPr>
                        <a:xfrm>
                          <a:off x="0" y="0"/>
                          <a:ext cx="168910" cy="162560"/>
                        </a:xfrm>
                        <a:prstGeom prst="rect">
                          <a:avLst/>
                        </a:prstGeom>
                      </wps:spPr>
                      <wps:txbx>
                        <w:txbxContent>
                          <w:p>
                            <w:pPr>
                              <w:spacing w:before="14"/>
                              <w:ind w:left="20" w:right="0" w:firstLine="0"/>
                              <w:jc w:val="left"/>
                              <w:rPr>
                                <w:rFonts w:ascii="Arial MT"/>
                                <w:sz w:val="20"/>
                              </w:rPr>
                            </w:pPr>
                            <w:r>
                              <w:rPr>
                                <w:rFonts w:ascii="Arial MT"/>
                                <w:spacing w:val="-5"/>
                                <w:w w:val="70"/>
                                <w:sz w:val="20"/>
                              </w:rPr>
                              <w:t>INF</w:t>
                            </w:r>
                          </w:p>
                        </w:txbxContent>
                      </wps:txbx>
                      <wps:bodyPr wrap="square" lIns="0" tIns="0" rIns="0" bIns="0" rtlCol="0" vert="vert270">
                        <a:noAutofit/>
                      </wps:bodyPr>
                    </wps:wsp>
                  </a:graphicData>
                </a:graphic>
              </wp:anchor>
            </w:drawing>
          </mc:Choice>
          <mc:Fallback>
            <w:pict>
              <v:shape style="position:absolute;margin-left:83.056175pt;margin-top:170.316376pt;width:13.3pt;height:12.8pt;mso-position-horizontal-relative:page;mso-position-vertical-relative:page;z-index:15756288" type="#_x0000_t202" id="docshape138" filled="false" stroked="false">
                <v:textbox inset="0,0,0,0" style="layout-flow:vertical;mso-layout-flow-alt:bottom-to-top">
                  <w:txbxContent>
                    <w:p>
                      <w:pPr>
                        <w:spacing w:before="14"/>
                        <w:ind w:left="20" w:right="0" w:firstLine="0"/>
                        <w:jc w:val="left"/>
                        <w:rPr>
                          <w:rFonts w:ascii="Arial MT"/>
                          <w:sz w:val="20"/>
                        </w:rPr>
                      </w:pPr>
                      <w:r>
                        <w:rPr>
                          <w:rFonts w:ascii="Arial MT"/>
                          <w:spacing w:val="-5"/>
                          <w:w w:val="70"/>
                          <w:sz w:val="20"/>
                        </w:rPr>
                        <w:t>INF</w:t>
                      </w:r>
                    </w:p>
                  </w:txbxContent>
                </v:textbox>
                <w10:wrap type="none"/>
              </v:shape>
            </w:pict>
          </mc:Fallback>
        </mc:AlternateConten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202"/>
        <w:rPr>
          <w:sz w:val="28"/>
        </w:rPr>
      </w:pPr>
    </w:p>
    <w:p>
      <w:pPr>
        <w:pStyle w:val="Heading2"/>
        <w:ind w:left="9"/>
      </w:pPr>
      <w:r>
        <w:rPr/>
        <mc:AlternateContent>
          <mc:Choice Requires="wps">
            <w:drawing>
              <wp:anchor distT="0" distB="0" distL="0" distR="0" allowOverlap="1" layoutInCell="1" locked="0" behindDoc="0" simplePos="0" relativeHeight="15755264">
                <wp:simplePos x="0" y="0"/>
                <wp:positionH relativeFrom="page">
                  <wp:posOffset>1097584</wp:posOffset>
                </wp:positionH>
                <wp:positionV relativeFrom="paragraph">
                  <wp:posOffset>-2580304</wp:posOffset>
                </wp:positionV>
                <wp:extent cx="5117465" cy="2495550"/>
                <wp:effectExtent l="0" t="0" r="0" b="0"/>
                <wp:wrapNone/>
                <wp:docPr id="166" name="Group 166"/>
                <wp:cNvGraphicFramePr>
                  <a:graphicFrameLocks/>
                </wp:cNvGraphicFramePr>
                <a:graphic>
                  <a:graphicData uri="http://schemas.microsoft.com/office/word/2010/wordprocessingGroup">
                    <wpg:wgp>
                      <wpg:cNvPr id="166" name="Group 166"/>
                      <wpg:cNvGrpSpPr/>
                      <wpg:grpSpPr>
                        <a:xfrm>
                          <a:off x="0" y="0"/>
                          <a:ext cx="5117465" cy="2495550"/>
                          <a:chExt cx="5117465" cy="2495550"/>
                        </a:xfrm>
                      </wpg:grpSpPr>
                      <wps:wsp>
                        <wps:cNvPr id="167" name="Graphic 167"/>
                        <wps:cNvSpPr/>
                        <wps:spPr>
                          <a:xfrm>
                            <a:off x="0" y="0"/>
                            <a:ext cx="5117465" cy="2495550"/>
                          </a:xfrm>
                          <a:custGeom>
                            <a:avLst/>
                            <a:gdLst/>
                            <a:ahLst/>
                            <a:cxnLst/>
                            <a:rect l="l" t="t" r="r" b="b"/>
                            <a:pathLst>
                              <a:path w="5117465" h="2495550">
                                <a:moveTo>
                                  <a:pt x="5116957" y="0"/>
                                </a:moveTo>
                                <a:lnTo>
                                  <a:pt x="0" y="0"/>
                                </a:lnTo>
                                <a:lnTo>
                                  <a:pt x="0" y="2495041"/>
                                </a:lnTo>
                                <a:lnTo>
                                  <a:pt x="5116957" y="2495041"/>
                                </a:lnTo>
                                <a:lnTo>
                                  <a:pt x="5116957" y="0"/>
                                </a:lnTo>
                                <a:close/>
                              </a:path>
                            </a:pathLst>
                          </a:custGeom>
                          <a:solidFill>
                            <a:srgbClr val="FFFF00"/>
                          </a:solidFill>
                        </wps:spPr>
                        <wps:bodyPr wrap="square" lIns="0" tIns="0" rIns="0" bIns="0" rtlCol="0">
                          <a:prstTxWarp prst="textNoShape">
                            <a:avLst/>
                          </a:prstTxWarp>
                          <a:noAutofit/>
                        </wps:bodyPr>
                      </wps:wsp>
                      <wps:wsp>
                        <wps:cNvPr id="168" name="Graphic 168"/>
                        <wps:cNvSpPr/>
                        <wps:spPr>
                          <a:xfrm>
                            <a:off x="43102" y="27046"/>
                            <a:ext cx="5032375" cy="2439670"/>
                          </a:xfrm>
                          <a:custGeom>
                            <a:avLst/>
                            <a:gdLst/>
                            <a:ahLst/>
                            <a:cxnLst/>
                            <a:rect l="l" t="t" r="r" b="b"/>
                            <a:pathLst>
                              <a:path w="5032375" h="2439670">
                                <a:moveTo>
                                  <a:pt x="5032198" y="0"/>
                                </a:moveTo>
                                <a:lnTo>
                                  <a:pt x="0" y="0"/>
                                </a:lnTo>
                                <a:lnTo>
                                  <a:pt x="0" y="2439102"/>
                                </a:lnTo>
                                <a:lnTo>
                                  <a:pt x="5032198" y="2439102"/>
                                </a:lnTo>
                                <a:lnTo>
                                  <a:pt x="5032198" y="0"/>
                                </a:lnTo>
                                <a:close/>
                              </a:path>
                            </a:pathLst>
                          </a:custGeom>
                          <a:solidFill>
                            <a:srgbClr val="EAF1F3"/>
                          </a:solidFill>
                        </wps:spPr>
                        <wps:bodyPr wrap="square" lIns="0" tIns="0" rIns="0" bIns="0" rtlCol="0">
                          <a:prstTxWarp prst="textNoShape">
                            <a:avLst/>
                          </a:prstTxWarp>
                          <a:noAutofit/>
                        </wps:bodyPr>
                      </wps:wsp>
                      <wps:wsp>
                        <wps:cNvPr id="169" name="Graphic 169"/>
                        <wps:cNvSpPr/>
                        <wps:spPr>
                          <a:xfrm>
                            <a:off x="542962" y="116439"/>
                            <a:ext cx="4401185" cy="2017395"/>
                          </a:xfrm>
                          <a:custGeom>
                            <a:avLst/>
                            <a:gdLst/>
                            <a:ahLst/>
                            <a:cxnLst/>
                            <a:rect l="l" t="t" r="r" b="b"/>
                            <a:pathLst>
                              <a:path w="4401185" h="2017395">
                                <a:moveTo>
                                  <a:pt x="4401015" y="0"/>
                                </a:moveTo>
                                <a:lnTo>
                                  <a:pt x="0" y="0"/>
                                </a:lnTo>
                                <a:lnTo>
                                  <a:pt x="0" y="2016906"/>
                                </a:lnTo>
                                <a:lnTo>
                                  <a:pt x="4401015" y="2016906"/>
                                </a:lnTo>
                                <a:lnTo>
                                  <a:pt x="4401015" y="0"/>
                                </a:lnTo>
                                <a:close/>
                              </a:path>
                            </a:pathLst>
                          </a:custGeom>
                          <a:solidFill>
                            <a:srgbClr val="FFFFFF"/>
                          </a:solidFill>
                        </wps:spPr>
                        <wps:bodyPr wrap="square" lIns="0" tIns="0" rIns="0" bIns="0" rtlCol="0">
                          <a:prstTxWarp prst="textNoShape">
                            <a:avLst/>
                          </a:prstTxWarp>
                          <a:noAutofit/>
                        </wps:bodyPr>
                      </wps:wsp>
                      <wps:wsp>
                        <wps:cNvPr id="170" name="Graphic 170"/>
                        <wps:cNvSpPr/>
                        <wps:spPr>
                          <a:xfrm>
                            <a:off x="542962" y="169072"/>
                            <a:ext cx="4401185" cy="1911985"/>
                          </a:xfrm>
                          <a:custGeom>
                            <a:avLst/>
                            <a:gdLst/>
                            <a:ahLst/>
                            <a:cxnLst/>
                            <a:rect l="l" t="t" r="r" b="b"/>
                            <a:pathLst>
                              <a:path w="4401185" h="1911985">
                                <a:moveTo>
                                  <a:pt x="0" y="1911445"/>
                                </a:moveTo>
                                <a:lnTo>
                                  <a:pt x="4400939" y="1911445"/>
                                </a:lnTo>
                              </a:path>
                              <a:path w="4401185" h="1911985">
                                <a:moveTo>
                                  <a:pt x="0" y="1434622"/>
                                </a:moveTo>
                                <a:lnTo>
                                  <a:pt x="4400939" y="1434622"/>
                                </a:lnTo>
                              </a:path>
                              <a:path w="4401185" h="1911985">
                                <a:moveTo>
                                  <a:pt x="0" y="955710"/>
                                </a:moveTo>
                                <a:lnTo>
                                  <a:pt x="4400939" y="955710"/>
                                </a:lnTo>
                              </a:path>
                              <a:path w="4401185" h="1911985">
                                <a:moveTo>
                                  <a:pt x="0" y="478827"/>
                                </a:moveTo>
                                <a:lnTo>
                                  <a:pt x="4400939" y="478827"/>
                                </a:lnTo>
                              </a:path>
                              <a:path w="4401185" h="1911985">
                                <a:moveTo>
                                  <a:pt x="0" y="0"/>
                                </a:moveTo>
                                <a:lnTo>
                                  <a:pt x="4400939" y="0"/>
                                </a:lnTo>
                              </a:path>
                            </a:pathLst>
                          </a:custGeom>
                          <a:ln w="10147">
                            <a:solidFill>
                              <a:srgbClr val="EAF1F3"/>
                            </a:solidFill>
                            <a:prstDash val="solid"/>
                          </a:ln>
                        </wps:spPr>
                        <wps:bodyPr wrap="square" lIns="0" tIns="0" rIns="0" bIns="0" rtlCol="0">
                          <a:prstTxWarp prst="textNoShape">
                            <a:avLst/>
                          </a:prstTxWarp>
                          <a:noAutofit/>
                        </wps:bodyPr>
                      </wps:wsp>
                      <wps:wsp>
                        <wps:cNvPr id="171" name="Graphic 171"/>
                        <wps:cNvSpPr/>
                        <wps:spPr>
                          <a:xfrm>
                            <a:off x="905750" y="434983"/>
                            <a:ext cx="3532504" cy="1457325"/>
                          </a:xfrm>
                          <a:custGeom>
                            <a:avLst/>
                            <a:gdLst/>
                            <a:ahLst/>
                            <a:cxnLst/>
                            <a:rect l="l" t="t" r="r" b="b"/>
                            <a:pathLst>
                              <a:path w="3532504" h="1457325">
                                <a:moveTo>
                                  <a:pt x="0" y="1456987"/>
                                </a:moveTo>
                                <a:lnTo>
                                  <a:pt x="140127" y="1428544"/>
                                </a:lnTo>
                                <a:lnTo>
                                  <a:pt x="283289" y="1418385"/>
                                </a:lnTo>
                                <a:lnTo>
                                  <a:pt x="423734" y="1387905"/>
                                </a:lnTo>
                                <a:lnTo>
                                  <a:pt x="563786" y="1385877"/>
                                </a:lnTo>
                                <a:lnTo>
                                  <a:pt x="707011" y="1373688"/>
                                </a:lnTo>
                                <a:lnTo>
                                  <a:pt x="847063" y="1347275"/>
                                </a:lnTo>
                                <a:lnTo>
                                  <a:pt x="990542" y="1339143"/>
                                </a:lnTo>
                                <a:lnTo>
                                  <a:pt x="1130721" y="1328984"/>
                                </a:lnTo>
                                <a:lnTo>
                                  <a:pt x="1270772" y="1347275"/>
                                </a:lnTo>
                                <a:lnTo>
                                  <a:pt x="1413998" y="1357434"/>
                                </a:lnTo>
                                <a:lnTo>
                                  <a:pt x="1554430" y="1320861"/>
                                </a:lnTo>
                                <a:lnTo>
                                  <a:pt x="1694608" y="1308876"/>
                                </a:lnTo>
                                <a:lnTo>
                                  <a:pt x="1837707" y="1274331"/>
                                </a:lnTo>
                                <a:lnTo>
                                  <a:pt x="1977885" y="1231663"/>
                                </a:lnTo>
                                <a:lnTo>
                                  <a:pt x="2121365" y="1160511"/>
                                </a:lnTo>
                                <a:lnTo>
                                  <a:pt x="2261416" y="1014454"/>
                                </a:lnTo>
                                <a:lnTo>
                                  <a:pt x="2401595" y="862311"/>
                                </a:lnTo>
                                <a:lnTo>
                                  <a:pt x="2545074" y="850140"/>
                                </a:lnTo>
                                <a:lnTo>
                                  <a:pt x="2685126" y="689798"/>
                                </a:lnTo>
                                <a:lnTo>
                                  <a:pt x="2825304" y="369199"/>
                                </a:lnTo>
                                <a:lnTo>
                                  <a:pt x="2968403" y="306398"/>
                                </a:lnTo>
                                <a:lnTo>
                                  <a:pt x="3108835" y="160341"/>
                                </a:lnTo>
                                <a:lnTo>
                                  <a:pt x="3252061" y="0"/>
                                </a:lnTo>
                                <a:lnTo>
                                  <a:pt x="3392112" y="689798"/>
                                </a:lnTo>
                                <a:lnTo>
                                  <a:pt x="3532290" y="633083"/>
                                </a:lnTo>
                              </a:path>
                            </a:pathLst>
                          </a:custGeom>
                          <a:ln w="8703">
                            <a:solidFill>
                              <a:srgbClr val="1A466E"/>
                            </a:solidFill>
                            <a:prstDash val="solid"/>
                          </a:ln>
                        </wps:spPr>
                        <wps:bodyPr wrap="square" lIns="0" tIns="0" rIns="0" bIns="0" rtlCol="0">
                          <a:prstTxWarp prst="textNoShape">
                            <a:avLst/>
                          </a:prstTxWarp>
                          <a:noAutofit/>
                        </wps:bodyPr>
                      </wps:wsp>
                      <wps:wsp>
                        <wps:cNvPr id="172" name="Graphic 172"/>
                        <wps:cNvSpPr/>
                        <wps:spPr>
                          <a:xfrm>
                            <a:off x="491182" y="116413"/>
                            <a:ext cx="4453255" cy="2051685"/>
                          </a:xfrm>
                          <a:custGeom>
                            <a:avLst/>
                            <a:gdLst/>
                            <a:ahLst/>
                            <a:cxnLst/>
                            <a:rect l="l" t="t" r="r" b="b"/>
                            <a:pathLst>
                              <a:path w="4453255" h="2051685">
                                <a:moveTo>
                                  <a:pt x="51779" y="2016931"/>
                                </a:moveTo>
                                <a:lnTo>
                                  <a:pt x="51779" y="0"/>
                                </a:lnTo>
                              </a:path>
                              <a:path w="4453255" h="2051685">
                                <a:moveTo>
                                  <a:pt x="51779" y="1964104"/>
                                </a:moveTo>
                                <a:lnTo>
                                  <a:pt x="0" y="1964104"/>
                                </a:lnTo>
                              </a:path>
                              <a:path w="4453255" h="2051685">
                                <a:moveTo>
                                  <a:pt x="51779" y="1487280"/>
                                </a:moveTo>
                                <a:lnTo>
                                  <a:pt x="0" y="1487280"/>
                                </a:lnTo>
                              </a:path>
                              <a:path w="4453255" h="2051685">
                                <a:moveTo>
                                  <a:pt x="51779" y="1008368"/>
                                </a:moveTo>
                                <a:lnTo>
                                  <a:pt x="0" y="1008368"/>
                                </a:lnTo>
                              </a:path>
                              <a:path w="4453255" h="2051685">
                                <a:moveTo>
                                  <a:pt x="51779" y="531485"/>
                                </a:moveTo>
                                <a:lnTo>
                                  <a:pt x="0" y="531485"/>
                                </a:lnTo>
                              </a:path>
                              <a:path w="4453255" h="2051685">
                                <a:moveTo>
                                  <a:pt x="51779" y="52658"/>
                                </a:moveTo>
                                <a:lnTo>
                                  <a:pt x="0" y="52658"/>
                                </a:lnTo>
                              </a:path>
                              <a:path w="4453255" h="2051685">
                                <a:moveTo>
                                  <a:pt x="51779" y="2016931"/>
                                </a:moveTo>
                                <a:lnTo>
                                  <a:pt x="4452719" y="2016931"/>
                                </a:lnTo>
                              </a:path>
                              <a:path w="4453255" h="2051685">
                                <a:moveTo>
                                  <a:pt x="130985" y="2016931"/>
                                </a:moveTo>
                                <a:lnTo>
                                  <a:pt x="130985" y="2051468"/>
                                </a:lnTo>
                              </a:path>
                              <a:path w="4453255" h="2051685">
                                <a:moveTo>
                                  <a:pt x="1545288" y="2016931"/>
                                </a:moveTo>
                                <a:lnTo>
                                  <a:pt x="1545288" y="2051468"/>
                                </a:lnTo>
                              </a:path>
                              <a:path w="4453255" h="2051685">
                                <a:moveTo>
                                  <a:pt x="2959642" y="2016931"/>
                                </a:moveTo>
                                <a:lnTo>
                                  <a:pt x="2959642" y="2051468"/>
                                </a:lnTo>
                              </a:path>
                              <a:path w="4453255" h="2051685">
                                <a:moveTo>
                                  <a:pt x="4373614" y="2016931"/>
                                </a:moveTo>
                                <a:lnTo>
                                  <a:pt x="4373614" y="2051468"/>
                                </a:lnTo>
                              </a:path>
                            </a:pathLst>
                          </a:custGeom>
                          <a:ln w="5073">
                            <a:solidFill>
                              <a:srgbClr val="000000"/>
                            </a:solidFill>
                            <a:prstDash val="solid"/>
                          </a:ln>
                        </wps:spPr>
                        <wps:bodyPr wrap="square" lIns="0" tIns="0" rIns="0" bIns="0" rtlCol="0">
                          <a:prstTxWarp prst="textNoShape">
                            <a:avLst/>
                          </a:prstTxWarp>
                          <a:noAutofit/>
                        </wps:bodyPr>
                      </wps:wsp>
                      <wps:wsp>
                        <wps:cNvPr id="173" name="Textbox 173"/>
                        <wps:cNvSpPr txBox="1"/>
                        <wps:spPr>
                          <a:xfrm>
                            <a:off x="482040" y="2184046"/>
                            <a:ext cx="297180" cy="95250"/>
                          </a:xfrm>
                          <a:prstGeom prst="rect">
                            <a:avLst/>
                          </a:prstGeom>
                        </wps:spPr>
                        <wps:txbx>
                          <w:txbxContent>
                            <w:p>
                              <w:pPr>
                                <w:spacing w:line="149" w:lineRule="exact" w:before="0"/>
                                <w:ind w:left="0" w:right="0" w:firstLine="0"/>
                                <w:jc w:val="left"/>
                                <w:rPr>
                                  <w:rFonts w:ascii="Arial MT"/>
                                  <w:sz w:val="13"/>
                                </w:rPr>
                              </w:pPr>
                              <w:r>
                                <w:rPr>
                                  <w:rFonts w:ascii="Arial MT"/>
                                  <w:spacing w:val="-4"/>
                                  <w:w w:val="155"/>
                                  <w:sz w:val="13"/>
                                </w:rPr>
                                <w:t>1990</w:t>
                              </w:r>
                            </w:p>
                          </w:txbxContent>
                        </wps:txbx>
                        <wps:bodyPr wrap="square" lIns="0" tIns="0" rIns="0" bIns="0" rtlCol="0">
                          <a:noAutofit/>
                        </wps:bodyPr>
                      </wps:wsp>
                      <wps:wsp>
                        <wps:cNvPr id="174" name="Textbox 174"/>
                        <wps:cNvSpPr txBox="1"/>
                        <wps:spPr>
                          <a:xfrm>
                            <a:off x="1896292" y="2184046"/>
                            <a:ext cx="297180" cy="95250"/>
                          </a:xfrm>
                          <a:prstGeom prst="rect">
                            <a:avLst/>
                          </a:prstGeom>
                        </wps:spPr>
                        <wps:txbx>
                          <w:txbxContent>
                            <w:p>
                              <w:pPr>
                                <w:spacing w:line="149" w:lineRule="exact" w:before="0"/>
                                <w:ind w:left="0" w:right="0" w:firstLine="0"/>
                                <w:jc w:val="left"/>
                                <w:rPr>
                                  <w:rFonts w:ascii="Arial MT"/>
                                  <w:sz w:val="13"/>
                                </w:rPr>
                              </w:pPr>
                              <w:r>
                                <w:rPr>
                                  <w:rFonts w:ascii="Arial MT"/>
                                  <w:spacing w:val="-4"/>
                                  <w:w w:val="155"/>
                                  <w:sz w:val="13"/>
                                </w:rPr>
                                <w:t>2000</w:t>
                              </w:r>
                            </w:p>
                          </w:txbxContent>
                        </wps:txbx>
                        <wps:bodyPr wrap="square" lIns="0" tIns="0" rIns="0" bIns="0" rtlCol="0">
                          <a:noAutofit/>
                        </wps:bodyPr>
                      </wps:wsp>
                      <wps:wsp>
                        <wps:cNvPr id="175" name="Textbox 175"/>
                        <wps:cNvSpPr txBox="1"/>
                        <wps:spPr>
                          <a:xfrm>
                            <a:off x="3310392" y="2184046"/>
                            <a:ext cx="297180" cy="95250"/>
                          </a:xfrm>
                          <a:prstGeom prst="rect">
                            <a:avLst/>
                          </a:prstGeom>
                        </wps:spPr>
                        <wps:txbx>
                          <w:txbxContent>
                            <w:p>
                              <w:pPr>
                                <w:spacing w:line="149" w:lineRule="exact" w:before="0"/>
                                <w:ind w:left="0" w:right="0" w:firstLine="0"/>
                                <w:jc w:val="left"/>
                                <w:rPr>
                                  <w:rFonts w:ascii="Arial MT"/>
                                  <w:sz w:val="13"/>
                                </w:rPr>
                              </w:pPr>
                              <w:r>
                                <w:rPr>
                                  <w:rFonts w:ascii="Arial MT"/>
                                  <w:spacing w:val="-4"/>
                                  <w:w w:val="155"/>
                                  <w:sz w:val="13"/>
                                </w:rPr>
                                <w:t>2010</w:t>
                              </w:r>
                            </w:p>
                          </w:txbxContent>
                        </wps:txbx>
                        <wps:bodyPr wrap="square" lIns="0" tIns="0" rIns="0" bIns="0" rtlCol="0">
                          <a:noAutofit/>
                        </wps:bodyPr>
                      </wps:wsp>
                      <wps:wsp>
                        <wps:cNvPr id="176" name="Textbox 176"/>
                        <wps:cNvSpPr txBox="1"/>
                        <wps:spPr>
                          <a:xfrm>
                            <a:off x="4724619" y="2184046"/>
                            <a:ext cx="297180" cy="95250"/>
                          </a:xfrm>
                          <a:prstGeom prst="rect">
                            <a:avLst/>
                          </a:prstGeom>
                        </wps:spPr>
                        <wps:txbx>
                          <w:txbxContent>
                            <w:p>
                              <w:pPr>
                                <w:spacing w:line="149" w:lineRule="exact" w:before="0"/>
                                <w:ind w:left="0" w:right="0" w:firstLine="0"/>
                                <w:jc w:val="left"/>
                                <w:rPr>
                                  <w:rFonts w:ascii="Arial MT"/>
                                  <w:sz w:val="13"/>
                                </w:rPr>
                              </w:pPr>
                              <w:r>
                                <w:rPr>
                                  <w:rFonts w:ascii="Arial MT"/>
                                  <w:spacing w:val="-4"/>
                                  <w:w w:val="155"/>
                                  <w:sz w:val="13"/>
                                </w:rPr>
                                <w:t>2020</w:t>
                              </w:r>
                            </w:p>
                          </w:txbxContent>
                        </wps:txbx>
                        <wps:bodyPr wrap="square" lIns="0" tIns="0" rIns="0" bIns="0" rtlCol="0">
                          <a:noAutofit/>
                        </wps:bodyPr>
                      </wps:wsp>
                      <wps:wsp>
                        <wps:cNvPr id="177" name="Textbox 177"/>
                        <wps:cNvSpPr txBox="1"/>
                        <wps:spPr>
                          <a:xfrm>
                            <a:off x="2609374" y="2267344"/>
                            <a:ext cx="280670" cy="95250"/>
                          </a:xfrm>
                          <a:prstGeom prst="rect">
                            <a:avLst/>
                          </a:prstGeom>
                        </wps:spPr>
                        <wps:txbx>
                          <w:txbxContent>
                            <w:p>
                              <w:pPr>
                                <w:spacing w:line="149" w:lineRule="exact" w:before="0"/>
                                <w:ind w:left="0" w:right="0" w:firstLine="0"/>
                                <w:jc w:val="left"/>
                                <w:rPr>
                                  <w:rFonts w:ascii="Arial MT"/>
                                  <w:sz w:val="13"/>
                                </w:rPr>
                              </w:pPr>
                              <w:r>
                                <w:rPr>
                                  <w:rFonts w:ascii="Arial MT"/>
                                  <w:spacing w:val="-4"/>
                                  <w:w w:val="155"/>
                                  <w:sz w:val="13"/>
                                </w:rPr>
                                <w:t>Year</w:t>
                              </w:r>
                            </w:p>
                          </w:txbxContent>
                        </wps:txbx>
                        <wps:bodyPr wrap="square" lIns="0" tIns="0" rIns="0" bIns="0" rtlCol="0">
                          <a:noAutofit/>
                        </wps:bodyPr>
                      </wps:wsp>
                    </wpg:wgp>
                  </a:graphicData>
                </a:graphic>
              </wp:anchor>
            </w:drawing>
          </mc:Choice>
          <mc:Fallback>
            <w:pict>
              <v:group style="position:absolute;margin-left:86.424004pt;margin-top:-203.173599pt;width:402.95pt;height:196.5pt;mso-position-horizontal-relative:page;mso-position-vertical-relative:paragraph;z-index:15755264" id="docshapegroup139" coordorigin="1728,-4063" coordsize="8059,3930">
                <v:rect style="position:absolute;left:1728;top:-4064;width:8059;height:3930" id="docshape140" filled="true" fillcolor="#ffff00" stroked="false">
                  <v:fill type="solid"/>
                </v:rect>
                <v:rect style="position:absolute;left:1796;top:-4021;width:7925;height:3842" id="docshape141" filled="true" fillcolor="#eaf1f3" stroked="false">
                  <v:fill type="solid"/>
                </v:rect>
                <v:rect style="position:absolute;left:2583;top:-3881;width:6931;height:3177" id="docshape142" filled="true" fillcolor="#ffffff" stroked="false">
                  <v:fill type="solid"/>
                </v:rect>
                <v:shape style="position:absolute;left:2583;top:-3798;width:6931;height:3011" id="docshape143" coordorigin="2584,-3797" coordsize="6931,3011" path="m2584,-787l9514,-787m2584,-1538l9514,-1538m2584,-2292l9514,-2292m2584,-3043l9514,-3043m2584,-3797l9514,-3797e" filled="false" stroked="true" strokeweight=".799025pt" strokecolor="#eaf1f3">
                  <v:path arrowok="t"/>
                  <v:stroke dashstyle="solid"/>
                </v:shape>
                <v:shape style="position:absolute;left:3154;top:-3379;width:5563;height:2295" id="docshape144" coordorigin="3155,-3378" coordsize="5563,2295" path="m3155,-1084l3376,-1129,3601,-1145,3822,-1193,4043,-1196,4268,-1215,4489,-1257,4715,-1270,4936,-1286,5156,-1257,5382,-1241,5603,-1298,5824,-1317,6049,-1372,6270,-1439,6496,-1551,6716,-1781,6937,-2020,7163,-2040,7383,-2292,7604,-2797,7830,-2896,8051,-3126,8276,-3378,8497,-2292,8718,-2381e" filled="false" stroked="true" strokeweight=".685289pt" strokecolor="#1a466e">
                  <v:path arrowok="t"/>
                  <v:stroke dashstyle="solid"/>
                </v:shape>
                <v:shape style="position:absolute;left:2502;top:-3881;width:7013;height:3231" id="docshape145" coordorigin="2502,-3880" coordsize="7013,3231" path="m2584,-704l2584,-3880m2584,-787l2502,-787m2584,-1538l2502,-1538m2584,-2292l2502,-2292m2584,-3043l2502,-3043m2584,-3797l2502,-3797m2584,-704l9514,-704m2708,-704l2708,-649m4936,-704l4936,-649m7163,-704l7163,-649m9390,-704l9390,-649e" filled="false" stroked="true" strokeweight=".399513pt" strokecolor="#000000">
                  <v:path arrowok="t"/>
                  <v:stroke dashstyle="solid"/>
                </v:shape>
                <v:shape style="position:absolute;left:2487;top:-625;width:468;height:150" type="#_x0000_t202" id="docshape146" filled="false" stroked="false">
                  <v:textbox inset="0,0,0,0">
                    <w:txbxContent>
                      <w:p>
                        <w:pPr>
                          <w:spacing w:line="149" w:lineRule="exact" w:before="0"/>
                          <w:ind w:left="0" w:right="0" w:firstLine="0"/>
                          <w:jc w:val="left"/>
                          <w:rPr>
                            <w:rFonts w:ascii="Arial MT"/>
                            <w:sz w:val="13"/>
                          </w:rPr>
                        </w:pPr>
                        <w:r>
                          <w:rPr>
                            <w:rFonts w:ascii="Arial MT"/>
                            <w:spacing w:val="-4"/>
                            <w:w w:val="155"/>
                            <w:sz w:val="13"/>
                          </w:rPr>
                          <w:t>1990</w:t>
                        </w:r>
                      </w:p>
                    </w:txbxContent>
                  </v:textbox>
                  <w10:wrap type="none"/>
                </v:shape>
                <v:shape style="position:absolute;left:4714;top:-625;width:468;height:150" type="#_x0000_t202" id="docshape147" filled="false" stroked="false">
                  <v:textbox inset="0,0,0,0">
                    <w:txbxContent>
                      <w:p>
                        <w:pPr>
                          <w:spacing w:line="149" w:lineRule="exact" w:before="0"/>
                          <w:ind w:left="0" w:right="0" w:firstLine="0"/>
                          <w:jc w:val="left"/>
                          <w:rPr>
                            <w:rFonts w:ascii="Arial MT"/>
                            <w:sz w:val="13"/>
                          </w:rPr>
                        </w:pPr>
                        <w:r>
                          <w:rPr>
                            <w:rFonts w:ascii="Arial MT"/>
                            <w:spacing w:val="-4"/>
                            <w:w w:val="155"/>
                            <w:sz w:val="13"/>
                          </w:rPr>
                          <w:t>2000</w:t>
                        </w:r>
                      </w:p>
                    </w:txbxContent>
                  </v:textbox>
                  <w10:wrap type="none"/>
                </v:shape>
                <v:shape style="position:absolute;left:6941;top:-625;width:468;height:150" type="#_x0000_t202" id="docshape148" filled="false" stroked="false">
                  <v:textbox inset="0,0,0,0">
                    <w:txbxContent>
                      <w:p>
                        <w:pPr>
                          <w:spacing w:line="149" w:lineRule="exact" w:before="0"/>
                          <w:ind w:left="0" w:right="0" w:firstLine="0"/>
                          <w:jc w:val="left"/>
                          <w:rPr>
                            <w:rFonts w:ascii="Arial MT"/>
                            <w:sz w:val="13"/>
                          </w:rPr>
                        </w:pPr>
                        <w:r>
                          <w:rPr>
                            <w:rFonts w:ascii="Arial MT"/>
                            <w:spacing w:val="-4"/>
                            <w:w w:val="155"/>
                            <w:sz w:val="13"/>
                          </w:rPr>
                          <w:t>2010</w:t>
                        </w:r>
                      </w:p>
                    </w:txbxContent>
                  </v:textbox>
                  <w10:wrap type="none"/>
                </v:shape>
                <v:shape style="position:absolute;left:9168;top:-625;width:468;height:150" type="#_x0000_t202" id="docshape149" filled="false" stroked="false">
                  <v:textbox inset="0,0,0,0">
                    <w:txbxContent>
                      <w:p>
                        <w:pPr>
                          <w:spacing w:line="149" w:lineRule="exact" w:before="0"/>
                          <w:ind w:left="0" w:right="0" w:firstLine="0"/>
                          <w:jc w:val="left"/>
                          <w:rPr>
                            <w:rFonts w:ascii="Arial MT"/>
                            <w:sz w:val="13"/>
                          </w:rPr>
                        </w:pPr>
                        <w:r>
                          <w:rPr>
                            <w:rFonts w:ascii="Arial MT"/>
                            <w:spacing w:val="-4"/>
                            <w:w w:val="155"/>
                            <w:sz w:val="13"/>
                          </w:rPr>
                          <w:t>2020</w:t>
                        </w:r>
                      </w:p>
                    </w:txbxContent>
                  </v:textbox>
                  <w10:wrap type="none"/>
                </v:shape>
                <v:shape style="position:absolute;left:5837;top:-493;width:442;height:150" type="#_x0000_t202" id="docshape150" filled="false" stroked="false">
                  <v:textbox inset="0,0,0,0">
                    <w:txbxContent>
                      <w:p>
                        <w:pPr>
                          <w:spacing w:line="149" w:lineRule="exact" w:before="0"/>
                          <w:ind w:left="0" w:right="0" w:firstLine="0"/>
                          <w:jc w:val="left"/>
                          <w:rPr>
                            <w:rFonts w:ascii="Arial MT"/>
                            <w:sz w:val="13"/>
                          </w:rPr>
                        </w:pPr>
                        <w:r>
                          <w:rPr>
                            <w:rFonts w:ascii="Arial MT"/>
                            <w:spacing w:val="-4"/>
                            <w:w w:val="155"/>
                            <w:sz w:val="13"/>
                          </w:rPr>
                          <w:t>Year</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55776">
                <wp:simplePos x="0" y="0"/>
                <wp:positionH relativeFrom="page">
                  <wp:posOffset>1054813</wp:posOffset>
                </wp:positionH>
                <wp:positionV relativeFrom="paragraph">
                  <wp:posOffset>-1097201</wp:posOffset>
                </wp:positionV>
                <wp:extent cx="168910" cy="239395"/>
                <wp:effectExtent l="0" t="0" r="0" b="0"/>
                <wp:wrapNone/>
                <wp:docPr id="178" name="Textbox 178"/>
                <wp:cNvGraphicFramePr>
                  <a:graphicFrameLocks/>
                </wp:cNvGraphicFramePr>
                <a:graphic>
                  <a:graphicData uri="http://schemas.microsoft.com/office/word/2010/wordprocessingShape">
                    <wps:wsp>
                      <wps:cNvPr id="178" name="Textbox 178"/>
                      <wps:cNvSpPr txBox="1"/>
                      <wps:spPr>
                        <a:xfrm>
                          <a:off x="0" y="0"/>
                          <a:ext cx="168910" cy="239395"/>
                        </a:xfrm>
                        <a:prstGeom prst="rect">
                          <a:avLst/>
                        </a:prstGeom>
                      </wps:spPr>
                      <wps:txbx>
                        <w:txbxContent>
                          <w:p>
                            <w:pPr>
                              <w:spacing w:before="14"/>
                              <w:ind w:left="20" w:right="0" w:firstLine="0"/>
                              <w:jc w:val="left"/>
                              <w:rPr>
                                <w:rFonts w:ascii="Arial MT"/>
                                <w:sz w:val="20"/>
                              </w:rPr>
                            </w:pPr>
                            <w:r>
                              <w:rPr>
                                <w:rFonts w:ascii="Arial MT"/>
                                <w:spacing w:val="-2"/>
                                <w:w w:val="70"/>
                                <w:sz w:val="20"/>
                              </w:rPr>
                              <w:t>50.00</w:t>
                            </w:r>
                          </w:p>
                        </w:txbxContent>
                      </wps:txbx>
                      <wps:bodyPr wrap="square" lIns="0" tIns="0" rIns="0" bIns="0" rtlCol="0" vert="vert270">
                        <a:noAutofit/>
                      </wps:bodyPr>
                    </wps:wsp>
                  </a:graphicData>
                </a:graphic>
              </wp:anchor>
            </w:drawing>
          </mc:Choice>
          <mc:Fallback>
            <w:pict>
              <v:shape style="position:absolute;margin-left:83.056175pt;margin-top:-86.393784pt;width:13.3pt;height:18.850pt;mso-position-horizontal-relative:page;mso-position-vertical-relative:paragraph;z-index:15755776" type="#_x0000_t202" id="docshape151" filled="false" stroked="false">
                <v:textbox inset="0,0,0,0" style="layout-flow:vertical;mso-layout-flow-alt:bottom-to-top">
                  <w:txbxContent>
                    <w:p>
                      <w:pPr>
                        <w:spacing w:before="14"/>
                        <w:ind w:left="20" w:right="0" w:firstLine="0"/>
                        <w:jc w:val="left"/>
                        <w:rPr>
                          <w:rFonts w:ascii="Arial MT"/>
                          <w:sz w:val="20"/>
                        </w:rPr>
                      </w:pPr>
                      <w:r>
                        <w:rPr>
                          <w:rFonts w:ascii="Arial MT"/>
                          <w:spacing w:val="-2"/>
                          <w:w w:val="70"/>
                          <w:sz w:val="20"/>
                        </w:rPr>
                        <w:t>50.00</w:t>
                      </w:r>
                    </w:p>
                  </w:txbxContent>
                </v:textbox>
                <w10:wrap type="none"/>
              </v:shape>
            </w:pict>
          </mc:Fallback>
        </mc:AlternateContent>
      </w:r>
      <w:r>
        <w:rPr/>
        <mc:AlternateContent>
          <mc:Choice Requires="wps">
            <w:drawing>
              <wp:anchor distT="0" distB="0" distL="0" distR="0" allowOverlap="1" layoutInCell="1" locked="0" behindDoc="0" simplePos="0" relativeHeight="15756800">
                <wp:simplePos x="0" y="0"/>
                <wp:positionH relativeFrom="page">
                  <wp:posOffset>1164477</wp:posOffset>
                </wp:positionH>
                <wp:positionV relativeFrom="paragraph">
                  <wp:posOffset>-597972</wp:posOffset>
                </wp:positionV>
                <wp:extent cx="168910" cy="192405"/>
                <wp:effectExtent l="0" t="0" r="0" b="0"/>
                <wp:wrapNone/>
                <wp:docPr id="179" name="Textbox 179"/>
                <wp:cNvGraphicFramePr>
                  <a:graphicFrameLocks/>
                </wp:cNvGraphicFramePr>
                <a:graphic>
                  <a:graphicData uri="http://schemas.microsoft.com/office/word/2010/wordprocessingShape">
                    <wps:wsp>
                      <wps:cNvPr id="179" name="Textbox 179"/>
                      <wps:cNvSpPr txBox="1"/>
                      <wps:spPr>
                        <a:xfrm>
                          <a:off x="0" y="0"/>
                          <a:ext cx="168910" cy="192405"/>
                        </a:xfrm>
                        <a:prstGeom prst="rect">
                          <a:avLst/>
                        </a:prstGeom>
                      </wps:spPr>
                      <wps:txbx>
                        <w:txbxContent>
                          <w:p>
                            <w:pPr>
                              <w:spacing w:before="14"/>
                              <w:ind w:left="20" w:right="0" w:firstLine="0"/>
                              <w:jc w:val="left"/>
                              <w:rPr>
                                <w:rFonts w:ascii="Arial MT"/>
                                <w:sz w:val="20"/>
                              </w:rPr>
                            </w:pPr>
                            <w:r>
                              <w:rPr>
                                <w:rFonts w:ascii="Arial MT"/>
                                <w:spacing w:val="-4"/>
                                <w:w w:val="70"/>
                                <w:sz w:val="20"/>
                              </w:rPr>
                              <w:t>0.00</w:t>
                            </w:r>
                          </w:p>
                        </w:txbxContent>
                      </wps:txbx>
                      <wps:bodyPr wrap="square" lIns="0" tIns="0" rIns="0" bIns="0" rtlCol="0" vert="vert270">
                        <a:noAutofit/>
                      </wps:bodyPr>
                    </wps:wsp>
                  </a:graphicData>
                </a:graphic>
              </wp:anchor>
            </w:drawing>
          </mc:Choice>
          <mc:Fallback>
            <w:pict>
              <v:shape style="position:absolute;margin-left:91.691147pt;margin-top:-47.084427pt;width:13.3pt;height:15.15pt;mso-position-horizontal-relative:page;mso-position-vertical-relative:paragraph;z-index:15756800" type="#_x0000_t202" id="docshape152" filled="false" stroked="false">
                <v:textbox inset="0,0,0,0" style="layout-flow:vertical;mso-layout-flow-alt:bottom-to-top">
                  <w:txbxContent>
                    <w:p>
                      <w:pPr>
                        <w:spacing w:before="14"/>
                        <w:ind w:left="20" w:right="0" w:firstLine="0"/>
                        <w:jc w:val="left"/>
                        <w:rPr>
                          <w:rFonts w:ascii="Arial MT"/>
                          <w:sz w:val="20"/>
                        </w:rPr>
                      </w:pPr>
                      <w:r>
                        <w:rPr>
                          <w:rFonts w:ascii="Arial MT"/>
                          <w:spacing w:val="-4"/>
                          <w:w w:val="70"/>
                          <w:sz w:val="20"/>
                        </w:rPr>
                        <w:t>0.00</w:t>
                      </w:r>
                    </w:p>
                  </w:txbxContent>
                </v:textbox>
                <w10:wrap type="none"/>
              </v:shape>
            </w:pict>
          </mc:Fallback>
        </mc:AlternateContent>
      </w:r>
      <w:r>
        <w:rPr/>
        <w:t>Figure</w:t>
      </w:r>
      <w:r>
        <w:rPr>
          <w:spacing w:val="-2"/>
        </w:rPr>
        <w:t> </w:t>
      </w:r>
      <w:r>
        <w:rPr/>
        <w:t>4.9</w:t>
      </w:r>
      <w:r>
        <w:rPr>
          <w:spacing w:val="-4"/>
        </w:rPr>
        <w:t> </w:t>
      </w:r>
      <w:r>
        <w:rPr/>
        <w:t>Trends</w:t>
      </w:r>
      <w:r>
        <w:rPr>
          <w:spacing w:val="-1"/>
        </w:rPr>
        <w:t> </w:t>
      </w:r>
      <w:r>
        <w:rPr/>
        <w:t>of</w:t>
      </w:r>
      <w:r>
        <w:rPr>
          <w:spacing w:val="-3"/>
        </w:rPr>
        <w:t> </w:t>
      </w:r>
      <w:r>
        <w:rPr>
          <w:spacing w:val="-2"/>
        </w:rPr>
        <w:t>inflation</w:t>
      </w:r>
    </w:p>
    <w:p>
      <w:pPr>
        <w:pStyle w:val="BodyText"/>
        <w:spacing w:before="193"/>
        <w:rPr>
          <w:b/>
          <w:sz w:val="28"/>
        </w:rPr>
      </w:pPr>
    </w:p>
    <w:p>
      <w:pPr>
        <w:pStyle w:val="Heading2"/>
        <w:numPr>
          <w:ilvl w:val="1"/>
          <w:numId w:val="14"/>
        </w:numPr>
        <w:tabs>
          <w:tab w:pos="946" w:val="left" w:leader="none"/>
        </w:tabs>
        <w:spacing w:line="240" w:lineRule="auto" w:before="1" w:after="0"/>
        <w:ind w:left="946" w:right="0" w:hanging="718"/>
        <w:jc w:val="both"/>
      </w:pPr>
      <w:bookmarkStart w:name="_bookmark56" w:id="57"/>
      <w:bookmarkEnd w:id="57"/>
      <w:r>
        <w:rPr>
          <w:b w:val="0"/>
        </w:rPr>
      </w:r>
      <w:r>
        <w:rPr/>
        <w:t>Regression</w:t>
      </w:r>
      <w:r>
        <w:rPr>
          <w:spacing w:val="-5"/>
        </w:rPr>
        <w:t> </w:t>
      </w:r>
      <w:r>
        <w:rPr/>
        <w:t>analysis:</w:t>
      </w:r>
      <w:r>
        <w:rPr>
          <w:spacing w:val="-8"/>
        </w:rPr>
        <w:t> </w:t>
      </w:r>
      <w:r>
        <w:rPr/>
        <w:t>Impacts</w:t>
      </w:r>
      <w:r>
        <w:rPr>
          <w:spacing w:val="-3"/>
        </w:rPr>
        <w:t> </w:t>
      </w:r>
      <w:r>
        <w:rPr/>
        <w:t>of</w:t>
      </w:r>
      <w:r>
        <w:rPr>
          <w:spacing w:val="-5"/>
        </w:rPr>
        <w:t> </w:t>
      </w:r>
      <w:r>
        <w:rPr/>
        <w:t>FDI</w:t>
      </w:r>
      <w:r>
        <w:rPr>
          <w:spacing w:val="-3"/>
        </w:rPr>
        <w:t> </w:t>
      </w:r>
      <w:r>
        <w:rPr/>
        <w:t>on</w:t>
      </w:r>
      <w:r>
        <w:rPr>
          <w:spacing w:val="-8"/>
        </w:rPr>
        <w:t> </w:t>
      </w:r>
      <w:r>
        <w:rPr/>
        <w:t>Economic</w:t>
      </w:r>
      <w:r>
        <w:rPr>
          <w:spacing w:val="-4"/>
        </w:rPr>
        <w:t> </w:t>
      </w:r>
      <w:r>
        <w:rPr>
          <w:spacing w:val="-2"/>
        </w:rPr>
        <w:t>Growth</w:t>
      </w:r>
    </w:p>
    <w:p>
      <w:pPr>
        <w:pStyle w:val="BodyText"/>
        <w:spacing w:line="360" w:lineRule="auto" w:before="217"/>
        <w:ind w:left="228" w:right="217"/>
        <w:jc w:val="both"/>
      </w:pPr>
      <w:r>
        <w:rPr/>
        <w:t>Under this sub-topic the impacts of foreign direct investment will be assessed; the sub-topic incorporate the unit root test, co-integration test, lag selection</w:t>
      </w:r>
      <w:r>
        <w:rPr>
          <w:spacing w:val="40"/>
        </w:rPr>
        <w:t> </w:t>
      </w:r>
      <w:r>
        <w:rPr/>
        <w:t>test, and the estimation result.</w:t>
      </w:r>
    </w:p>
    <w:p>
      <w:pPr>
        <w:pStyle w:val="Heading3"/>
        <w:numPr>
          <w:ilvl w:val="2"/>
          <w:numId w:val="14"/>
        </w:numPr>
        <w:tabs>
          <w:tab w:pos="947" w:val="left" w:leader="none"/>
        </w:tabs>
        <w:spacing w:line="240" w:lineRule="auto" w:before="5" w:after="0"/>
        <w:ind w:left="947" w:right="0" w:hanging="719"/>
        <w:jc w:val="both"/>
      </w:pPr>
      <w:bookmarkStart w:name="_bookmark57" w:id="58"/>
      <w:bookmarkEnd w:id="58"/>
      <w:r>
        <w:rPr>
          <w:b w:val="0"/>
        </w:rPr>
      </w:r>
      <w:r>
        <w:rPr/>
        <w:t>Unit</w:t>
      </w:r>
      <w:r>
        <w:rPr>
          <w:spacing w:val="-3"/>
        </w:rPr>
        <w:t> </w:t>
      </w:r>
      <w:r>
        <w:rPr/>
        <w:t>Root</w:t>
      </w:r>
      <w:r>
        <w:rPr>
          <w:spacing w:val="-1"/>
        </w:rPr>
        <w:t> </w:t>
      </w:r>
      <w:r>
        <w:rPr>
          <w:spacing w:val="-4"/>
        </w:rPr>
        <w:t>Test</w:t>
      </w:r>
    </w:p>
    <w:p>
      <w:pPr>
        <w:pStyle w:val="BodyText"/>
        <w:spacing w:line="360" w:lineRule="auto" w:before="192"/>
        <w:ind w:left="228" w:right="215"/>
        <w:jc w:val="both"/>
      </w:pPr>
      <w:r>
        <w:rPr/>
        <w:t>A unit root test should be considered if one wants to perform a regression using a time series data; accordingly, in order to check whether the data is free from unit root problem dickey- fuller</w:t>
      </w:r>
      <w:r>
        <w:rPr>
          <w:spacing w:val="-2"/>
        </w:rPr>
        <w:t> </w:t>
      </w:r>
      <w:r>
        <w:rPr/>
        <w:t>unit-root</w:t>
      </w:r>
      <w:r>
        <w:rPr>
          <w:spacing w:val="-2"/>
        </w:rPr>
        <w:t> </w:t>
      </w:r>
      <w:r>
        <w:rPr/>
        <w:t>test</w:t>
      </w:r>
      <w:r>
        <w:rPr>
          <w:spacing w:val="-1"/>
        </w:rPr>
        <w:t> </w:t>
      </w:r>
      <w:r>
        <w:rPr/>
        <w:t>was</w:t>
      </w:r>
      <w:r>
        <w:rPr>
          <w:spacing w:val="-1"/>
        </w:rPr>
        <w:t> </w:t>
      </w:r>
      <w:r>
        <w:rPr/>
        <w:t>employed.</w:t>
      </w:r>
      <w:r>
        <w:rPr>
          <w:spacing w:val="-1"/>
        </w:rPr>
        <w:t> </w:t>
      </w:r>
      <w:r>
        <w:rPr/>
        <w:t>Accordingly,</w:t>
      </w:r>
      <w:r>
        <w:rPr>
          <w:spacing w:val="-1"/>
        </w:rPr>
        <w:t> </w:t>
      </w:r>
      <w:r>
        <w:rPr/>
        <w:t>all</w:t>
      </w:r>
      <w:r>
        <w:rPr>
          <w:spacing w:val="-1"/>
        </w:rPr>
        <w:t> </w:t>
      </w:r>
      <w:r>
        <w:rPr/>
        <w:t>of</w:t>
      </w:r>
      <w:r>
        <w:rPr>
          <w:spacing w:val="-2"/>
        </w:rPr>
        <w:t> </w:t>
      </w:r>
      <w:r>
        <w:rPr/>
        <w:t>the</w:t>
      </w:r>
      <w:r>
        <w:rPr>
          <w:spacing w:val="-2"/>
        </w:rPr>
        <w:t> </w:t>
      </w:r>
      <w:r>
        <w:rPr/>
        <w:t>variables</w:t>
      </w:r>
      <w:r>
        <w:rPr>
          <w:spacing w:val="-2"/>
        </w:rPr>
        <w:t> </w:t>
      </w:r>
      <w:r>
        <w:rPr/>
        <w:t>was</w:t>
      </w:r>
      <w:r>
        <w:rPr>
          <w:spacing w:val="-1"/>
        </w:rPr>
        <w:t> </w:t>
      </w:r>
      <w:r>
        <w:rPr/>
        <w:t>converted</w:t>
      </w:r>
      <w:r>
        <w:rPr>
          <w:spacing w:val="-1"/>
        </w:rPr>
        <w:t> </w:t>
      </w:r>
      <w:r>
        <w:rPr/>
        <w:t>to</w:t>
      </w:r>
      <w:r>
        <w:rPr>
          <w:spacing w:val="-1"/>
        </w:rPr>
        <w:t> </w:t>
      </w:r>
      <w:r>
        <w:rPr/>
        <w:t>log</w:t>
      </w:r>
      <w:r>
        <w:rPr>
          <w:spacing w:val="-3"/>
        </w:rPr>
        <w:t> </w:t>
      </w:r>
      <w:r>
        <w:rPr/>
        <w:t>form in order to keep the consistency of the variables in terms of stationary; and hence, all of the variables had got a unit root problem at log level, therefore in order to avoid the problem first difference of the log variables were taken, and all of the variables become stationary at first </w:t>
      </w:r>
      <w:r>
        <w:rPr>
          <w:spacing w:val="-2"/>
        </w:rPr>
        <w:t>difference.</w:t>
      </w:r>
    </w:p>
    <w:p>
      <w:pPr>
        <w:spacing w:before="65" w:after="59"/>
        <w:ind w:left="4" w:right="0" w:firstLine="0"/>
        <w:jc w:val="center"/>
        <w:rPr>
          <w:b/>
          <w:sz w:val="26"/>
        </w:rPr>
      </w:pPr>
      <w:r>
        <w:rPr>
          <w:b/>
          <w:sz w:val="26"/>
        </w:rPr>
        <w:t>Table</w:t>
      </w:r>
      <w:r>
        <w:rPr>
          <w:b/>
          <w:spacing w:val="-5"/>
          <w:sz w:val="26"/>
        </w:rPr>
        <w:t> </w:t>
      </w:r>
      <w:r>
        <w:rPr>
          <w:b/>
          <w:sz w:val="26"/>
        </w:rPr>
        <w:t>4.1</w:t>
      </w:r>
      <w:r>
        <w:rPr>
          <w:b/>
          <w:spacing w:val="-2"/>
          <w:sz w:val="26"/>
        </w:rPr>
        <w:t> </w:t>
      </w:r>
      <w:r>
        <w:rPr>
          <w:b/>
          <w:sz w:val="26"/>
        </w:rPr>
        <w:t>unit</w:t>
      </w:r>
      <w:r>
        <w:rPr>
          <w:b/>
          <w:spacing w:val="-5"/>
          <w:sz w:val="26"/>
        </w:rPr>
        <w:t> </w:t>
      </w:r>
      <w:r>
        <w:rPr>
          <w:b/>
          <w:sz w:val="26"/>
        </w:rPr>
        <w:t>root</w:t>
      </w:r>
      <w:r>
        <w:rPr>
          <w:b/>
          <w:spacing w:val="-5"/>
          <w:sz w:val="26"/>
        </w:rPr>
        <w:t> </w:t>
      </w:r>
      <w:r>
        <w:rPr>
          <w:b/>
          <w:sz w:val="26"/>
        </w:rPr>
        <w:t>test</w:t>
      </w:r>
      <w:r>
        <w:rPr>
          <w:b/>
          <w:spacing w:val="-5"/>
          <w:sz w:val="26"/>
        </w:rPr>
        <w:t> </w:t>
      </w:r>
      <w:r>
        <w:rPr>
          <w:b/>
          <w:sz w:val="26"/>
        </w:rPr>
        <w:t>of</w:t>
      </w:r>
      <w:r>
        <w:rPr>
          <w:b/>
          <w:spacing w:val="-5"/>
          <w:sz w:val="26"/>
        </w:rPr>
        <w:t> </w:t>
      </w:r>
      <w:r>
        <w:rPr>
          <w:b/>
          <w:sz w:val="26"/>
        </w:rPr>
        <w:t>each</w:t>
      </w:r>
      <w:r>
        <w:rPr>
          <w:b/>
          <w:spacing w:val="-4"/>
          <w:sz w:val="26"/>
        </w:rPr>
        <w:t> </w:t>
      </w:r>
      <w:r>
        <w:rPr>
          <w:b/>
          <w:spacing w:val="-2"/>
          <w:sz w:val="26"/>
        </w:rPr>
        <w:t>variable</w:t>
      </w:r>
    </w:p>
    <w:tbl>
      <w:tblPr>
        <w:tblW w:w="0" w:type="auto"/>
        <w:jc w:val="left"/>
        <w:tblInd w:w="1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18"/>
        <w:gridCol w:w="2172"/>
        <w:gridCol w:w="2451"/>
      </w:tblGrid>
      <w:tr>
        <w:trPr>
          <w:trHeight w:val="299" w:hRule="atLeast"/>
        </w:trPr>
        <w:tc>
          <w:tcPr>
            <w:tcW w:w="2218" w:type="dxa"/>
          </w:tcPr>
          <w:p>
            <w:pPr>
              <w:pStyle w:val="TableParagraph"/>
              <w:rPr>
                <w:sz w:val="22"/>
              </w:rPr>
            </w:pPr>
          </w:p>
        </w:tc>
        <w:tc>
          <w:tcPr>
            <w:tcW w:w="2172" w:type="dxa"/>
          </w:tcPr>
          <w:p>
            <w:pPr>
              <w:pStyle w:val="TableParagraph"/>
              <w:spacing w:line="273" w:lineRule="exact"/>
              <w:ind w:left="10" w:right="6"/>
              <w:jc w:val="center"/>
              <w:rPr>
                <w:b/>
                <w:sz w:val="24"/>
              </w:rPr>
            </w:pPr>
            <w:r>
              <w:rPr>
                <w:b/>
                <w:sz w:val="24"/>
              </w:rPr>
              <w:t>At</w:t>
            </w:r>
            <w:r>
              <w:rPr>
                <w:b/>
                <w:spacing w:val="-4"/>
                <w:sz w:val="24"/>
              </w:rPr>
              <w:t> </w:t>
            </w:r>
            <w:r>
              <w:rPr>
                <w:b/>
                <w:sz w:val="24"/>
              </w:rPr>
              <w:t>log </w:t>
            </w:r>
            <w:r>
              <w:rPr>
                <w:b/>
                <w:spacing w:val="-2"/>
                <w:sz w:val="24"/>
              </w:rPr>
              <w:t>level</w:t>
            </w:r>
          </w:p>
        </w:tc>
        <w:tc>
          <w:tcPr>
            <w:tcW w:w="2451" w:type="dxa"/>
          </w:tcPr>
          <w:p>
            <w:pPr>
              <w:pStyle w:val="TableParagraph"/>
              <w:spacing w:line="273" w:lineRule="exact"/>
              <w:ind w:left="6" w:right="3"/>
              <w:jc w:val="center"/>
              <w:rPr>
                <w:b/>
                <w:sz w:val="24"/>
              </w:rPr>
            </w:pPr>
            <w:r>
              <w:rPr>
                <w:b/>
                <w:sz w:val="24"/>
              </w:rPr>
              <w:t>1</w:t>
            </w:r>
            <w:r>
              <w:rPr>
                <w:b/>
                <w:sz w:val="24"/>
                <w:vertAlign w:val="superscript"/>
              </w:rPr>
              <w:t>st</w:t>
            </w:r>
            <w:r>
              <w:rPr>
                <w:b/>
                <w:spacing w:val="-1"/>
                <w:sz w:val="24"/>
                <w:vertAlign w:val="baseline"/>
              </w:rPr>
              <w:t> </w:t>
            </w:r>
            <w:r>
              <w:rPr>
                <w:b/>
                <w:spacing w:val="-2"/>
                <w:sz w:val="24"/>
                <w:vertAlign w:val="baseline"/>
              </w:rPr>
              <w:t>difference</w:t>
            </w:r>
          </w:p>
        </w:tc>
      </w:tr>
      <w:tr>
        <w:trPr>
          <w:trHeight w:val="285" w:hRule="atLeast"/>
        </w:trPr>
        <w:tc>
          <w:tcPr>
            <w:tcW w:w="2218" w:type="dxa"/>
          </w:tcPr>
          <w:p>
            <w:pPr>
              <w:pStyle w:val="TableParagraph"/>
              <w:spacing w:line="265" w:lineRule="exact"/>
              <w:ind w:left="107"/>
              <w:rPr>
                <w:sz w:val="24"/>
              </w:rPr>
            </w:pPr>
            <w:r>
              <w:rPr>
                <w:spacing w:val="-2"/>
                <w:sz w:val="24"/>
              </w:rPr>
              <w:t>logRGDP</w:t>
            </w:r>
          </w:p>
        </w:tc>
        <w:tc>
          <w:tcPr>
            <w:tcW w:w="2172" w:type="dxa"/>
          </w:tcPr>
          <w:p>
            <w:pPr>
              <w:pStyle w:val="TableParagraph"/>
              <w:spacing w:line="265" w:lineRule="exact"/>
              <w:ind w:left="10"/>
              <w:jc w:val="center"/>
              <w:rPr>
                <w:sz w:val="24"/>
              </w:rPr>
            </w:pPr>
            <w:r>
              <w:rPr>
                <w:spacing w:val="-2"/>
                <w:sz w:val="24"/>
              </w:rPr>
              <w:t>0.9989</w:t>
            </w:r>
          </w:p>
        </w:tc>
        <w:tc>
          <w:tcPr>
            <w:tcW w:w="2451" w:type="dxa"/>
          </w:tcPr>
          <w:p>
            <w:pPr>
              <w:pStyle w:val="TableParagraph"/>
              <w:spacing w:line="265" w:lineRule="exact"/>
              <w:ind w:left="6" w:right="1"/>
              <w:jc w:val="center"/>
              <w:rPr>
                <w:sz w:val="24"/>
              </w:rPr>
            </w:pPr>
            <w:r>
              <w:rPr>
                <w:spacing w:val="-2"/>
                <w:sz w:val="24"/>
              </w:rPr>
              <w:t>0.000</w:t>
            </w:r>
          </w:p>
        </w:tc>
      </w:tr>
      <w:tr>
        <w:trPr>
          <w:trHeight w:val="299" w:hRule="atLeast"/>
        </w:trPr>
        <w:tc>
          <w:tcPr>
            <w:tcW w:w="2218" w:type="dxa"/>
          </w:tcPr>
          <w:p>
            <w:pPr>
              <w:pStyle w:val="TableParagraph"/>
              <w:spacing w:line="268" w:lineRule="exact"/>
              <w:ind w:left="107"/>
              <w:rPr>
                <w:sz w:val="24"/>
              </w:rPr>
            </w:pPr>
            <w:r>
              <w:rPr>
                <w:spacing w:val="-2"/>
                <w:sz w:val="24"/>
              </w:rPr>
              <w:t>logGcons</w:t>
            </w:r>
          </w:p>
        </w:tc>
        <w:tc>
          <w:tcPr>
            <w:tcW w:w="2172" w:type="dxa"/>
          </w:tcPr>
          <w:p>
            <w:pPr>
              <w:pStyle w:val="TableParagraph"/>
              <w:spacing w:line="268" w:lineRule="exact"/>
              <w:ind w:left="10"/>
              <w:jc w:val="center"/>
              <w:rPr>
                <w:sz w:val="24"/>
              </w:rPr>
            </w:pPr>
            <w:r>
              <w:rPr>
                <w:spacing w:val="-2"/>
                <w:sz w:val="24"/>
              </w:rPr>
              <w:t>0.9935</w:t>
            </w:r>
          </w:p>
        </w:tc>
        <w:tc>
          <w:tcPr>
            <w:tcW w:w="2451" w:type="dxa"/>
          </w:tcPr>
          <w:p>
            <w:pPr>
              <w:pStyle w:val="TableParagraph"/>
              <w:spacing w:line="268" w:lineRule="exact"/>
              <w:ind w:left="6" w:right="1"/>
              <w:jc w:val="center"/>
              <w:rPr>
                <w:sz w:val="24"/>
              </w:rPr>
            </w:pPr>
            <w:r>
              <w:rPr>
                <w:spacing w:val="-2"/>
                <w:sz w:val="24"/>
              </w:rPr>
              <w:t>0.000</w:t>
            </w:r>
          </w:p>
        </w:tc>
      </w:tr>
      <w:tr>
        <w:trPr>
          <w:trHeight w:val="297" w:hRule="atLeast"/>
        </w:trPr>
        <w:tc>
          <w:tcPr>
            <w:tcW w:w="2218" w:type="dxa"/>
          </w:tcPr>
          <w:p>
            <w:pPr>
              <w:pStyle w:val="TableParagraph"/>
              <w:spacing w:line="268" w:lineRule="exact"/>
              <w:ind w:left="107"/>
              <w:rPr>
                <w:sz w:val="24"/>
              </w:rPr>
            </w:pPr>
            <w:r>
              <w:rPr>
                <w:spacing w:val="-2"/>
                <w:sz w:val="24"/>
              </w:rPr>
              <w:t>logFDI</w:t>
            </w:r>
          </w:p>
        </w:tc>
        <w:tc>
          <w:tcPr>
            <w:tcW w:w="2172" w:type="dxa"/>
          </w:tcPr>
          <w:p>
            <w:pPr>
              <w:pStyle w:val="TableParagraph"/>
              <w:spacing w:line="268" w:lineRule="exact"/>
              <w:ind w:left="10"/>
              <w:jc w:val="center"/>
              <w:rPr>
                <w:sz w:val="24"/>
              </w:rPr>
            </w:pPr>
            <w:r>
              <w:rPr>
                <w:spacing w:val="-2"/>
                <w:sz w:val="24"/>
              </w:rPr>
              <w:t>0.2705</w:t>
            </w:r>
          </w:p>
        </w:tc>
        <w:tc>
          <w:tcPr>
            <w:tcW w:w="2451" w:type="dxa"/>
          </w:tcPr>
          <w:p>
            <w:pPr>
              <w:pStyle w:val="TableParagraph"/>
              <w:spacing w:line="268" w:lineRule="exact"/>
              <w:ind w:left="6" w:right="1"/>
              <w:jc w:val="center"/>
              <w:rPr>
                <w:sz w:val="24"/>
              </w:rPr>
            </w:pPr>
            <w:r>
              <w:rPr>
                <w:spacing w:val="-2"/>
                <w:sz w:val="24"/>
              </w:rPr>
              <w:t>0.000</w:t>
            </w:r>
          </w:p>
        </w:tc>
      </w:tr>
      <w:tr>
        <w:trPr>
          <w:trHeight w:val="314" w:hRule="atLeast"/>
        </w:trPr>
        <w:tc>
          <w:tcPr>
            <w:tcW w:w="2218" w:type="dxa"/>
          </w:tcPr>
          <w:p>
            <w:pPr>
              <w:pStyle w:val="TableParagraph"/>
              <w:spacing w:line="268" w:lineRule="exact"/>
              <w:ind w:left="107"/>
              <w:rPr>
                <w:sz w:val="24"/>
              </w:rPr>
            </w:pPr>
            <w:r>
              <w:rPr>
                <w:spacing w:val="-2"/>
                <w:sz w:val="24"/>
              </w:rPr>
              <w:t>logGDS</w:t>
            </w:r>
          </w:p>
        </w:tc>
        <w:tc>
          <w:tcPr>
            <w:tcW w:w="2172" w:type="dxa"/>
          </w:tcPr>
          <w:p>
            <w:pPr>
              <w:pStyle w:val="TableParagraph"/>
              <w:spacing w:line="268" w:lineRule="exact"/>
              <w:ind w:left="10"/>
              <w:jc w:val="center"/>
              <w:rPr>
                <w:sz w:val="24"/>
              </w:rPr>
            </w:pPr>
            <w:r>
              <w:rPr>
                <w:spacing w:val="-2"/>
                <w:sz w:val="24"/>
              </w:rPr>
              <w:t>0.9442</w:t>
            </w:r>
          </w:p>
        </w:tc>
        <w:tc>
          <w:tcPr>
            <w:tcW w:w="2451" w:type="dxa"/>
          </w:tcPr>
          <w:p>
            <w:pPr>
              <w:pStyle w:val="TableParagraph"/>
              <w:spacing w:line="268" w:lineRule="exact"/>
              <w:ind w:left="6"/>
              <w:jc w:val="center"/>
              <w:rPr>
                <w:sz w:val="24"/>
              </w:rPr>
            </w:pPr>
            <w:r>
              <w:rPr>
                <w:spacing w:val="-2"/>
                <w:sz w:val="24"/>
              </w:rPr>
              <w:t>0.000</w:t>
            </w:r>
          </w:p>
        </w:tc>
      </w:tr>
      <w:tr>
        <w:trPr>
          <w:trHeight w:val="316" w:hRule="atLeast"/>
        </w:trPr>
        <w:tc>
          <w:tcPr>
            <w:tcW w:w="2218" w:type="dxa"/>
          </w:tcPr>
          <w:p>
            <w:pPr>
              <w:pStyle w:val="TableParagraph"/>
              <w:spacing w:line="270" w:lineRule="exact"/>
              <w:ind w:left="107"/>
              <w:rPr>
                <w:sz w:val="24"/>
              </w:rPr>
            </w:pPr>
            <w:r>
              <w:rPr>
                <w:spacing w:val="-2"/>
                <w:sz w:val="24"/>
              </w:rPr>
              <w:t>logEMPL</w:t>
            </w:r>
          </w:p>
        </w:tc>
        <w:tc>
          <w:tcPr>
            <w:tcW w:w="2172" w:type="dxa"/>
          </w:tcPr>
          <w:p>
            <w:pPr>
              <w:pStyle w:val="TableParagraph"/>
              <w:spacing w:line="270" w:lineRule="exact"/>
              <w:ind w:left="10"/>
              <w:jc w:val="center"/>
              <w:rPr>
                <w:sz w:val="24"/>
              </w:rPr>
            </w:pPr>
            <w:r>
              <w:rPr>
                <w:spacing w:val="-2"/>
                <w:sz w:val="24"/>
              </w:rPr>
              <w:t>0.7334</w:t>
            </w:r>
          </w:p>
        </w:tc>
        <w:tc>
          <w:tcPr>
            <w:tcW w:w="2451" w:type="dxa"/>
          </w:tcPr>
          <w:p>
            <w:pPr>
              <w:pStyle w:val="TableParagraph"/>
              <w:spacing w:line="270" w:lineRule="exact"/>
              <w:ind w:left="6" w:right="1"/>
              <w:jc w:val="center"/>
              <w:rPr>
                <w:sz w:val="24"/>
              </w:rPr>
            </w:pPr>
            <w:r>
              <w:rPr>
                <w:spacing w:val="-2"/>
                <w:sz w:val="24"/>
              </w:rPr>
              <w:t>0.000</w:t>
            </w:r>
          </w:p>
        </w:tc>
      </w:tr>
      <w:tr>
        <w:trPr>
          <w:trHeight w:val="297" w:hRule="atLeast"/>
        </w:trPr>
        <w:tc>
          <w:tcPr>
            <w:tcW w:w="2218" w:type="dxa"/>
          </w:tcPr>
          <w:p>
            <w:pPr>
              <w:pStyle w:val="TableParagraph"/>
              <w:spacing w:line="268" w:lineRule="exact"/>
              <w:ind w:left="107"/>
              <w:rPr>
                <w:sz w:val="24"/>
              </w:rPr>
            </w:pPr>
            <w:r>
              <w:rPr>
                <w:spacing w:val="-2"/>
                <w:sz w:val="24"/>
              </w:rPr>
              <w:t>logInflation</w:t>
            </w:r>
          </w:p>
        </w:tc>
        <w:tc>
          <w:tcPr>
            <w:tcW w:w="2172" w:type="dxa"/>
          </w:tcPr>
          <w:p>
            <w:pPr>
              <w:pStyle w:val="TableParagraph"/>
              <w:spacing w:line="268" w:lineRule="exact"/>
              <w:ind w:left="10"/>
              <w:jc w:val="center"/>
              <w:rPr>
                <w:sz w:val="24"/>
              </w:rPr>
            </w:pPr>
            <w:r>
              <w:rPr>
                <w:spacing w:val="-2"/>
                <w:sz w:val="24"/>
              </w:rPr>
              <w:t>0.7983</w:t>
            </w:r>
          </w:p>
        </w:tc>
        <w:tc>
          <w:tcPr>
            <w:tcW w:w="2451" w:type="dxa"/>
          </w:tcPr>
          <w:p>
            <w:pPr>
              <w:pStyle w:val="TableParagraph"/>
              <w:spacing w:line="268" w:lineRule="exact"/>
              <w:ind w:left="6" w:right="1"/>
              <w:jc w:val="center"/>
              <w:rPr>
                <w:sz w:val="24"/>
              </w:rPr>
            </w:pPr>
            <w:r>
              <w:rPr>
                <w:spacing w:val="-2"/>
                <w:sz w:val="24"/>
              </w:rPr>
              <w:t>0.000</w:t>
            </w:r>
          </w:p>
        </w:tc>
      </w:tr>
      <w:tr>
        <w:trPr>
          <w:trHeight w:val="299" w:hRule="atLeast"/>
        </w:trPr>
        <w:tc>
          <w:tcPr>
            <w:tcW w:w="2218" w:type="dxa"/>
          </w:tcPr>
          <w:p>
            <w:pPr>
              <w:pStyle w:val="TableParagraph"/>
              <w:spacing w:line="268" w:lineRule="exact"/>
              <w:ind w:left="107"/>
              <w:rPr>
                <w:sz w:val="24"/>
              </w:rPr>
            </w:pPr>
            <w:r>
              <w:rPr>
                <w:spacing w:val="-2"/>
                <w:sz w:val="24"/>
              </w:rPr>
              <w:t>logBOP</w:t>
            </w:r>
          </w:p>
        </w:tc>
        <w:tc>
          <w:tcPr>
            <w:tcW w:w="2172" w:type="dxa"/>
          </w:tcPr>
          <w:p>
            <w:pPr>
              <w:pStyle w:val="TableParagraph"/>
              <w:spacing w:line="268" w:lineRule="exact"/>
              <w:ind w:left="10"/>
              <w:jc w:val="center"/>
              <w:rPr>
                <w:sz w:val="24"/>
              </w:rPr>
            </w:pPr>
            <w:r>
              <w:rPr>
                <w:spacing w:val="-2"/>
                <w:sz w:val="24"/>
              </w:rPr>
              <w:t>0.6555</w:t>
            </w:r>
          </w:p>
        </w:tc>
        <w:tc>
          <w:tcPr>
            <w:tcW w:w="2451" w:type="dxa"/>
          </w:tcPr>
          <w:p>
            <w:pPr>
              <w:pStyle w:val="TableParagraph"/>
              <w:spacing w:line="268" w:lineRule="exact"/>
              <w:ind w:left="6" w:right="1"/>
              <w:jc w:val="center"/>
              <w:rPr>
                <w:sz w:val="24"/>
              </w:rPr>
            </w:pPr>
            <w:r>
              <w:rPr>
                <w:spacing w:val="-2"/>
                <w:sz w:val="24"/>
              </w:rPr>
              <w:t>0.000</w:t>
            </w:r>
          </w:p>
        </w:tc>
      </w:tr>
    </w:tbl>
    <w:p>
      <w:pPr>
        <w:spacing w:after="0" w:line="268" w:lineRule="exact"/>
        <w:jc w:val="center"/>
        <w:rPr>
          <w:sz w:val="24"/>
        </w:rPr>
        <w:sectPr>
          <w:pgSz w:w="12240" w:h="15840"/>
          <w:pgMar w:header="0" w:footer="1067" w:top="1760" w:bottom="1260" w:left="1500" w:right="1220"/>
        </w:sectPr>
      </w:pPr>
    </w:p>
    <w:p>
      <w:pPr>
        <w:pStyle w:val="Heading3"/>
        <w:numPr>
          <w:ilvl w:val="2"/>
          <w:numId w:val="14"/>
        </w:numPr>
        <w:tabs>
          <w:tab w:pos="947" w:val="left" w:leader="none"/>
        </w:tabs>
        <w:spacing w:line="240" w:lineRule="auto" w:before="70" w:after="0"/>
        <w:ind w:left="947" w:right="0" w:hanging="719"/>
        <w:jc w:val="both"/>
      </w:pPr>
      <w:bookmarkStart w:name="_bookmark58" w:id="59"/>
      <w:bookmarkEnd w:id="59"/>
      <w:r>
        <w:rPr>
          <w:b w:val="0"/>
        </w:rPr>
      </w:r>
      <w:r>
        <w:rPr/>
        <w:t>Long Run</w:t>
      </w:r>
      <w:r>
        <w:rPr>
          <w:spacing w:val="1"/>
        </w:rPr>
        <w:t> </w:t>
      </w:r>
      <w:r>
        <w:rPr/>
        <w:t>Test</w:t>
      </w:r>
      <w:r>
        <w:rPr>
          <w:spacing w:val="-3"/>
        </w:rPr>
        <w:t> </w:t>
      </w:r>
      <w:r>
        <w:rPr/>
        <w:t>for</w:t>
      </w:r>
      <w:r>
        <w:rPr>
          <w:spacing w:val="-1"/>
        </w:rPr>
        <w:t> </w:t>
      </w:r>
      <w:r>
        <w:rPr/>
        <w:t>Co-</w:t>
      </w:r>
      <w:r>
        <w:rPr>
          <w:spacing w:val="-2"/>
        </w:rPr>
        <w:t>Integration</w:t>
      </w:r>
    </w:p>
    <w:p>
      <w:pPr>
        <w:pStyle w:val="BodyText"/>
        <w:spacing w:line="360" w:lineRule="auto" w:before="134"/>
        <w:ind w:left="228" w:right="217"/>
        <w:jc w:val="both"/>
      </w:pPr>
      <w:r>
        <w:rPr/>
        <w:t>Johansen co-integration Test technique is employed to test the presence of co-integration between the series of the same order of integration through forming a co-integration equation (Onyekachi and Vincent, 2017). Under this Test, there are two co-integrating equations; we compare the trace statistics and critical values. These two values tell us whether co-integrated variables exist. For the purpose of decision we are going to compare the 5% critical value and trace statistics. Furthermore, the Eigen values of the entire are significantly greater than zero. However, since the result shows the existence of seven equations the alternative hypothesis there is co-integration among the variables is accepted. This implies that there is long run relationship among the one dependent variable and six independent variables.</w:t>
      </w:r>
    </w:p>
    <w:p>
      <w:pPr>
        <w:pStyle w:val="BodyText"/>
        <w:spacing w:before="211"/>
      </w:pPr>
    </w:p>
    <w:p>
      <w:pPr>
        <w:spacing w:before="1" w:after="59"/>
        <w:ind w:left="9" w:right="0" w:firstLine="0"/>
        <w:jc w:val="center"/>
        <w:rPr>
          <w:b/>
          <w:sz w:val="26"/>
        </w:rPr>
      </w:pPr>
      <w:r>
        <w:rPr>
          <w:b/>
          <w:sz w:val="26"/>
        </w:rPr>
        <w:t>Table</w:t>
      </w:r>
      <w:r>
        <w:rPr>
          <w:b/>
          <w:spacing w:val="-7"/>
          <w:sz w:val="26"/>
        </w:rPr>
        <w:t> </w:t>
      </w:r>
      <w:r>
        <w:rPr>
          <w:b/>
          <w:sz w:val="26"/>
        </w:rPr>
        <w:t>4.2</w:t>
      </w:r>
      <w:r>
        <w:rPr>
          <w:b/>
          <w:spacing w:val="-4"/>
          <w:sz w:val="26"/>
        </w:rPr>
        <w:t> </w:t>
      </w:r>
      <w:r>
        <w:rPr>
          <w:b/>
          <w:sz w:val="26"/>
        </w:rPr>
        <w:t>Johansen</w:t>
      </w:r>
      <w:r>
        <w:rPr>
          <w:b/>
          <w:spacing w:val="-6"/>
          <w:sz w:val="26"/>
        </w:rPr>
        <w:t> </w:t>
      </w:r>
      <w:r>
        <w:rPr>
          <w:b/>
          <w:sz w:val="26"/>
        </w:rPr>
        <w:t>Tests</w:t>
      </w:r>
      <w:r>
        <w:rPr>
          <w:b/>
          <w:spacing w:val="-7"/>
          <w:sz w:val="26"/>
        </w:rPr>
        <w:t> </w:t>
      </w:r>
      <w:r>
        <w:rPr>
          <w:b/>
          <w:sz w:val="26"/>
        </w:rPr>
        <w:t>for</w:t>
      </w:r>
      <w:r>
        <w:rPr>
          <w:b/>
          <w:spacing w:val="-7"/>
          <w:sz w:val="26"/>
        </w:rPr>
        <w:t> </w:t>
      </w:r>
      <w:r>
        <w:rPr>
          <w:b/>
          <w:sz w:val="26"/>
        </w:rPr>
        <w:t>Co-</w:t>
      </w:r>
      <w:r>
        <w:rPr>
          <w:b/>
          <w:spacing w:val="-2"/>
          <w:sz w:val="26"/>
        </w:rPr>
        <w:t>integration</w:t>
      </w:r>
    </w:p>
    <w:tbl>
      <w:tblPr>
        <w:tblW w:w="0" w:type="auto"/>
        <w:jc w:val="left"/>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78"/>
        <w:gridCol w:w="802"/>
        <w:gridCol w:w="1315"/>
        <w:gridCol w:w="1258"/>
        <w:gridCol w:w="1476"/>
        <w:gridCol w:w="2091"/>
      </w:tblGrid>
      <w:tr>
        <w:trPr>
          <w:trHeight w:val="275" w:hRule="atLeast"/>
        </w:trPr>
        <w:tc>
          <w:tcPr>
            <w:tcW w:w="1678" w:type="dxa"/>
          </w:tcPr>
          <w:p>
            <w:pPr>
              <w:pStyle w:val="TableParagraph"/>
              <w:rPr>
                <w:sz w:val="20"/>
              </w:rPr>
            </w:pPr>
          </w:p>
        </w:tc>
        <w:tc>
          <w:tcPr>
            <w:tcW w:w="4851" w:type="dxa"/>
            <w:gridSpan w:val="4"/>
          </w:tcPr>
          <w:p>
            <w:pPr>
              <w:pStyle w:val="TableParagraph"/>
              <w:spacing w:line="256" w:lineRule="exact"/>
              <w:ind w:left="105"/>
              <w:rPr>
                <w:sz w:val="24"/>
              </w:rPr>
            </w:pPr>
            <w:r>
              <w:rPr>
                <w:sz w:val="24"/>
              </w:rPr>
              <w:t>Johansen</w:t>
            </w:r>
            <w:r>
              <w:rPr>
                <w:spacing w:val="-2"/>
                <w:sz w:val="24"/>
              </w:rPr>
              <w:t> </w:t>
            </w:r>
            <w:r>
              <w:rPr>
                <w:sz w:val="24"/>
              </w:rPr>
              <w:t>tests for</w:t>
            </w:r>
            <w:r>
              <w:rPr>
                <w:spacing w:val="-1"/>
                <w:sz w:val="24"/>
              </w:rPr>
              <w:t> </w:t>
            </w:r>
            <w:r>
              <w:rPr>
                <w:sz w:val="24"/>
              </w:rPr>
              <w:t>co-</w:t>
            </w:r>
            <w:r>
              <w:rPr>
                <w:spacing w:val="-2"/>
                <w:sz w:val="24"/>
              </w:rPr>
              <w:t>integration</w:t>
            </w:r>
          </w:p>
        </w:tc>
        <w:tc>
          <w:tcPr>
            <w:tcW w:w="2091" w:type="dxa"/>
          </w:tcPr>
          <w:p>
            <w:pPr>
              <w:pStyle w:val="TableParagraph"/>
              <w:rPr>
                <w:sz w:val="20"/>
              </w:rPr>
            </w:pPr>
          </w:p>
        </w:tc>
      </w:tr>
      <w:tr>
        <w:trPr>
          <w:trHeight w:val="278" w:hRule="atLeast"/>
        </w:trPr>
        <w:tc>
          <w:tcPr>
            <w:tcW w:w="3795" w:type="dxa"/>
            <w:gridSpan w:val="3"/>
            <w:vMerge w:val="restart"/>
          </w:tcPr>
          <w:p>
            <w:pPr>
              <w:pStyle w:val="TableParagraph"/>
              <w:spacing w:line="270" w:lineRule="exact"/>
              <w:ind w:left="107"/>
              <w:rPr>
                <w:sz w:val="24"/>
              </w:rPr>
            </w:pPr>
            <w:r>
              <w:rPr>
                <w:sz w:val="24"/>
              </w:rPr>
              <w:t>Trend:</w:t>
            </w:r>
            <w:r>
              <w:rPr>
                <w:spacing w:val="-2"/>
                <w:sz w:val="24"/>
              </w:rPr>
              <w:t> constant</w:t>
            </w:r>
          </w:p>
          <w:p>
            <w:pPr>
              <w:pStyle w:val="TableParagraph"/>
              <w:spacing w:line="273" w:lineRule="exact"/>
              <w:ind w:left="107"/>
              <w:rPr>
                <w:sz w:val="24"/>
              </w:rPr>
            </w:pPr>
            <w:r>
              <w:rPr>
                <w:sz w:val="24"/>
              </w:rPr>
              <w:t>Sample:</w:t>
            </w:r>
            <w:r>
              <w:rPr>
                <w:spacing w:val="-2"/>
                <w:sz w:val="24"/>
              </w:rPr>
              <w:t> </w:t>
            </w:r>
            <w:r>
              <w:rPr>
                <w:sz w:val="24"/>
              </w:rPr>
              <w:t>1995 -</w:t>
            </w:r>
            <w:r>
              <w:rPr>
                <w:spacing w:val="-4"/>
                <w:sz w:val="24"/>
              </w:rPr>
              <w:t>2017</w:t>
            </w:r>
          </w:p>
        </w:tc>
        <w:tc>
          <w:tcPr>
            <w:tcW w:w="1258" w:type="dxa"/>
          </w:tcPr>
          <w:p>
            <w:pPr>
              <w:pStyle w:val="TableParagraph"/>
              <w:rPr>
                <w:sz w:val="20"/>
              </w:rPr>
            </w:pPr>
          </w:p>
        </w:tc>
        <w:tc>
          <w:tcPr>
            <w:tcW w:w="1476" w:type="dxa"/>
          </w:tcPr>
          <w:p>
            <w:pPr>
              <w:pStyle w:val="TableParagraph"/>
              <w:rPr>
                <w:sz w:val="20"/>
              </w:rPr>
            </w:pPr>
          </w:p>
        </w:tc>
        <w:tc>
          <w:tcPr>
            <w:tcW w:w="2091" w:type="dxa"/>
            <w:vMerge w:val="restart"/>
          </w:tcPr>
          <w:p>
            <w:pPr>
              <w:pStyle w:val="TableParagraph"/>
              <w:spacing w:line="270" w:lineRule="exact"/>
              <w:ind w:left="108"/>
              <w:rPr>
                <w:sz w:val="24"/>
              </w:rPr>
            </w:pPr>
            <w:r>
              <w:rPr>
                <w:sz w:val="24"/>
              </w:rPr>
              <w:t>Number</w:t>
            </w:r>
            <w:r>
              <w:rPr>
                <w:spacing w:val="-1"/>
                <w:sz w:val="24"/>
              </w:rPr>
              <w:t> </w:t>
            </w:r>
            <w:r>
              <w:rPr>
                <w:sz w:val="24"/>
              </w:rPr>
              <w:t>of</w:t>
            </w:r>
            <w:r>
              <w:rPr>
                <w:spacing w:val="-2"/>
                <w:sz w:val="24"/>
              </w:rPr>
              <w:t> </w:t>
            </w:r>
            <w:r>
              <w:rPr>
                <w:sz w:val="24"/>
              </w:rPr>
              <w:t>obs </w:t>
            </w:r>
            <w:r>
              <w:rPr>
                <w:spacing w:val="-5"/>
                <w:sz w:val="24"/>
              </w:rPr>
              <w:t>=23</w:t>
            </w:r>
          </w:p>
          <w:p>
            <w:pPr>
              <w:pStyle w:val="TableParagraph"/>
              <w:spacing w:line="273" w:lineRule="exact"/>
              <w:ind w:left="108"/>
              <w:rPr>
                <w:sz w:val="24"/>
              </w:rPr>
            </w:pPr>
            <w:r>
              <w:rPr>
                <w:sz w:val="24"/>
              </w:rPr>
              <w:t>Lags</w:t>
            </w:r>
            <w:r>
              <w:rPr>
                <w:spacing w:val="-1"/>
                <w:sz w:val="24"/>
              </w:rPr>
              <w:t> </w:t>
            </w:r>
            <w:r>
              <w:rPr>
                <w:sz w:val="24"/>
              </w:rPr>
              <w:t>=</w:t>
            </w:r>
            <w:r>
              <w:rPr>
                <w:spacing w:val="-3"/>
                <w:sz w:val="24"/>
              </w:rPr>
              <w:t> </w:t>
            </w:r>
            <w:r>
              <w:rPr>
                <w:spacing w:val="-10"/>
                <w:sz w:val="24"/>
              </w:rPr>
              <w:t>2</w:t>
            </w:r>
          </w:p>
        </w:tc>
      </w:tr>
      <w:tr>
        <w:trPr>
          <w:trHeight w:val="275" w:hRule="atLeast"/>
        </w:trPr>
        <w:tc>
          <w:tcPr>
            <w:tcW w:w="3795" w:type="dxa"/>
            <w:gridSpan w:val="3"/>
            <w:vMerge/>
            <w:tcBorders>
              <w:top w:val="nil"/>
            </w:tcBorders>
          </w:tcPr>
          <w:p>
            <w:pPr>
              <w:rPr>
                <w:sz w:val="2"/>
                <w:szCs w:val="2"/>
              </w:rPr>
            </w:pPr>
          </w:p>
        </w:tc>
        <w:tc>
          <w:tcPr>
            <w:tcW w:w="1258" w:type="dxa"/>
          </w:tcPr>
          <w:p>
            <w:pPr>
              <w:pStyle w:val="TableParagraph"/>
              <w:rPr>
                <w:sz w:val="20"/>
              </w:rPr>
            </w:pPr>
          </w:p>
        </w:tc>
        <w:tc>
          <w:tcPr>
            <w:tcW w:w="1476" w:type="dxa"/>
          </w:tcPr>
          <w:p>
            <w:pPr>
              <w:pStyle w:val="TableParagraph"/>
              <w:rPr>
                <w:sz w:val="20"/>
              </w:rPr>
            </w:pPr>
          </w:p>
        </w:tc>
        <w:tc>
          <w:tcPr>
            <w:tcW w:w="2091" w:type="dxa"/>
            <w:vMerge/>
            <w:tcBorders>
              <w:top w:val="nil"/>
            </w:tcBorders>
          </w:tcPr>
          <w:p>
            <w:pPr>
              <w:rPr>
                <w:sz w:val="2"/>
                <w:szCs w:val="2"/>
              </w:rPr>
            </w:pPr>
          </w:p>
        </w:tc>
      </w:tr>
      <w:tr>
        <w:trPr>
          <w:trHeight w:val="551" w:hRule="atLeast"/>
        </w:trPr>
        <w:tc>
          <w:tcPr>
            <w:tcW w:w="1678" w:type="dxa"/>
          </w:tcPr>
          <w:p>
            <w:pPr>
              <w:pStyle w:val="TableParagraph"/>
              <w:spacing w:line="268" w:lineRule="exact"/>
              <w:ind w:left="107"/>
              <w:rPr>
                <w:sz w:val="24"/>
              </w:rPr>
            </w:pPr>
            <w:r>
              <w:rPr>
                <w:sz w:val="24"/>
              </w:rPr>
              <w:t>maximum</w:t>
            </w:r>
            <w:r>
              <w:rPr>
                <w:spacing w:val="-1"/>
                <w:sz w:val="24"/>
              </w:rPr>
              <w:t> </w:t>
            </w:r>
            <w:r>
              <w:rPr>
                <w:spacing w:val="-4"/>
                <w:sz w:val="24"/>
              </w:rPr>
              <w:t>rank</w:t>
            </w:r>
          </w:p>
        </w:tc>
        <w:tc>
          <w:tcPr>
            <w:tcW w:w="802" w:type="dxa"/>
          </w:tcPr>
          <w:p>
            <w:pPr>
              <w:pStyle w:val="TableParagraph"/>
              <w:spacing w:line="268" w:lineRule="exact"/>
              <w:ind w:left="105"/>
              <w:rPr>
                <w:sz w:val="24"/>
              </w:rPr>
            </w:pPr>
            <w:r>
              <w:rPr>
                <w:spacing w:val="-4"/>
                <w:sz w:val="24"/>
              </w:rPr>
              <w:t>parms</w:t>
            </w:r>
          </w:p>
        </w:tc>
        <w:tc>
          <w:tcPr>
            <w:tcW w:w="1315" w:type="dxa"/>
          </w:tcPr>
          <w:p>
            <w:pPr>
              <w:pStyle w:val="TableParagraph"/>
              <w:spacing w:line="268" w:lineRule="exact"/>
              <w:ind w:left="107"/>
              <w:rPr>
                <w:sz w:val="24"/>
              </w:rPr>
            </w:pPr>
            <w:r>
              <w:rPr>
                <w:spacing w:val="-5"/>
                <w:sz w:val="24"/>
              </w:rPr>
              <w:t>LL</w:t>
            </w:r>
          </w:p>
        </w:tc>
        <w:tc>
          <w:tcPr>
            <w:tcW w:w="1258" w:type="dxa"/>
          </w:tcPr>
          <w:p>
            <w:pPr>
              <w:pStyle w:val="TableParagraph"/>
              <w:spacing w:line="268" w:lineRule="exact"/>
              <w:ind w:left="107"/>
              <w:rPr>
                <w:sz w:val="24"/>
              </w:rPr>
            </w:pPr>
            <w:r>
              <w:rPr>
                <w:spacing w:val="-2"/>
                <w:sz w:val="24"/>
              </w:rPr>
              <w:t>eigenvalue</w:t>
            </w:r>
          </w:p>
        </w:tc>
        <w:tc>
          <w:tcPr>
            <w:tcW w:w="1476" w:type="dxa"/>
          </w:tcPr>
          <w:p>
            <w:pPr>
              <w:pStyle w:val="TableParagraph"/>
              <w:spacing w:line="268" w:lineRule="exact"/>
              <w:ind w:left="107"/>
              <w:rPr>
                <w:sz w:val="24"/>
              </w:rPr>
            </w:pPr>
            <w:r>
              <w:rPr>
                <w:sz w:val="24"/>
              </w:rPr>
              <w:t>trace</w:t>
            </w:r>
            <w:r>
              <w:rPr>
                <w:spacing w:val="-4"/>
                <w:sz w:val="24"/>
              </w:rPr>
              <w:t> </w:t>
            </w:r>
            <w:r>
              <w:rPr>
                <w:spacing w:val="-2"/>
                <w:sz w:val="24"/>
              </w:rPr>
              <w:t>statistic</w:t>
            </w:r>
          </w:p>
        </w:tc>
        <w:tc>
          <w:tcPr>
            <w:tcW w:w="2091" w:type="dxa"/>
          </w:tcPr>
          <w:p>
            <w:pPr>
              <w:pStyle w:val="TableParagraph"/>
              <w:spacing w:line="268" w:lineRule="exact"/>
              <w:ind w:left="108"/>
              <w:rPr>
                <w:sz w:val="24"/>
              </w:rPr>
            </w:pPr>
            <w:r>
              <w:rPr>
                <w:spacing w:val="-5"/>
                <w:sz w:val="24"/>
              </w:rPr>
              <w:t>5%</w:t>
            </w:r>
          </w:p>
          <w:p>
            <w:pPr>
              <w:pStyle w:val="TableParagraph"/>
              <w:spacing w:line="264" w:lineRule="exact"/>
              <w:ind w:left="108"/>
              <w:rPr>
                <w:sz w:val="24"/>
              </w:rPr>
            </w:pPr>
            <w:r>
              <w:rPr>
                <w:sz w:val="24"/>
              </w:rPr>
              <w:t>critical</w:t>
            </w:r>
            <w:r>
              <w:rPr>
                <w:spacing w:val="-3"/>
                <w:sz w:val="24"/>
              </w:rPr>
              <w:t> </w:t>
            </w:r>
            <w:r>
              <w:rPr>
                <w:spacing w:val="-2"/>
                <w:sz w:val="24"/>
              </w:rPr>
              <w:t>value</w:t>
            </w:r>
          </w:p>
        </w:tc>
      </w:tr>
      <w:tr>
        <w:trPr>
          <w:trHeight w:val="276" w:hRule="atLeast"/>
        </w:trPr>
        <w:tc>
          <w:tcPr>
            <w:tcW w:w="1678" w:type="dxa"/>
          </w:tcPr>
          <w:p>
            <w:pPr>
              <w:pStyle w:val="TableParagraph"/>
              <w:spacing w:line="256" w:lineRule="exact"/>
              <w:ind w:left="107"/>
              <w:rPr>
                <w:sz w:val="24"/>
              </w:rPr>
            </w:pPr>
            <w:r>
              <w:rPr>
                <w:spacing w:val="-10"/>
                <w:sz w:val="24"/>
              </w:rPr>
              <w:t>0</w:t>
            </w:r>
          </w:p>
        </w:tc>
        <w:tc>
          <w:tcPr>
            <w:tcW w:w="802" w:type="dxa"/>
          </w:tcPr>
          <w:p>
            <w:pPr>
              <w:pStyle w:val="TableParagraph"/>
              <w:spacing w:line="256" w:lineRule="exact"/>
              <w:ind w:left="105"/>
              <w:rPr>
                <w:sz w:val="24"/>
              </w:rPr>
            </w:pPr>
            <w:r>
              <w:rPr>
                <w:spacing w:val="-5"/>
                <w:sz w:val="24"/>
              </w:rPr>
              <w:t>90</w:t>
            </w:r>
          </w:p>
        </w:tc>
        <w:tc>
          <w:tcPr>
            <w:tcW w:w="1315" w:type="dxa"/>
          </w:tcPr>
          <w:p>
            <w:pPr>
              <w:pStyle w:val="TableParagraph"/>
              <w:spacing w:line="256" w:lineRule="exact"/>
              <w:ind w:left="107"/>
              <w:rPr>
                <w:sz w:val="24"/>
              </w:rPr>
            </w:pPr>
            <w:r>
              <w:rPr>
                <w:spacing w:val="-2"/>
                <w:sz w:val="24"/>
              </w:rPr>
              <w:t>-1877.7549</w:t>
            </w:r>
          </w:p>
        </w:tc>
        <w:tc>
          <w:tcPr>
            <w:tcW w:w="1258" w:type="dxa"/>
          </w:tcPr>
          <w:p>
            <w:pPr>
              <w:pStyle w:val="TableParagraph"/>
              <w:rPr>
                <w:sz w:val="20"/>
              </w:rPr>
            </w:pPr>
          </w:p>
        </w:tc>
        <w:tc>
          <w:tcPr>
            <w:tcW w:w="1476" w:type="dxa"/>
          </w:tcPr>
          <w:p>
            <w:pPr>
              <w:pStyle w:val="TableParagraph"/>
              <w:spacing w:line="256" w:lineRule="exact"/>
              <w:ind w:left="107"/>
              <w:rPr>
                <w:sz w:val="24"/>
              </w:rPr>
            </w:pPr>
            <w:r>
              <w:rPr>
                <w:spacing w:val="-2"/>
                <w:sz w:val="24"/>
              </w:rPr>
              <w:t>3370.9390</w:t>
            </w:r>
          </w:p>
        </w:tc>
        <w:tc>
          <w:tcPr>
            <w:tcW w:w="2091" w:type="dxa"/>
          </w:tcPr>
          <w:p>
            <w:pPr>
              <w:pStyle w:val="TableParagraph"/>
              <w:spacing w:line="256" w:lineRule="exact"/>
              <w:ind w:left="108"/>
              <w:rPr>
                <w:sz w:val="24"/>
              </w:rPr>
            </w:pPr>
            <w:r>
              <w:rPr>
                <w:spacing w:val="-2"/>
                <w:sz w:val="24"/>
              </w:rPr>
              <w:t>192.89</w:t>
            </w:r>
          </w:p>
        </w:tc>
      </w:tr>
      <w:tr>
        <w:trPr>
          <w:trHeight w:val="275" w:hRule="atLeast"/>
        </w:trPr>
        <w:tc>
          <w:tcPr>
            <w:tcW w:w="1678" w:type="dxa"/>
          </w:tcPr>
          <w:p>
            <w:pPr>
              <w:pStyle w:val="TableParagraph"/>
              <w:spacing w:line="256" w:lineRule="exact"/>
              <w:ind w:left="107"/>
              <w:rPr>
                <w:sz w:val="24"/>
              </w:rPr>
            </w:pPr>
            <w:r>
              <w:rPr>
                <w:spacing w:val="-10"/>
                <w:sz w:val="24"/>
              </w:rPr>
              <w:t>1</w:t>
            </w:r>
          </w:p>
        </w:tc>
        <w:tc>
          <w:tcPr>
            <w:tcW w:w="802" w:type="dxa"/>
          </w:tcPr>
          <w:p>
            <w:pPr>
              <w:pStyle w:val="TableParagraph"/>
              <w:spacing w:line="256" w:lineRule="exact"/>
              <w:ind w:left="105"/>
              <w:rPr>
                <w:sz w:val="24"/>
              </w:rPr>
            </w:pPr>
            <w:r>
              <w:rPr>
                <w:spacing w:val="-5"/>
                <w:sz w:val="24"/>
              </w:rPr>
              <w:t>107</w:t>
            </w:r>
          </w:p>
        </w:tc>
        <w:tc>
          <w:tcPr>
            <w:tcW w:w="1315" w:type="dxa"/>
          </w:tcPr>
          <w:p>
            <w:pPr>
              <w:pStyle w:val="TableParagraph"/>
              <w:spacing w:line="256" w:lineRule="exact"/>
              <w:ind w:left="107"/>
              <w:rPr>
                <w:sz w:val="24"/>
              </w:rPr>
            </w:pPr>
            <w:r>
              <w:rPr>
                <w:spacing w:val="-2"/>
                <w:sz w:val="24"/>
              </w:rPr>
              <w:t>-1489.1428</w:t>
            </w:r>
          </w:p>
        </w:tc>
        <w:tc>
          <w:tcPr>
            <w:tcW w:w="1258" w:type="dxa"/>
          </w:tcPr>
          <w:p>
            <w:pPr>
              <w:pStyle w:val="TableParagraph"/>
              <w:spacing w:line="256" w:lineRule="exact"/>
              <w:ind w:left="107"/>
              <w:rPr>
                <w:sz w:val="24"/>
              </w:rPr>
            </w:pPr>
            <w:r>
              <w:rPr>
                <w:spacing w:val="-2"/>
                <w:sz w:val="24"/>
              </w:rPr>
              <w:t>1.00000</w:t>
            </w:r>
          </w:p>
        </w:tc>
        <w:tc>
          <w:tcPr>
            <w:tcW w:w="1476" w:type="dxa"/>
          </w:tcPr>
          <w:p>
            <w:pPr>
              <w:pStyle w:val="TableParagraph"/>
              <w:spacing w:line="256" w:lineRule="exact"/>
              <w:ind w:left="107"/>
              <w:rPr>
                <w:sz w:val="24"/>
              </w:rPr>
            </w:pPr>
            <w:r>
              <w:rPr>
                <w:spacing w:val="-2"/>
                <w:sz w:val="24"/>
              </w:rPr>
              <w:t>2593.7147</w:t>
            </w:r>
          </w:p>
        </w:tc>
        <w:tc>
          <w:tcPr>
            <w:tcW w:w="2091" w:type="dxa"/>
          </w:tcPr>
          <w:p>
            <w:pPr>
              <w:pStyle w:val="TableParagraph"/>
              <w:spacing w:line="256" w:lineRule="exact"/>
              <w:ind w:left="108"/>
              <w:rPr>
                <w:sz w:val="24"/>
              </w:rPr>
            </w:pPr>
            <w:r>
              <w:rPr>
                <w:spacing w:val="-2"/>
                <w:sz w:val="24"/>
              </w:rPr>
              <w:t>156.00</w:t>
            </w:r>
          </w:p>
        </w:tc>
      </w:tr>
      <w:tr>
        <w:trPr>
          <w:trHeight w:val="275" w:hRule="atLeast"/>
        </w:trPr>
        <w:tc>
          <w:tcPr>
            <w:tcW w:w="1678" w:type="dxa"/>
          </w:tcPr>
          <w:p>
            <w:pPr>
              <w:pStyle w:val="TableParagraph"/>
              <w:spacing w:line="256" w:lineRule="exact"/>
              <w:ind w:left="107"/>
              <w:rPr>
                <w:sz w:val="24"/>
              </w:rPr>
            </w:pPr>
            <w:r>
              <w:rPr>
                <w:spacing w:val="-10"/>
                <w:sz w:val="24"/>
              </w:rPr>
              <w:t>2</w:t>
            </w:r>
          </w:p>
        </w:tc>
        <w:tc>
          <w:tcPr>
            <w:tcW w:w="802" w:type="dxa"/>
          </w:tcPr>
          <w:p>
            <w:pPr>
              <w:pStyle w:val="TableParagraph"/>
              <w:spacing w:line="256" w:lineRule="exact"/>
              <w:ind w:left="105"/>
              <w:rPr>
                <w:sz w:val="24"/>
              </w:rPr>
            </w:pPr>
            <w:r>
              <w:rPr>
                <w:spacing w:val="-5"/>
                <w:sz w:val="24"/>
              </w:rPr>
              <w:t>122</w:t>
            </w:r>
          </w:p>
        </w:tc>
        <w:tc>
          <w:tcPr>
            <w:tcW w:w="1315" w:type="dxa"/>
          </w:tcPr>
          <w:p>
            <w:pPr>
              <w:pStyle w:val="TableParagraph"/>
              <w:spacing w:line="256" w:lineRule="exact"/>
              <w:ind w:left="107"/>
              <w:rPr>
                <w:sz w:val="24"/>
              </w:rPr>
            </w:pPr>
            <w:r>
              <w:rPr>
                <w:spacing w:val="-2"/>
                <w:sz w:val="24"/>
              </w:rPr>
              <w:t>-1107.5561</w:t>
            </w:r>
          </w:p>
        </w:tc>
        <w:tc>
          <w:tcPr>
            <w:tcW w:w="1258" w:type="dxa"/>
          </w:tcPr>
          <w:p>
            <w:pPr>
              <w:pStyle w:val="TableParagraph"/>
              <w:spacing w:line="256" w:lineRule="exact"/>
              <w:ind w:left="107"/>
              <w:rPr>
                <w:sz w:val="24"/>
              </w:rPr>
            </w:pPr>
            <w:r>
              <w:rPr>
                <w:spacing w:val="-2"/>
                <w:sz w:val="24"/>
              </w:rPr>
              <w:t>1.00000</w:t>
            </w:r>
          </w:p>
        </w:tc>
        <w:tc>
          <w:tcPr>
            <w:tcW w:w="1476" w:type="dxa"/>
          </w:tcPr>
          <w:p>
            <w:pPr>
              <w:pStyle w:val="TableParagraph"/>
              <w:spacing w:line="256" w:lineRule="exact"/>
              <w:ind w:left="107"/>
              <w:rPr>
                <w:sz w:val="24"/>
              </w:rPr>
            </w:pPr>
            <w:r>
              <w:rPr>
                <w:spacing w:val="-2"/>
                <w:sz w:val="24"/>
              </w:rPr>
              <w:t>1830.5413</w:t>
            </w:r>
          </w:p>
        </w:tc>
        <w:tc>
          <w:tcPr>
            <w:tcW w:w="2091" w:type="dxa"/>
          </w:tcPr>
          <w:p>
            <w:pPr>
              <w:pStyle w:val="TableParagraph"/>
              <w:spacing w:line="256" w:lineRule="exact"/>
              <w:ind w:left="108"/>
              <w:rPr>
                <w:sz w:val="24"/>
              </w:rPr>
            </w:pPr>
            <w:r>
              <w:rPr>
                <w:spacing w:val="-2"/>
                <w:sz w:val="24"/>
              </w:rPr>
              <w:t>124.24</w:t>
            </w:r>
          </w:p>
        </w:tc>
      </w:tr>
      <w:tr>
        <w:trPr>
          <w:trHeight w:val="277" w:hRule="atLeast"/>
        </w:trPr>
        <w:tc>
          <w:tcPr>
            <w:tcW w:w="1678" w:type="dxa"/>
          </w:tcPr>
          <w:p>
            <w:pPr>
              <w:pStyle w:val="TableParagraph"/>
              <w:spacing w:line="258" w:lineRule="exact"/>
              <w:ind w:left="107"/>
              <w:rPr>
                <w:sz w:val="24"/>
              </w:rPr>
            </w:pPr>
            <w:r>
              <w:rPr>
                <w:spacing w:val="-10"/>
                <w:sz w:val="24"/>
              </w:rPr>
              <w:t>3</w:t>
            </w:r>
          </w:p>
        </w:tc>
        <w:tc>
          <w:tcPr>
            <w:tcW w:w="802" w:type="dxa"/>
          </w:tcPr>
          <w:p>
            <w:pPr>
              <w:pStyle w:val="TableParagraph"/>
              <w:spacing w:line="258" w:lineRule="exact"/>
              <w:ind w:left="105"/>
              <w:rPr>
                <w:sz w:val="24"/>
              </w:rPr>
            </w:pPr>
            <w:r>
              <w:rPr>
                <w:spacing w:val="-5"/>
                <w:sz w:val="24"/>
              </w:rPr>
              <w:t>135</w:t>
            </w:r>
          </w:p>
        </w:tc>
        <w:tc>
          <w:tcPr>
            <w:tcW w:w="1315" w:type="dxa"/>
          </w:tcPr>
          <w:p>
            <w:pPr>
              <w:pStyle w:val="TableParagraph"/>
              <w:spacing w:line="258" w:lineRule="exact"/>
              <w:ind w:left="107"/>
              <w:rPr>
                <w:sz w:val="24"/>
              </w:rPr>
            </w:pPr>
            <w:r>
              <w:rPr>
                <w:spacing w:val="-2"/>
                <w:sz w:val="24"/>
              </w:rPr>
              <w:t>-744.99196</w:t>
            </w:r>
          </w:p>
        </w:tc>
        <w:tc>
          <w:tcPr>
            <w:tcW w:w="1258" w:type="dxa"/>
          </w:tcPr>
          <w:p>
            <w:pPr>
              <w:pStyle w:val="TableParagraph"/>
              <w:spacing w:line="258" w:lineRule="exact"/>
              <w:ind w:left="107"/>
              <w:rPr>
                <w:sz w:val="24"/>
              </w:rPr>
            </w:pPr>
            <w:r>
              <w:rPr>
                <w:spacing w:val="-2"/>
                <w:sz w:val="24"/>
              </w:rPr>
              <w:t>1.00000</w:t>
            </w:r>
          </w:p>
        </w:tc>
        <w:tc>
          <w:tcPr>
            <w:tcW w:w="1476" w:type="dxa"/>
          </w:tcPr>
          <w:p>
            <w:pPr>
              <w:pStyle w:val="TableParagraph"/>
              <w:spacing w:line="258" w:lineRule="exact"/>
              <w:ind w:left="107"/>
              <w:rPr>
                <w:sz w:val="24"/>
              </w:rPr>
            </w:pPr>
            <w:r>
              <w:rPr>
                <w:spacing w:val="-2"/>
                <w:sz w:val="24"/>
              </w:rPr>
              <w:t>1105.4131</w:t>
            </w:r>
          </w:p>
        </w:tc>
        <w:tc>
          <w:tcPr>
            <w:tcW w:w="2091" w:type="dxa"/>
          </w:tcPr>
          <w:p>
            <w:pPr>
              <w:pStyle w:val="TableParagraph"/>
              <w:spacing w:line="258" w:lineRule="exact"/>
              <w:ind w:left="108"/>
              <w:rPr>
                <w:sz w:val="24"/>
              </w:rPr>
            </w:pPr>
            <w:r>
              <w:rPr>
                <w:spacing w:val="-2"/>
                <w:sz w:val="24"/>
              </w:rPr>
              <w:t>94.15</w:t>
            </w:r>
          </w:p>
        </w:tc>
      </w:tr>
      <w:tr>
        <w:trPr>
          <w:trHeight w:val="275" w:hRule="atLeast"/>
        </w:trPr>
        <w:tc>
          <w:tcPr>
            <w:tcW w:w="1678" w:type="dxa"/>
          </w:tcPr>
          <w:p>
            <w:pPr>
              <w:pStyle w:val="TableParagraph"/>
              <w:spacing w:line="256" w:lineRule="exact"/>
              <w:ind w:left="107"/>
              <w:rPr>
                <w:sz w:val="24"/>
              </w:rPr>
            </w:pPr>
            <w:r>
              <w:rPr>
                <w:spacing w:val="-10"/>
                <w:sz w:val="24"/>
              </w:rPr>
              <w:t>4</w:t>
            </w:r>
          </w:p>
        </w:tc>
        <w:tc>
          <w:tcPr>
            <w:tcW w:w="802" w:type="dxa"/>
          </w:tcPr>
          <w:p>
            <w:pPr>
              <w:pStyle w:val="TableParagraph"/>
              <w:spacing w:line="256" w:lineRule="exact"/>
              <w:ind w:left="105"/>
              <w:rPr>
                <w:sz w:val="24"/>
              </w:rPr>
            </w:pPr>
            <w:r>
              <w:rPr>
                <w:spacing w:val="-5"/>
                <w:sz w:val="24"/>
              </w:rPr>
              <w:t>146</w:t>
            </w:r>
          </w:p>
        </w:tc>
        <w:tc>
          <w:tcPr>
            <w:tcW w:w="1315" w:type="dxa"/>
          </w:tcPr>
          <w:p>
            <w:pPr>
              <w:pStyle w:val="TableParagraph"/>
              <w:spacing w:line="256" w:lineRule="exact"/>
              <w:ind w:left="107"/>
              <w:rPr>
                <w:sz w:val="24"/>
              </w:rPr>
            </w:pPr>
            <w:r>
              <w:rPr>
                <w:spacing w:val="-2"/>
                <w:sz w:val="24"/>
              </w:rPr>
              <w:t>-432.98107</w:t>
            </w:r>
          </w:p>
        </w:tc>
        <w:tc>
          <w:tcPr>
            <w:tcW w:w="1258" w:type="dxa"/>
          </w:tcPr>
          <w:p>
            <w:pPr>
              <w:pStyle w:val="TableParagraph"/>
              <w:spacing w:line="256" w:lineRule="exact"/>
              <w:ind w:left="107"/>
              <w:rPr>
                <w:sz w:val="24"/>
              </w:rPr>
            </w:pPr>
            <w:r>
              <w:rPr>
                <w:spacing w:val="-2"/>
                <w:sz w:val="24"/>
              </w:rPr>
              <w:t>1.00000</w:t>
            </w:r>
          </w:p>
        </w:tc>
        <w:tc>
          <w:tcPr>
            <w:tcW w:w="1476" w:type="dxa"/>
          </w:tcPr>
          <w:p>
            <w:pPr>
              <w:pStyle w:val="TableParagraph"/>
              <w:spacing w:line="256" w:lineRule="exact"/>
              <w:ind w:left="107"/>
              <w:rPr>
                <w:sz w:val="24"/>
              </w:rPr>
            </w:pPr>
            <w:r>
              <w:rPr>
                <w:spacing w:val="-2"/>
                <w:sz w:val="24"/>
              </w:rPr>
              <w:t>481.3913</w:t>
            </w:r>
          </w:p>
        </w:tc>
        <w:tc>
          <w:tcPr>
            <w:tcW w:w="2091" w:type="dxa"/>
          </w:tcPr>
          <w:p>
            <w:pPr>
              <w:pStyle w:val="TableParagraph"/>
              <w:spacing w:line="256" w:lineRule="exact"/>
              <w:ind w:left="108"/>
              <w:rPr>
                <w:sz w:val="24"/>
              </w:rPr>
            </w:pPr>
            <w:r>
              <w:rPr>
                <w:spacing w:val="-2"/>
                <w:sz w:val="24"/>
              </w:rPr>
              <w:t>68.52</w:t>
            </w:r>
          </w:p>
        </w:tc>
      </w:tr>
      <w:tr>
        <w:trPr>
          <w:trHeight w:val="275" w:hRule="atLeast"/>
        </w:trPr>
        <w:tc>
          <w:tcPr>
            <w:tcW w:w="1678" w:type="dxa"/>
          </w:tcPr>
          <w:p>
            <w:pPr>
              <w:pStyle w:val="TableParagraph"/>
              <w:spacing w:line="256" w:lineRule="exact"/>
              <w:ind w:left="107"/>
              <w:rPr>
                <w:sz w:val="24"/>
              </w:rPr>
            </w:pPr>
            <w:r>
              <w:rPr>
                <w:spacing w:val="-10"/>
                <w:sz w:val="24"/>
              </w:rPr>
              <w:t>5</w:t>
            </w:r>
          </w:p>
        </w:tc>
        <w:tc>
          <w:tcPr>
            <w:tcW w:w="802" w:type="dxa"/>
          </w:tcPr>
          <w:p>
            <w:pPr>
              <w:pStyle w:val="TableParagraph"/>
              <w:spacing w:line="256" w:lineRule="exact"/>
              <w:ind w:left="105"/>
              <w:rPr>
                <w:sz w:val="24"/>
              </w:rPr>
            </w:pPr>
            <w:r>
              <w:rPr>
                <w:spacing w:val="-5"/>
                <w:sz w:val="24"/>
              </w:rPr>
              <w:t>155</w:t>
            </w:r>
          </w:p>
        </w:tc>
        <w:tc>
          <w:tcPr>
            <w:tcW w:w="1315" w:type="dxa"/>
          </w:tcPr>
          <w:p>
            <w:pPr>
              <w:pStyle w:val="TableParagraph"/>
              <w:spacing w:line="256" w:lineRule="exact"/>
              <w:ind w:left="107"/>
              <w:rPr>
                <w:sz w:val="24"/>
              </w:rPr>
            </w:pPr>
            <w:r>
              <w:rPr>
                <w:spacing w:val="-2"/>
                <w:sz w:val="24"/>
              </w:rPr>
              <w:t>-240.56779</w:t>
            </w:r>
          </w:p>
        </w:tc>
        <w:tc>
          <w:tcPr>
            <w:tcW w:w="1258" w:type="dxa"/>
          </w:tcPr>
          <w:p>
            <w:pPr>
              <w:pStyle w:val="TableParagraph"/>
              <w:spacing w:line="256" w:lineRule="exact"/>
              <w:ind w:left="107"/>
              <w:rPr>
                <w:sz w:val="24"/>
              </w:rPr>
            </w:pPr>
            <w:r>
              <w:rPr>
                <w:spacing w:val="-2"/>
                <w:sz w:val="24"/>
              </w:rPr>
              <w:t>1.00000</w:t>
            </w:r>
          </w:p>
        </w:tc>
        <w:tc>
          <w:tcPr>
            <w:tcW w:w="1476" w:type="dxa"/>
          </w:tcPr>
          <w:p>
            <w:pPr>
              <w:pStyle w:val="TableParagraph"/>
              <w:spacing w:line="256" w:lineRule="exact"/>
              <w:ind w:left="107"/>
              <w:rPr>
                <w:sz w:val="24"/>
              </w:rPr>
            </w:pPr>
            <w:r>
              <w:rPr>
                <w:spacing w:val="-2"/>
                <w:sz w:val="24"/>
              </w:rPr>
              <w:t>96.5647</w:t>
            </w:r>
          </w:p>
        </w:tc>
        <w:tc>
          <w:tcPr>
            <w:tcW w:w="2091" w:type="dxa"/>
          </w:tcPr>
          <w:p>
            <w:pPr>
              <w:pStyle w:val="TableParagraph"/>
              <w:spacing w:line="256" w:lineRule="exact"/>
              <w:ind w:left="108"/>
              <w:rPr>
                <w:sz w:val="24"/>
              </w:rPr>
            </w:pPr>
            <w:r>
              <w:rPr>
                <w:spacing w:val="-2"/>
                <w:sz w:val="24"/>
              </w:rPr>
              <w:t>47.21</w:t>
            </w:r>
          </w:p>
        </w:tc>
      </w:tr>
      <w:tr>
        <w:trPr>
          <w:trHeight w:val="275" w:hRule="atLeast"/>
        </w:trPr>
        <w:tc>
          <w:tcPr>
            <w:tcW w:w="1678" w:type="dxa"/>
          </w:tcPr>
          <w:p>
            <w:pPr>
              <w:pStyle w:val="TableParagraph"/>
              <w:spacing w:line="256" w:lineRule="exact"/>
              <w:ind w:left="107"/>
              <w:rPr>
                <w:sz w:val="24"/>
              </w:rPr>
            </w:pPr>
            <w:r>
              <w:rPr>
                <w:spacing w:val="-10"/>
                <w:sz w:val="24"/>
              </w:rPr>
              <w:t>6</w:t>
            </w:r>
          </w:p>
        </w:tc>
        <w:tc>
          <w:tcPr>
            <w:tcW w:w="802" w:type="dxa"/>
          </w:tcPr>
          <w:p>
            <w:pPr>
              <w:pStyle w:val="TableParagraph"/>
              <w:spacing w:line="256" w:lineRule="exact"/>
              <w:ind w:left="105"/>
              <w:rPr>
                <w:sz w:val="24"/>
              </w:rPr>
            </w:pPr>
            <w:r>
              <w:rPr>
                <w:spacing w:val="-5"/>
                <w:sz w:val="24"/>
              </w:rPr>
              <w:t>162</w:t>
            </w:r>
          </w:p>
        </w:tc>
        <w:tc>
          <w:tcPr>
            <w:tcW w:w="1315" w:type="dxa"/>
          </w:tcPr>
          <w:p>
            <w:pPr>
              <w:pStyle w:val="TableParagraph"/>
              <w:spacing w:line="256" w:lineRule="exact"/>
              <w:ind w:left="107"/>
              <w:rPr>
                <w:sz w:val="24"/>
              </w:rPr>
            </w:pPr>
            <w:r>
              <w:rPr>
                <w:spacing w:val="-2"/>
                <w:sz w:val="24"/>
              </w:rPr>
              <w:t>-210.55313</w:t>
            </w:r>
          </w:p>
        </w:tc>
        <w:tc>
          <w:tcPr>
            <w:tcW w:w="1258" w:type="dxa"/>
          </w:tcPr>
          <w:p>
            <w:pPr>
              <w:pStyle w:val="TableParagraph"/>
              <w:spacing w:line="256" w:lineRule="exact"/>
              <w:ind w:left="107"/>
              <w:rPr>
                <w:sz w:val="24"/>
              </w:rPr>
            </w:pPr>
            <w:r>
              <w:rPr>
                <w:spacing w:val="-2"/>
                <w:sz w:val="24"/>
              </w:rPr>
              <w:t>0.92646</w:t>
            </w:r>
          </w:p>
        </w:tc>
        <w:tc>
          <w:tcPr>
            <w:tcW w:w="1476" w:type="dxa"/>
          </w:tcPr>
          <w:p>
            <w:pPr>
              <w:pStyle w:val="TableParagraph"/>
              <w:spacing w:line="256" w:lineRule="exact"/>
              <w:ind w:left="107"/>
              <w:rPr>
                <w:sz w:val="24"/>
              </w:rPr>
            </w:pPr>
            <w:r>
              <w:rPr>
                <w:spacing w:val="-2"/>
                <w:sz w:val="24"/>
              </w:rPr>
              <w:t>36.5354</w:t>
            </w:r>
          </w:p>
        </w:tc>
        <w:tc>
          <w:tcPr>
            <w:tcW w:w="2091" w:type="dxa"/>
          </w:tcPr>
          <w:p>
            <w:pPr>
              <w:pStyle w:val="TableParagraph"/>
              <w:spacing w:line="256" w:lineRule="exact"/>
              <w:ind w:left="108"/>
              <w:rPr>
                <w:sz w:val="24"/>
              </w:rPr>
            </w:pPr>
            <w:r>
              <w:rPr>
                <w:spacing w:val="-2"/>
                <w:sz w:val="24"/>
              </w:rPr>
              <w:t>29.68</w:t>
            </w:r>
          </w:p>
        </w:tc>
      </w:tr>
      <w:tr>
        <w:trPr>
          <w:trHeight w:val="275" w:hRule="atLeast"/>
        </w:trPr>
        <w:tc>
          <w:tcPr>
            <w:tcW w:w="1678" w:type="dxa"/>
          </w:tcPr>
          <w:p>
            <w:pPr>
              <w:pStyle w:val="TableParagraph"/>
              <w:spacing w:line="256" w:lineRule="exact"/>
              <w:ind w:left="107"/>
              <w:rPr>
                <w:sz w:val="24"/>
              </w:rPr>
            </w:pPr>
            <w:r>
              <w:rPr>
                <w:spacing w:val="-10"/>
                <w:sz w:val="24"/>
              </w:rPr>
              <w:t>7</w:t>
            </w:r>
          </w:p>
        </w:tc>
        <w:tc>
          <w:tcPr>
            <w:tcW w:w="802" w:type="dxa"/>
          </w:tcPr>
          <w:p>
            <w:pPr>
              <w:pStyle w:val="TableParagraph"/>
              <w:spacing w:line="256" w:lineRule="exact"/>
              <w:ind w:left="105"/>
              <w:rPr>
                <w:sz w:val="24"/>
              </w:rPr>
            </w:pPr>
            <w:r>
              <w:rPr>
                <w:spacing w:val="-5"/>
                <w:sz w:val="24"/>
              </w:rPr>
              <w:t>167</w:t>
            </w:r>
          </w:p>
        </w:tc>
        <w:tc>
          <w:tcPr>
            <w:tcW w:w="1315" w:type="dxa"/>
          </w:tcPr>
          <w:p>
            <w:pPr>
              <w:pStyle w:val="TableParagraph"/>
              <w:spacing w:line="256" w:lineRule="exact"/>
              <w:ind w:left="107"/>
              <w:rPr>
                <w:sz w:val="24"/>
              </w:rPr>
            </w:pPr>
            <w:r>
              <w:rPr>
                <w:spacing w:val="-2"/>
                <w:sz w:val="24"/>
              </w:rPr>
              <w:t>-199.40847</w:t>
            </w:r>
          </w:p>
        </w:tc>
        <w:tc>
          <w:tcPr>
            <w:tcW w:w="1258" w:type="dxa"/>
          </w:tcPr>
          <w:p>
            <w:pPr>
              <w:pStyle w:val="TableParagraph"/>
              <w:spacing w:line="256" w:lineRule="exact"/>
              <w:ind w:left="107"/>
              <w:rPr>
                <w:sz w:val="24"/>
              </w:rPr>
            </w:pPr>
            <w:r>
              <w:rPr>
                <w:spacing w:val="-2"/>
                <w:sz w:val="24"/>
              </w:rPr>
              <w:t>0.62058</w:t>
            </w:r>
          </w:p>
        </w:tc>
        <w:tc>
          <w:tcPr>
            <w:tcW w:w="1476" w:type="dxa"/>
          </w:tcPr>
          <w:p>
            <w:pPr>
              <w:pStyle w:val="TableParagraph"/>
              <w:spacing w:line="256" w:lineRule="exact"/>
              <w:ind w:left="107"/>
              <w:rPr>
                <w:sz w:val="24"/>
              </w:rPr>
            </w:pPr>
            <w:r>
              <w:rPr>
                <w:color w:val="000000"/>
                <w:spacing w:val="-2"/>
                <w:sz w:val="24"/>
                <w:highlight w:val="yellow"/>
              </w:rPr>
              <w:t>14.2461*</w:t>
            </w:r>
          </w:p>
        </w:tc>
        <w:tc>
          <w:tcPr>
            <w:tcW w:w="2091" w:type="dxa"/>
          </w:tcPr>
          <w:p>
            <w:pPr>
              <w:pStyle w:val="TableParagraph"/>
              <w:spacing w:line="256" w:lineRule="exact"/>
              <w:ind w:left="108"/>
              <w:rPr>
                <w:sz w:val="24"/>
              </w:rPr>
            </w:pPr>
            <w:r>
              <w:rPr>
                <w:spacing w:val="-2"/>
                <w:sz w:val="24"/>
              </w:rPr>
              <w:t>15.41</w:t>
            </w:r>
          </w:p>
        </w:tc>
      </w:tr>
      <w:tr>
        <w:trPr>
          <w:trHeight w:val="275" w:hRule="atLeast"/>
        </w:trPr>
        <w:tc>
          <w:tcPr>
            <w:tcW w:w="1678" w:type="dxa"/>
          </w:tcPr>
          <w:p>
            <w:pPr>
              <w:pStyle w:val="TableParagraph"/>
              <w:spacing w:line="256" w:lineRule="exact"/>
              <w:ind w:left="107"/>
              <w:rPr>
                <w:sz w:val="24"/>
              </w:rPr>
            </w:pPr>
            <w:r>
              <w:rPr>
                <w:spacing w:val="-10"/>
                <w:sz w:val="24"/>
              </w:rPr>
              <w:t>8</w:t>
            </w:r>
          </w:p>
        </w:tc>
        <w:tc>
          <w:tcPr>
            <w:tcW w:w="802" w:type="dxa"/>
          </w:tcPr>
          <w:p>
            <w:pPr>
              <w:pStyle w:val="TableParagraph"/>
              <w:spacing w:line="256" w:lineRule="exact"/>
              <w:ind w:left="105"/>
              <w:rPr>
                <w:sz w:val="24"/>
              </w:rPr>
            </w:pPr>
            <w:r>
              <w:rPr>
                <w:spacing w:val="-5"/>
                <w:sz w:val="24"/>
              </w:rPr>
              <w:t>170</w:t>
            </w:r>
          </w:p>
        </w:tc>
        <w:tc>
          <w:tcPr>
            <w:tcW w:w="1315" w:type="dxa"/>
          </w:tcPr>
          <w:p>
            <w:pPr>
              <w:pStyle w:val="TableParagraph"/>
              <w:spacing w:line="256" w:lineRule="exact"/>
              <w:ind w:left="107"/>
              <w:rPr>
                <w:sz w:val="24"/>
              </w:rPr>
            </w:pPr>
            <w:r>
              <w:rPr>
                <w:spacing w:val="-2"/>
                <w:sz w:val="24"/>
              </w:rPr>
              <w:t>-193.6832</w:t>
            </w:r>
          </w:p>
        </w:tc>
        <w:tc>
          <w:tcPr>
            <w:tcW w:w="1258" w:type="dxa"/>
          </w:tcPr>
          <w:p>
            <w:pPr>
              <w:pStyle w:val="TableParagraph"/>
              <w:spacing w:line="256" w:lineRule="exact"/>
              <w:ind w:left="107"/>
              <w:rPr>
                <w:sz w:val="24"/>
              </w:rPr>
            </w:pPr>
            <w:r>
              <w:rPr>
                <w:spacing w:val="-2"/>
                <w:sz w:val="24"/>
              </w:rPr>
              <w:t>0.39216</w:t>
            </w:r>
          </w:p>
        </w:tc>
        <w:tc>
          <w:tcPr>
            <w:tcW w:w="1476" w:type="dxa"/>
          </w:tcPr>
          <w:p>
            <w:pPr>
              <w:pStyle w:val="TableParagraph"/>
              <w:spacing w:line="256" w:lineRule="exact"/>
              <w:ind w:left="107"/>
              <w:rPr>
                <w:sz w:val="24"/>
              </w:rPr>
            </w:pPr>
            <w:r>
              <w:rPr>
                <w:spacing w:val="-2"/>
                <w:sz w:val="24"/>
              </w:rPr>
              <w:t>2.7955</w:t>
            </w:r>
          </w:p>
        </w:tc>
        <w:tc>
          <w:tcPr>
            <w:tcW w:w="2091" w:type="dxa"/>
          </w:tcPr>
          <w:p>
            <w:pPr>
              <w:pStyle w:val="TableParagraph"/>
              <w:spacing w:line="256" w:lineRule="exact"/>
              <w:ind w:left="108"/>
              <w:rPr>
                <w:sz w:val="24"/>
              </w:rPr>
            </w:pPr>
            <w:r>
              <w:rPr>
                <w:spacing w:val="-4"/>
                <w:sz w:val="24"/>
              </w:rPr>
              <w:t>3.76</w:t>
            </w:r>
          </w:p>
        </w:tc>
      </w:tr>
      <w:tr>
        <w:trPr>
          <w:trHeight w:val="278" w:hRule="atLeast"/>
        </w:trPr>
        <w:tc>
          <w:tcPr>
            <w:tcW w:w="1678" w:type="dxa"/>
          </w:tcPr>
          <w:p>
            <w:pPr>
              <w:pStyle w:val="TableParagraph"/>
              <w:spacing w:line="258" w:lineRule="exact"/>
              <w:ind w:left="107"/>
              <w:rPr>
                <w:sz w:val="24"/>
              </w:rPr>
            </w:pPr>
            <w:r>
              <w:rPr>
                <w:spacing w:val="-10"/>
                <w:sz w:val="24"/>
              </w:rPr>
              <w:t>9</w:t>
            </w:r>
          </w:p>
        </w:tc>
        <w:tc>
          <w:tcPr>
            <w:tcW w:w="802" w:type="dxa"/>
          </w:tcPr>
          <w:p>
            <w:pPr>
              <w:pStyle w:val="TableParagraph"/>
              <w:spacing w:line="258" w:lineRule="exact"/>
              <w:ind w:left="105"/>
              <w:rPr>
                <w:sz w:val="24"/>
              </w:rPr>
            </w:pPr>
            <w:r>
              <w:rPr>
                <w:spacing w:val="-5"/>
                <w:sz w:val="24"/>
              </w:rPr>
              <w:t>171</w:t>
            </w:r>
          </w:p>
        </w:tc>
        <w:tc>
          <w:tcPr>
            <w:tcW w:w="1315" w:type="dxa"/>
          </w:tcPr>
          <w:p>
            <w:pPr>
              <w:pStyle w:val="TableParagraph"/>
              <w:spacing w:line="258" w:lineRule="exact"/>
              <w:ind w:left="107"/>
              <w:rPr>
                <w:sz w:val="24"/>
              </w:rPr>
            </w:pPr>
            <w:r>
              <w:rPr>
                <w:spacing w:val="-2"/>
                <w:sz w:val="24"/>
              </w:rPr>
              <w:t>-192.28542</w:t>
            </w:r>
          </w:p>
        </w:tc>
        <w:tc>
          <w:tcPr>
            <w:tcW w:w="1258" w:type="dxa"/>
          </w:tcPr>
          <w:p>
            <w:pPr>
              <w:pStyle w:val="TableParagraph"/>
              <w:spacing w:line="258" w:lineRule="exact"/>
              <w:ind w:left="107"/>
              <w:rPr>
                <w:sz w:val="24"/>
              </w:rPr>
            </w:pPr>
            <w:r>
              <w:rPr>
                <w:spacing w:val="-2"/>
                <w:sz w:val="24"/>
              </w:rPr>
              <w:t>0.11445</w:t>
            </w:r>
          </w:p>
        </w:tc>
        <w:tc>
          <w:tcPr>
            <w:tcW w:w="1476" w:type="dxa"/>
          </w:tcPr>
          <w:p>
            <w:pPr>
              <w:pStyle w:val="TableParagraph"/>
              <w:rPr>
                <w:sz w:val="20"/>
              </w:rPr>
            </w:pPr>
          </w:p>
        </w:tc>
        <w:tc>
          <w:tcPr>
            <w:tcW w:w="2091" w:type="dxa"/>
          </w:tcPr>
          <w:p>
            <w:pPr>
              <w:pStyle w:val="TableParagraph"/>
              <w:rPr>
                <w:sz w:val="20"/>
              </w:rPr>
            </w:pPr>
          </w:p>
        </w:tc>
      </w:tr>
    </w:tbl>
    <w:p>
      <w:pPr>
        <w:pStyle w:val="BodyText"/>
        <w:spacing w:before="120"/>
        <w:rPr>
          <w:b/>
          <w:sz w:val="26"/>
        </w:rPr>
      </w:pPr>
    </w:p>
    <w:p>
      <w:pPr>
        <w:pStyle w:val="Heading3"/>
        <w:numPr>
          <w:ilvl w:val="2"/>
          <w:numId w:val="14"/>
        </w:numPr>
        <w:tabs>
          <w:tab w:pos="947" w:val="left" w:leader="none"/>
        </w:tabs>
        <w:spacing w:line="240" w:lineRule="auto" w:before="0" w:after="0"/>
        <w:ind w:left="947" w:right="0" w:hanging="719"/>
        <w:jc w:val="both"/>
      </w:pPr>
      <w:bookmarkStart w:name="_bookmark59" w:id="60"/>
      <w:bookmarkEnd w:id="60"/>
      <w:r>
        <w:rPr>
          <w:b w:val="0"/>
        </w:rPr>
      </w:r>
      <w:r>
        <w:rPr/>
        <w:t>Lag</w:t>
      </w:r>
      <w:r>
        <w:rPr>
          <w:spacing w:val="-4"/>
        </w:rPr>
        <w:t> </w:t>
      </w:r>
      <w:r>
        <w:rPr/>
        <w:t>Selection</w:t>
      </w:r>
      <w:r>
        <w:rPr>
          <w:spacing w:val="-1"/>
        </w:rPr>
        <w:t> </w:t>
      </w:r>
      <w:r>
        <w:rPr>
          <w:spacing w:val="-4"/>
        </w:rPr>
        <w:t>Test</w:t>
      </w:r>
    </w:p>
    <w:p>
      <w:pPr>
        <w:pStyle w:val="BodyText"/>
        <w:spacing w:line="360" w:lineRule="auto" w:before="192"/>
        <w:ind w:left="228" w:right="219"/>
        <w:jc w:val="both"/>
      </w:pPr>
      <w:r>
        <w:rPr/>
        <w:t>The lag selection test was also performed; as we have seen in the table below the appropriate lag to use is lag 2.</w:t>
      </w:r>
    </w:p>
    <w:p>
      <w:pPr>
        <w:spacing w:after="0" w:line="360" w:lineRule="auto"/>
        <w:jc w:val="both"/>
        <w:sectPr>
          <w:pgSz w:w="12240" w:h="15840"/>
          <w:pgMar w:header="0" w:footer="1067" w:top="1600" w:bottom="1260" w:left="1500" w:right="1220"/>
        </w:sectPr>
      </w:pPr>
    </w:p>
    <w:p>
      <w:pPr>
        <w:spacing w:before="60"/>
        <w:ind w:left="4" w:right="0" w:firstLine="0"/>
        <w:jc w:val="center"/>
        <w:rPr>
          <w:b/>
          <w:sz w:val="26"/>
        </w:rPr>
      </w:pPr>
      <w:r>
        <w:rPr>
          <w:b/>
          <w:sz w:val="26"/>
        </w:rPr>
        <w:t>Table</w:t>
      </w:r>
      <w:r>
        <w:rPr>
          <w:b/>
          <w:spacing w:val="-6"/>
          <w:sz w:val="26"/>
        </w:rPr>
        <w:t> </w:t>
      </w:r>
      <w:r>
        <w:rPr>
          <w:b/>
          <w:sz w:val="26"/>
        </w:rPr>
        <w:t>4.3.</w:t>
      </w:r>
      <w:r>
        <w:rPr>
          <w:b/>
          <w:spacing w:val="59"/>
          <w:sz w:val="26"/>
        </w:rPr>
        <w:t> </w:t>
      </w:r>
      <w:r>
        <w:rPr>
          <w:b/>
          <w:sz w:val="26"/>
        </w:rPr>
        <w:t>Lag</w:t>
      </w:r>
      <w:r>
        <w:rPr>
          <w:b/>
          <w:spacing w:val="-5"/>
          <w:sz w:val="26"/>
        </w:rPr>
        <w:t> </w:t>
      </w:r>
      <w:r>
        <w:rPr>
          <w:b/>
          <w:sz w:val="26"/>
        </w:rPr>
        <w:t>selection</w:t>
      </w:r>
      <w:r>
        <w:rPr>
          <w:b/>
          <w:spacing w:val="-6"/>
          <w:sz w:val="26"/>
        </w:rPr>
        <w:t> </w:t>
      </w:r>
      <w:r>
        <w:rPr>
          <w:b/>
          <w:spacing w:val="-4"/>
          <w:sz w:val="26"/>
        </w:rPr>
        <w:t>test</w:t>
      </w:r>
    </w:p>
    <w:p>
      <w:pPr>
        <w:pStyle w:val="BodyText"/>
        <w:spacing w:before="3"/>
        <w:rPr>
          <w:b/>
          <w:sz w:val="5"/>
        </w:rPr>
      </w:pPr>
    </w:p>
    <w:tbl>
      <w:tblPr>
        <w:tblW w:w="0" w:type="auto"/>
        <w:jc w:val="left"/>
        <w:tblInd w:w="8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1"/>
        <w:gridCol w:w="965"/>
        <w:gridCol w:w="867"/>
        <w:gridCol w:w="368"/>
        <w:gridCol w:w="242"/>
        <w:gridCol w:w="566"/>
        <w:gridCol w:w="158"/>
        <w:gridCol w:w="966"/>
        <w:gridCol w:w="965"/>
        <w:gridCol w:w="2301"/>
      </w:tblGrid>
      <w:tr>
        <w:trPr>
          <w:trHeight w:val="251" w:hRule="atLeast"/>
        </w:trPr>
        <w:tc>
          <w:tcPr>
            <w:tcW w:w="7909" w:type="dxa"/>
            <w:gridSpan w:val="10"/>
          </w:tcPr>
          <w:p>
            <w:pPr>
              <w:pStyle w:val="TableParagraph"/>
              <w:spacing w:line="232" w:lineRule="exact"/>
              <w:ind w:left="177"/>
              <w:rPr>
                <w:sz w:val="22"/>
              </w:rPr>
            </w:pPr>
            <w:r>
              <w:rPr>
                <w:sz w:val="22"/>
              </w:rPr>
              <w:t>Selection-order</w:t>
            </w:r>
            <w:r>
              <w:rPr>
                <w:spacing w:val="-7"/>
                <w:sz w:val="22"/>
              </w:rPr>
              <w:t> </w:t>
            </w:r>
            <w:r>
              <w:rPr>
                <w:spacing w:val="-2"/>
                <w:sz w:val="22"/>
              </w:rPr>
              <w:t>criteria</w:t>
            </w:r>
          </w:p>
        </w:tc>
      </w:tr>
      <w:tr>
        <w:trPr>
          <w:trHeight w:val="253" w:hRule="atLeast"/>
        </w:trPr>
        <w:tc>
          <w:tcPr>
            <w:tcW w:w="7909" w:type="dxa"/>
            <w:gridSpan w:val="10"/>
          </w:tcPr>
          <w:p>
            <w:pPr>
              <w:pStyle w:val="TableParagraph"/>
              <w:spacing w:line="234" w:lineRule="exact"/>
              <w:ind w:left="107"/>
              <w:rPr>
                <w:sz w:val="22"/>
              </w:rPr>
            </w:pPr>
            <w:r>
              <w:rPr>
                <w:sz w:val="22"/>
              </w:rPr>
              <w:t>Sample:</w:t>
            </w:r>
            <w:r>
              <w:rPr>
                <w:spacing w:val="-1"/>
                <w:sz w:val="22"/>
              </w:rPr>
              <w:t> </w:t>
            </w:r>
            <w:r>
              <w:rPr>
                <w:sz w:val="22"/>
              </w:rPr>
              <w:t>1999 -</w:t>
            </w:r>
            <w:r>
              <w:rPr>
                <w:spacing w:val="-4"/>
                <w:sz w:val="22"/>
              </w:rPr>
              <w:t> </w:t>
            </w:r>
            <w:r>
              <w:rPr>
                <w:sz w:val="22"/>
              </w:rPr>
              <w:t>2018</w:t>
            </w:r>
            <w:r>
              <w:rPr>
                <w:spacing w:val="-1"/>
                <w:sz w:val="22"/>
              </w:rPr>
              <w:t> </w:t>
            </w:r>
            <w:r>
              <w:rPr>
                <w:sz w:val="22"/>
              </w:rPr>
              <w:t>Number</w:t>
            </w:r>
            <w:r>
              <w:rPr>
                <w:spacing w:val="-1"/>
                <w:sz w:val="22"/>
              </w:rPr>
              <w:t> </w:t>
            </w:r>
            <w:r>
              <w:rPr>
                <w:sz w:val="22"/>
              </w:rPr>
              <w:t>of</w:t>
            </w:r>
            <w:r>
              <w:rPr>
                <w:spacing w:val="-3"/>
                <w:sz w:val="22"/>
              </w:rPr>
              <w:t> </w:t>
            </w:r>
            <w:r>
              <w:rPr>
                <w:sz w:val="22"/>
              </w:rPr>
              <w:t>obs</w:t>
            </w:r>
            <w:r>
              <w:rPr>
                <w:spacing w:val="-2"/>
                <w:sz w:val="22"/>
              </w:rPr>
              <w:t> </w:t>
            </w:r>
            <w:r>
              <w:rPr>
                <w:sz w:val="22"/>
              </w:rPr>
              <w:t>=</w:t>
            </w:r>
            <w:r>
              <w:rPr>
                <w:spacing w:val="-1"/>
                <w:sz w:val="22"/>
              </w:rPr>
              <w:t> </w:t>
            </w:r>
            <w:r>
              <w:rPr>
                <w:spacing w:val="-5"/>
                <w:sz w:val="22"/>
              </w:rPr>
              <w:t>20</w:t>
            </w:r>
          </w:p>
        </w:tc>
      </w:tr>
      <w:tr>
        <w:trPr>
          <w:trHeight w:val="251" w:hRule="atLeast"/>
        </w:trPr>
        <w:tc>
          <w:tcPr>
            <w:tcW w:w="511" w:type="dxa"/>
          </w:tcPr>
          <w:p>
            <w:pPr>
              <w:pStyle w:val="TableParagraph"/>
              <w:spacing w:line="232" w:lineRule="exact"/>
              <w:ind w:left="107"/>
              <w:rPr>
                <w:sz w:val="22"/>
              </w:rPr>
            </w:pPr>
            <w:r>
              <w:rPr>
                <w:spacing w:val="-5"/>
                <w:sz w:val="22"/>
              </w:rPr>
              <w:t>lag</w:t>
            </w:r>
          </w:p>
        </w:tc>
        <w:tc>
          <w:tcPr>
            <w:tcW w:w="965" w:type="dxa"/>
            <w:tcBorders>
              <w:right w:val="nil"/>
            </w:tcBorders>
          </w:tcPr>
          <w:p>
            <w:pPr>
              <w:pStyle w:val="TableParagraph"/>
              <w:spacing w:line="232" w:lineRule="exact"/>
              <w:ind w:left="60" w:right="31"/>
              <w:jc w:val="center"/>
              <w:rPr>
                <w:sz w:val="22"/>
              </w:rPr>
            </w:pPr>
            <w:r>
              <w:rPr>
                <w:spacing w:val="-5"/>
                <w:sz w:val="22"/>
              </w:rPr>
              <w:t>LL</w:t>
            </w:r>
          </w:p>
        </w:tc>
        <w:tc>
          <w:tcPr>
            <w:tcW w:w="867" w:type="dxa"/>
            <w:tcBorders>
              <w:left w:val="nil"/>
              <w:right w:val="nil"/>
            </w:tcBorders>
          </w:tcPr>
          <w:p>
            <w:pPr>
              <w:pStyle w:val="TableParagraph"/>
              <w:spacing w:line="232" w:lineRule="exact"/>
              <w:ind w:left="331"/>
              <w:rPr>
                <w:sz w:val="22"/>
              </w:rPr>
            </w:pPr>
            <w:r>
              <w:rPr>
                <w:spacing w:val="-5"/>
                <w:sz w:val="22"/>
              </w:rPr>
              <w:t>LR</w:t>
            </w:r>
          </w:p>
        </w:tc>
        <w:tc>
          <w:tcPr>
            <w:tcW w:w="368" w:type="dxa"/>
            <w:tcBorders>
              <w:left w:val="nil"/>
              <w:right w:val="nil"/>
            </w:tcBorders>
          </w:tcPr>
          <w:p>
            <w:pPr>
              <w:pStyle w:val="TableParagraph"/>
              <w:rPr>
                <w:sz w:val="18"/>
              </w:rPr>
            </w:pPr>
          </w:p>
        </w:tc>
        <w:tc>
          <w:tcPr>
            <w:tcW w:w="242" w:type="dxa"/>
            <w:tcBorders>
              <w:left w:val="nil"/>
              <w:right w:val="nil"/>
            </w:tcBorders>
          </w:tcPr>
          <w:p>
            <w:pPr>
              <w:pStyle w:val="TableParagraph"/>
              <w:spacing w:line="232" w:lineRule="exact"/>
              <w:ind w:left="36"/>
              <w:rPr>
                <w:sz w:val="22"/>
              </w:rPr>
            </w:pPr>
            <w:r>
              <w:rPr>
                <w:spacing w:val="-5"/>
                <w:sz w:val="22"/>
              </w:rPr>
              <w:t>df</w:t>
            </w:r>
          </w:p>
        </w:tc>
        <w:tc>
          <w:tcPr>
            <w:tcW w:w="566" w:type="dxa"/>
            <w:tcBorders>
              <w:left w:val="nil"/>
              <w:right w:val="nil"/>
            </w:tcBorders>
          </w:tcPr>
          <w:p>
            <w:pPr>
              <w:pStyle w:val="TableParagraph"/>
              <w:rPr>
                <w:sz w:val="18"/>
              </w:rPr>
            </w:pPr>
          </w:p>
        </w:tc>
        <w:tc>
          <w:tcPr>
            <w:tcW w:w="158" w:type="dxa"/>
            <w:tcBorders>
              <w:left w:val="nil"/>
              <w:right w:val="nil"/>
            </w:tcBorders>
          </w:tcPr>
          <w:p>
            <w:pPr>
              <w:pStyle w:val="TableParagraph"/>
              <w:spacing w:line="232" w:lineRule="exact"/>
              <w:ind w:left="15"/>
              <w:rPr>
                <w:sz w:val="22"/>
              </w:rPr>
            </w:pPr>
            <w:r>
              <w:rPr>
                <w:spacing w:val="-10"/>
                <w:sz w:val="22"/>
              </w:rPr>
              <w:t>p</w:t>
            </w:r>
          </w:p>
        </w:tc>
        <w:tc>
          <w:tcPr>
            <w:tcW w:w="966" w:type="dxa"/>
            <w:tcBorders>
              <w:left w:val="nil"/>
              <w:right w:val="nil"/>
            </w:tcBorders>
          </w:tcPr>
          <w:p>
            <w:pPr>
              <w:pStyle w:val="TableParagraph"/>
              <w:spacing w:line="232" w:lineRule="exact"/>
              <w:ind w:left="575"/>
              <w:rPr>
                <w:sz w:val="22"/>
              </w:rPr>
            </w:pPr>
            <w:r>
              <w:rPr>
                <w:spacing w:val="-5"/>
                <w:sz w:val="22"/>
              </w:rPr>
              <w:t>FPE</w:t>
            </w:r>
          </w:p>
        </w:tc>
        <w:tc>
          <w:tcPr>
            <w:tcW w:w="965" w:type="dxa"/>
            <w:tcBorders>
              <w:left w:val="nil"/>
              <w:right w:val="nil"/>
            </w:tcBorders>
          </w:tcPr>
          <w:p>
            <w:pPr>
              <w:pStyle w:val="TableParagraph"/>
              <w:spacing w:line="232" w:lineRule="exact"/>
              <w:ind w:right="49"/>
              <w:jc w:val="right"/>
              <w:rPr>
                <w:sz w:val="22"/>
              </w:rPr>
            </w:pPr>
            <w:r>
              <w:rPr>
                <w:spacing w:val="-5"/>
                <w:sz w:val="22"/>
              </w:rPr>
              <w:t>AIC</w:t>
            </w:r>
          </w:p>
        </w:tc>
        <w:tc>
          <w:tcPr>
            <w:tcW w:w="2301" w:type="dxa"/>
            <w:tcBorders>
              <w:left w:val="nil"/>
            </w:tcBorders>
          </w:tcPr>
          <w:p>
            <w:pPr>
              <w:pStyle w:val="TableParagraph"/>
              <w:tabs>
                <w:tab w:pos="1694" w:val="left" w:leader="none"/>
              </w:tabs>
              <w:spacing w:line="232" w:lineRule="exact"/>
              <w:ind w:left="610"/>
              <w:rPr>
                <w:sz w:val="22"/>
              </w:rPr>
            </w:pPr>
            <w:r>
              <w:rPr>
                <w:spacing w:val="-4"/>
                <w:sz w:val="22"/>
              </w:rPr>
              <w:t>HQIC</w:t>
            </w:r>
            <w:r>
              <w:rPr>
                <w:sz w:val="22"/>
              </w:rPr>
              <w:tab/>
            </w:r>
            <w:r>
              <w:rPr>
                <w:spacing w:val="-4"/>
                <w:sz w:val="22"/>
              </w:rPr>
              <w:t>SBIC</w:t>
            </w:r>
          </w:p>
        </w:tc>
      </w:tr>
      <w:tr>
        <w:trPr>
          <w:trHeight w:val="253" w:hRule="atLeast"/>
        </w:trPr>
        <w:tc>
          <w:tcPr>
            <w:tcW w:w="511" w:type="dxa"/>
          </w:tcPr>
          <w:p>
            <w:pPr>
              <w:pStyle w:val="TableParagraph"/>
              <w:spacing w:line="234" w:lineRule="exact"/>
              <w:ind w:left="107"/>
              <w:rPr>
                <w:sz w:val="22"/>
              </w:rPr>
            </w:pPr>
            <w:r>
              <w:rPr>
                <w:spacing w:val="-10"/>
                <w:sz w:val="22"/>
              </w:rPr>
              <w:t>0</w:t>
            </w:r>
          </w:p>
        </w:tc>
        <w:tc>
          <w:tcPr>
            <w:tcW w:w="965" w:type="dxa"/>
            <w:tcBorders>
              <w:right w:val="nil"/>
            </w:tcBorders>
          </w:tcPr>
          <w:p>
            <w:pPr>
              <w:pStyle w:val="TableParagraph"/>
              <w:spacing w:line="234" w:lineRule="exact"/>
              <w:ind w:left="67" w:right="24"/>
              <w:jc w:val="center"/>
              <w:rPr>
                <w:sz w:val="22"/>
              </w:rPr>
            </w:pPr>
            <w:r>
              <w:rPr>
                <w:spacing w:val="-4"/>
                <w:sz w:val="22"/>
              </w:rPr>
              <w:t>-</w:t>
            </w:r>
            <w:r>
              <w:rPr>
                <w:spacing w:val="-2"/>
                <w:sz w:val="22"/>
              </w:rPr>
              <w:t>1857.95</w:t>
            </w:r>
          </w:p>
        </w:tc>
        <w:tc>
          <w:tcPr>
            <w:tcW w:w="867" w:type="dxa"/>
            <w:tcBorders>
              <w:left w:val="nil"/>
              <w:right w:val="nil"/>
            </w:tcBorders>
          </w:tcPr>
          <w:p>
            <w:pPr>
              <w:pStyle w:val="TableParagraph"/>
              <w:rPr>
                <w:sz w:val="18"/>
              </w:rPr>
            </w:pPr>
          </w:p>
        </w:tc>
        <w:tc>
          <w:tcPr>
            <w:tcW w:w="368" w:type="dxa"/>
            <w:tcBorders>
              <w:left w:val="nil"/>
              <w:right w:val="nil"/>
            </w:tcBorders>
          </w:tcPr>
          <w:p>
            <w:pPr>
              <w:pStyle w:val="TableParagraph"/>
              <w:rPr>
                <w:sz w:val="18"/>
              </w:rPr>
            </w:pPr>
          </w:p>
        </w:tc>
        <w:tc>
          <w:tcPr>
            <w:tcW w:w="808" w:type="dxa"/>
            <w:gridSpan w:val="2"/>
            <w:tcBorders>
              <w:left w:val="nil"/>
              <w:right w:val="nil"/>
            </w:tcBorders>
          </w:tcPr>
          <w:p>
            <w:pPr>
              <w:pStyle w:val="TableParagraph"/>
              <w:rPr>
                <w:sz w:val="18"/>
              </w:rPr>
            </w:pPr>
          </w:p>
        </w:tc>
        <w:tc>
          <w:tcPr>
            <w:tcW w:w="1124" w:type="dxa"/>
            <w:gridSpan w:val="2"/>
            <w:tcBorders>
              <w:left w:val="nil"/>
              <w:right w:val="nil"/>
            </w:tcBorders>
          </w:tcPr>
          <w:p>
            <w:pPr>
              <w:pStyle w:val="TableParagraph"/>
              <w:spacing w:line="234" w:lineRule="exact"/>
              <w:ind w:left="371"/>
              <w:rPr>
                <w:sz w:val="22"/>
              </w:rPr>
            </w:pPr>
            <w:r>
              <w:rPr>
                <w:spacing w:val="-2"/>
                <w:sz w:val="22"/>
              </w:rPr>
              <w:t>1.3e+66</w:t>
            </w:r>
          </w:p>
        </w:tc>
        <w:tc>
          <w:tcPr>
            <w:tcW w:w="965" w:type="dxa"/>
            <w:tcBorders>
              <w:left w:val="nil"/>
              <w:right w:val="nil"/>
            </w:tcBorders>
          </w:tcPr>
          <w:p>
            <w:pPr>
              <w:pStyle w:val="TableParagraph"/>
              <w:spacing w:line="234" w:lineRule="exact"/>
              <w:ind w:right="66"/>
              <w:jc w:val="right"/>
              <w:rPr>
                <w:sz w:val="22"/>
              </w:rPr>
            </w:pPr>
            <w:r>
              <w:rPr>
                <w:spacing w:val="-2"/>
                <w:sz w:val="22"/>
              </w:rPr>
              <w:t>177.805</w:t>
            </w:r>
          </w:p>
        </w:tc>
        <w:tc>
          <w:tcPr>
            <w:tcW w:w="2301" w:type="dxa"/>
            <w:tcBorders>
              <w:left w:val="nil"/>
            </w:tcBorders>
          </w:tcPr>
          <w:p>
            <w:pPr>
              <w:pStyle w:val="TableParagraph"/>
              <w:tabs>
                <w:tab w:pos="1198" w:val="left" w:leader="none"/>
              </w:tabs>
              <w:spacing w:line="234" w:lineRule="exact"/>
              <w:ind w:left="207"/>
              <w:rPr>
                <w:sz w:val="22"/>
              </w:rPr>
            </w:pPr>
            <w:r>
              <w:rPr>
                <w:spacing w:val="-2"/>
                <w:sz w:val="22"/>
              </w:rPr>
              <w:t>177.902</w:t>
            </w:r>
            <w:r>
              <w:rPr>
                <w:sz w:val="22"/>
              </w:rPr>
              <w:tab/>
            </w:r>
            <w:r>
              <w:rPr>
                <w:spacing w:val="-2"/>
                <w:sz w:val="22"/>
              </w:rPr>
              <w:t>178.252</w:t>
            </w:r>
          </w:p>
        </w:tc>
      </w:tr>
      <w:tr>
        <w:trPr>
          <w:trHeight w:val="251" w:hRule="atLeast"/>
        </w:trPr>
        <w:tc>
          <w:tcPr>
            <w:tcW w:w="511" w:type="dxa"/>
          </w:tcPr>
          <w:p>
            <w:pPr>
              <w:pStyle w:val="TableParagraph"/>
              <w:spacing w:line="232" w:lineRule="exact"/>
              <w:ind w:left="107"/>
              <w:rPr>
                <w:sz w:val="22"/>
              </w:rPr>
            </w:pPr>
            <w:r>
              <w:rPr>
                <w:spacing w:val="-10"/>
                <w:sz w:val="22"/>
              </w:rPr>
              <w:t>1</w:t>
            </w:r>
          </w:p>
        </w:tc>
        <w:tc>
          <w:tcPr>
            <w:tcW w:w="965" w:type="dxa"/>
            <w:tcBorders>
              <w:right w:val="nil"/>
            </w:tcBorders>
          </w:tcPr>
          <w:p>
            <w:pPr>
              <w:pStyle w:val="TableParagraph"/>
              <w:spacing w:line="232" w:lineRule="exact"/>
              <w:ind w:left="67" w:right="24"/>
              <w:jc w:val="center"/>
              <w:rPr>
                <w:sz w:val="22"/>
              </w:rPr>
            </w:pPr>
            <w:r>
              <w:rPr>
                <w:spacing w:val="-4"/>
                <w:sz w:val="22"/>
              </w:rPr>
              <w:t>-</w:t>
            </w:r>
            <w:r>
              <w:rPr>
                <w:spacing w:val="-2"/>
                <w:sz w:val="22"/>
              </w:rPr>
              <w:t>1685.39</w:t>
            </w:r>
          </w:p>
        </w:tc>
        <w:tc>
          <w:tcPr>
            <w:tcW w:w="867" w:type="dxa"/>
            <w:tcBorders>
              <w:left w:val="nil"/>
              <w:right w:val="nil"/>
            </w:tcBorders>
          </w:tcPr>
          <w:p>
            <w:pPr>
              <w:pStyle w:val="TableParagraph"/>
              <w:spacing w:line="232" w:lineRule="exact"/>
              <w:ind w:left="100"/>
              <w:rPr>
                <w:sz w:val="22"/>
              </w:rPr>
            </w:pPr>
            <w:r>
              <w:rPr>
                <w:spacing w:val="-2"/>
                <w:sz w:val="22"/>
              </w:rPr>
              <w:t>345.12</w:t>
            </w:r>
          </w:p>
        </w:tc>
        <w:tc>
          <w:tcPr>
            <w:tcW w:w="368" w:type="dxa"/>
            <w:tcBorders>
              <w:left w:val="nil"/>
              <w:right w:val="nil"/>
            </w:tcBorders>
          </w:tcPr>
          <w:p>
            <w:pPr>
              <w:pStyle w:val="TableParagraph"/>
              <w:spacing w:line="232" w:lineRule="exact"/>
              <w:ind w:left="86"/>
              <w:jc w:val="center"/>
              <w:rPr>
                <w:sz w:val="22"/>
              </w:rPr>
            </w:pPr>
            <w:r>
              <w:rPr>
                <w:spacing w:val="-5"/>
                <w:sz w:val="22"/>
              </w:rPr>
              <w:t>81</w:t>
            </w:r>
          </w:p>
        </w:tc>
        <w:tc>
          <w:tcPr>
            <w:tcW w:w="808" w:type="dxa"/>
            <w:gridSpan w:val="2"/>
            <w:tcBorders>
              <w:left w:val="nil"/>
              <w:right w:val="nil"/>
            </w:tcBorders>
          </w:tcPr>
          <w:p>
            <w:pPr>
              <w:pStyle w:val="TableParagraph"/>
              <w:spacing w:line="232" w:lineRule="exact"/>
              <w:ind w:left="296"/>
              <w:rPr>
                <w:sz w:val="22"/>
              </w:rPr>
            </w:pPr>
            <w:r>
              <w:rPr>
                <w:spacing w:val="-2"/>
                <w:sz w:val="22"/>
              </w:rPr>
              <w:t>0.000</w:t>
            </w:r>
          </w:p>
        </w:tc>
        <w:tc>
          <w:tcPr>
            <w:tcW w:w="1124" w:type="dxa"/>
            <w:gridSpan w:val="2"/>
            <w:tcBorders>
              <w:left w:val="nil"/>
              <w:right w:val="nil"/>
            </w:tcBorders>
          </w:tcPr>
          <w:p>
            <w:pPr>
              <w:pStyle w:val="TableParagraph"/>
              <w:spacing w:line="232" w:lineRule="exact"/>
              <w:ind w:left="205"/>
              <w:rPr>
                <w:sz w:val="22"/>
              </w:rPr>
            </w:pPr>
            <w:r>
              <w:rPr>
                <w:spacing w:val="-2"/>
                <w:sz w:val="22"/>
              </w:rPr>
              <w:t>4.7e+62</w:t>
            </w:r>
          </w:p>
        </w:tc>
        <w:tc>
          <w:tcPr>
            <w:tcW w:w="965" w:type="dxa"/>
            <w:tcBorders>
              <w:left w:val="nil"/>
              <w:right w:val="nil"/>
            </w:tcBorders>
          </w:tcPr>
          <w:p>
            <w:pPr>
              <w:pStyle w:val="TableParagraph"/>
              <w:spacing w:line="232" w:lineRule="exact"/>
              <w:ind w:left="17"/>
              <w:rPr>
                <w:sz w:val="22"/>
              </w:rPr>
            </w:pPr>
            <w:r>
              <w:rPr>
                <w:spacing w:val="-2"/>
                <w:sz w:val="22"/>
              </w:rPr>
              <w:t>169.085</w:t>
            </w:r>
          </w:p>
        </w:tc>
        <w:tc>
          <w:tcPr>
            <w:tcW w:w="2301" w:type="dxa"/>
            <w:tcBorders>
              <w:left w:val="nil"/>
            </w:tcBorders>
          </w:tcPr>
          <w:p>
            <w:pPr>
              <w:pStyle w:val="TableParagraph"/>
              <w:tabs>
                <w:tab w:pos="1032" w:val="left" w:leader="none"/>
              </w:tabs>
              <w:spacing w:line="232" w:lineRule="exact"/>
              <w:ind w:left="41"/>
              <w:rPr>
                <w:sz w:val="22"/>
              </w:rPr>
            </w:pPr>
            <w:r>
              <w:rPr>
                <w:spacing w:val="-2"/>
                <w:sz w:val="22"/>
              </w:rPr>
              <w:t>170.056</w:t>
            </w:r>
            <w:r>
              <w:rPr>
                <w:sz w:val="22"/>
              </w:rPr>
              <w:tab/>
            </w:r>
            <w:r>
              <w:rPr>
                <w:spacing w:val="-2"/>
                <w:sz w:val="22"/>
              </w:rPr>
              <w:t>173.561</w:t>
            </w:r>
          </w:p>
        </w:tc>
      </w:tr>
      <w:tr>
        <w:trPr>
          <w:trHeight w:val="254" w:hRule="atLeast"/>
        </w:trPr>
        <w:tc>
          <w:tcPr>
            <w:tcW w:w="511" w:type="dxa"/>
          </w:tcPr>
          <w:p>
            <w:pPr>
              <w:pStyle w:val="TableParagraph"/>
              <w:spacing w:line="234" w:lineRule="exact"/>
              <w:ind w:left="107"/>
              <w:rPr>
                <w:sz w:val="22"/>
              </w:rPr>
            </w:pPr>
            <w:r>
              <w:rPr>
                <w:spacing w:val="-10"/>
                <w:sz w:val="22"/>
              </w:rPr>
              <w:t>2</w:t>
            </w:r>
          </w:p>
        </w:tc>
        <w:tc>
          <w:tcPr>
            <w:tcW w:w="965" w:type="dxa"/>
            <w:tcBorders>
              <w:right w:val="nil"/>
            </w:tcBorders>
          </w:tcPr>
          <w:p>
            <w:pPr>
              <w:pStyle w:val="TableParagraph"/>
              <w:spacing w:line="234" w:lineRule="exact"/>
              <w:ind w:right="24"/>
              <w:jc w:val="center"/>
              <w:rPr>
                <w:sz w:val="22"/>
              </w:rPr>
            </w:pPr>
            <w:r>
              <w:rPr>
                <w:spacing w:val="-2"/>
                <w:sz w:val="22"/>
              </w:rPr>
              <w:t>988.539</w:t>
            </w:r>
          </w:p>
        </w:tc>
        <w:tc>
          <w:tcPr>
            <w:tcW w:w="867" w:type="dxa"/>
            <w:tcBorders>
              <w:left w:val="nil"/>
              <w:right w:val="nil"/>
            </w:tcBorders>
          </w:tcPr>
          <w:p>
            <w:pPr>
              <w:pStyle w:val="TableParagraph"/>
              <w:spacing w:line="234" w:lineRule="exact"/>
              <w:ind w:left="83"/>
              <w:rPr>
                <w:sz w:val="22"/>
              </w:rPr>
            </w:pPr>
            <w:r>
              <w:rPr>
                <w:spacing w:val="-2"/>
                <w:sz w:val="22"/>
              </w:rPr>
              <w:t>5347.9</w:t>
            </w:r>
          </w:p>
        </w:tc>
        <w:tc>
          <w:tcPr>
            <w:tcW w:w="368" w:type="dxa"/>
            <w:tcBorders>
              <w:left w:val="nil"/>
              <w:right w:val="nil"/>
            </w:tcBorders>
          </w:tcPr>
          <w:p>
            <w:pPr>
              <w:pStyle w:val="TableParagraph"/>
              <w:spacing w:line="234" w:lineRule="exact"/>
              <w:ind w:left="48"/>
              <w:jc w:val="center"/>
              <w:rPr>
                <w:sz w:val="22"/>
              </w:rPr>
            </w:pPr>
            <w:r>
              <w:rPr>
                <w:spacing w:val="-5"/>
                <w:sz w:val="22"/>
              </w:rPr>
              <w:t>81</w:t>
            </w:r>
          </w:p>
        </w:tc>
        <w:tc>
          <w:tcPr>
            <w:tcW w:w="808" w:type="dxa"/>
            <w:gridSpan w:val="2"/>
            <w:tcBorders>
              <w:left w:val="nil"/>
              <w:right w:val="nil"/>
            </w:tcBorders>
          </w:tcPr>
          <w:p>
            <w:pPr>
              <w:pStyle w:val="TableParagraph"/>
              <w:spacing w:line="234" w:lineRule="exact"/>
              <w:ind w:left="276"/>
              <w:rPr>
                <w:sz w:val="22"/>
              </w:rPr>
            </w:pPr>
            <w:r>
              <w:rPr>
                <w:spacing w:val="-2"/>
                <w:sz w:val="22"/>
              </w:rPr>
              <w:t>0.000</w:t>
            </w:r>
          </w:p>
        </w:tc>
        <w:tc>
          <w:tcPr>
            <w:tcW w:w="1124" w:type="dxa"/>
            <w:gridSpan w:val="2"/>
            <w:tcBorders>
              <w:left w:val="nil"/>
              <w:right w:val="nil"/>
            </w:tcBorders>
          </w:tcPr>
          <w:p>
            <w:pPr>
              <w:pStyle w:val="TableParagraph"/>
              <w:spacing w:line="234" w:lineRule="exact"/>
              <w:ind w:left="187"/>
              <w:rPr>
                <w:sz w:val="22"/>
              </w:rPr>
            </w:pPr>
            <w:r>
              <w:rPr>
                <w:color w:val="000000"/>
                <w:spacing w:val="-2"/>
                <w:sz w:val="22"/>
                <w:highlight w:val="yellow"/>
              </w:rPr>
              <w:t>5.4e-</w:t>
            </w:r>
            <w:r>
              <w:rPr>
                <w:color w:val="000000"/>
                <w:spacing w:val="-5"/>
                <w:sz w:val="22"/>
                <w:highlight w:val="yellow"/>
              </w:rPr>
              <w:t>41*</w:t>
            </w:r>
          </w:p>
        </w:tc>
        <w:tc>
          <w:tcPr>
            <w:tcW w:w="965" w:type="dxa"/>
            <w:tcBorders>
              <w:left w:val="nil"/>
              <w:right w:val="nil"/>
            </w:tcBorders>
          </w:tcPr>
          <w:p>
            <w:pPr>
              <w:pStyle w:val="TableParagraph"/>
              <w:spacing w:line="234" w:lineRule="exact"/>
              <w:ind w:left="4"/>
              <w:rPr>
                <w:sz w:val="22"/>
              </w:rPr>
            </w:pPr>
            <w:r>
              <w:rPr>
                <w:spacing w:val="-4"/>
                <w:sz w:val="22"/>
              </w:rPr>
              <w:t>-</w:t>
            </w:r>
            <w:r>
              <w:rPr>
                <w:spacing w:val="-2"/>
                <w:sz w:val="22"/>
              </w:rPr>
              <w:t>77.8606</w:t>
            </w:r>
          </w:p>
        </w:tc>
        <w:tc>
          <w:tcPr>
            <w:tcW w:w="2301" w:type="dxa"/>
            <w:tcBorders>
              <w:left w:val="nil"/>
            </w:tcBorders>
          </w:tcPr>
          <w:p>
            <w:pPr>
              <w:pStyle w:val="TableParagraph"/>
              <w:spacing w:line="234" w:lineRule="exact"/>
              <w:ind w:left="45"/>
              <w:rPr>
                <w:sz w:val="22"/>
              </w:rPr>
            </w:pPr>
            <w:r>
              <w:rPr>
                <w:sz w:val="22"/>
              </w:rPr>
              <w:t>-76.0149</w:t>
            </w:r>
            <w:r>
              <w:rPr>
                <w:spacing w:val="74"/>
                <w:w w:val="150"/>
                <w:sz w:val="22"/>
              </w:rPr>
              <w:t> </w:t>
            </w:r>
            <w:r>
              <w:rPr>
                <w:sz w:val="22"/>
              </w:rPr>
              <w:t>-</w:t>
            </w:r>
            <w:r>
              <w:rPr>
                <w:spacing w:val="-2"/>
                <w:sz w:val="22"/>
              </w:rPr>
              <w:t>69.3554</w:t>
            </w:r>
          </w:p>
        </w:tc>
      </w:tr>
      <w:tr>
        <w:trPr>
          <w:trHeight w:val="253" w:hRule="atLeast"/>
        </w:trPr>
        <w:tc>
          <w:tcPr>
            <w:tcW w:w="511" w:type="dxa"/>
          </w:tcPr>
          <w:p>
            <w:pPr>
              <w:pStyle w:val="TableParagraph"/>
              <w:spacing w:line="234" w:lineRule="exact"/>
              <w:ind w:left="107"/>
              <w:rPr>
                <w:sz w:val="22"/>
              </w:rPr>
            </w:pPr>
            <w:r>
              <w:rPr>
                <w:spacing w:val="-10"/>
                <w:sz w:val="22"/>
              </w:rPr>
              <w:t>3</w:t>
            </w:r>
          </w:p>
        </w:tc>
        <w:tc>
          <w:tcPr>
            <w:tcW w:w="965" w:type="dxa"/>
            <w:tcBorders>
              <w:right w:val="nil"/>
            </w:tcBorders>
          </w:tcPr>
          <w:p>
            <w:pPr>
              <w:pStyle w:val="TableParagraph"/>
              <w:spacing w:line="234" w:lineRule="exact"/>
              <w:ind w:left="84" w:right="24"/>
              <w:jc w:val="center"/>
              <w:rPr>
                <w:sz w:val="22"/>
              </w:rPr>
            </w:pPr>
            <w:r>
              <w:rPr>
                <w:spacing w:val="-2"/>
                <w:sz w:val="22"/>
              </w:rPr>
              <w:t>4238.11</w:t>
            </w:r>
          </w:p>
        </w:tc>
        <w:tc>
          <w:tcPr>
            <w:tcW w:w="867" w:type="dxa"/>
            <w:tcBorders>
              <w:left w:val="nil"/>
              <w:right w:val="nil"/>
            </w:tcBorders>
          </w:tcPr>
          <w:p>
            <w:pPr>
              <w:pStyle w:val="TableParagraph"/>
              <w:spacing w:line="234" w:lineRule="exact"/>
              <w:ind w:left="74"/>
              <w:rPr>
                <w:sz w:val="22"/>
              </w:rPr>
            </w:pPr>
            <w:r>
              <w:rPr>
                <w:spacing w:val="-2"/>
                <w:sz w:val="22"/>
              </w:rPr>
              <w:t>6499.1</w:t>
            </w:r>
          </w:p>
        </w:tc>
        <w:tc>
          <w:tcPr>
            <w:tcW w:w="368" w:type="dxa"/>
            <w:tcBorders>
              <w:left w:val="nil"/>
              <w:right w:val="nil"/>
            </w:tcBorders>
          </w:tcPr>
          <w:p>
            <w:pPr>
              <w:pStyle w:val="TableParagraph"/>
              <w:spacing w:line="234" w:lineRule="exact"/>
              <w:ind w:left="24"/>
              <w:jc w:val="center"/>
              <w:rPr>
                <w:sz w:val="22"/>
              </w:rPr>
            </w:pPr>
            <w:r>
              <w:rPr>
                <w:spacing w:val="-5"/>
                <w:sz w:val="22"/>
              </w:rPr>
              <w:t>81</w:t>
            </w:r>
          </w:p>
        </w:tc>
        <w:tc>
          <w:tcPr>
            <w:tcW w:w="808" w:type="dxa"/>
            <w:gridSpan w:val="2"/>
            <w:tcBorders>
              <w:left w:val="nil"/>
              <w:right w:val="nil"/>
            </w:tcBorders>
          </w:tcPr>
          <w:p>
            <w:pPr>
              <w:pStyle w:val="TableParagraph"/>
              <w:spacing w:line="234" w:lineRule="exact"/>
              <w:ind w:left="267"/>
              <w:rPr>
                <w:sz w:val="22"/>
              </w:rPr>
            </w:pPr>
            <w:r>
              <w:rPr>
                <w:spacing w:val="-2"/>
                <w:sz w:val="22"/>
              </w:rPr>
              <w:t>0.000</w:t>
            </w:r>
          </w:p>
        </w:tc>
        <w:tc>
          <w:tcPr>
            <w:tcW w:w="1124" w:type="dxa"/>
            <w:gridSpan w:val="2"/>
            <w:tcBorders>
              <w:left w:val="nil"/>
              <w:right w:val="nil"/>
            </w:tcBorders>
          </w:tcPr>
          <w:p>
            <w:pPr>
              <w:pStyle w:val="TableParagraph"/>
              <w:spacing w:line="234" w:lineRule="exact"/>
              <w:ind w:right="276"/>
              <w:jc w:val="center"/>
              <w:rPr>
                <w:sz w:val="22"/>
              </w:rPr>
            </w:pPr>
            <w:r>
              <w:rPr>
                <w:spacing w:val="-10"/>
                <w:sz w:val="22"/>
              </w:rPr>
              <w:t>.</w:t>
            </w:r>
          </w:p>
        </w:tc>
        <w:tc>
          <w:tcPr>
            <w:tcW w:w="965" w:type="dxa"/>
            <w:tcBorders>
              <w:left w:val="nil"/>
              <w:right w:val="nil"/>
            </w:tcBorders>
          </w:tcPr>
          <w:p>
            <w:pPr>
              <w:pStyle w:val="TableParagraph"/>
              <w:spacing w:line="234" w:lineRule="exact"/>
              <w:ind w:left="98"/>
              <w:rPr>
                <w:sz w:val="22"/>
              </w:rPr>
            </w:pPr>
            <w:r>
              <w:rPr>
                <w:spacing w:val="-4"/>
                <w:sz w:val="22"/>
              </w:rPr>
              <w:t>-</w:t>
            </w:r>
            <w:r>
              <w:rPr>
                <w:spacing w:val="-2"/>
                <w:sz w:val="22"/>
              </w:rPr>
              <w:t>385.63</w:t>
            </w:r>
          </w:p>
        </w:tc>
        <w:tc>
          <w:tcPr>
            <w:tcW w:w="2301" w:type="dxa"/>
            <w:tcBorders>
              <w:left w:val="nil"/>
            </w:tcBorders>
          </w:tcPr>
          <w:p>
            <w:pPr>
              <w:pStyle w:val="TableParagraph"/>
              <w:tabs>
                <w:tab w:pos="1091" w:val="left" w:leader="none"/>
              </w:tabs>
              <w:spacing w:line="234" w:lineRule="exact"/>
              <w:ind w:left="138"/>
              <w:rPr>
                <w:sz w:val="22"/>
              </w:rPr>
            </w:pPr>
            <w:r>
              <w:rPr>
                <w:spacing w:val="-4"/>
                <w:sz w:val="22"/>
              </w:rPr>
              <w:t>-</w:t>
            </w:r>
            <w:r>
              <w:rPr>
                <w:spacing w:val="-2"/>
                <w:sz w:val="22"/>
              </w:rPr>
              <w:t>383.59</w:t>
            </w:r>
            <w:r>
              <w:rPr>
                <w:sz w:val="22"/>
              </w:rPr>
              <w:tab/>
            </w:r>
            <w:r>
              <w:rPr>
                <w:spacing w:val="-4"/>
                <w:sz w:val="22"/>
              </w:rPr>
              <w:t>-</w:t>
            </w:r>
            <w:r>
              <w:rPr>
                <w:spacing w:val="-2"/>
                <w:sz w:val="22"/>
              </w:rPr>
              <w:t>376.229</w:t>
            </w:r>
          </w:p>
        </w:tc>
      </w:tr>
      <w:tr>
        <w:trPr>
          <w:trHeight w:val="251" w:hRule="atLeast"/>
        </w:trPr>
        <w:tc>
          <w:tcPr>
            <w:tcW w:w="511" w:type="dxa"/>
          </w:tcPr>
          <w:p>
            <w:pPr>
              <w:pStyle w:val="TableParagraph"/>
              <w:spacing w:line="232" w:lineRule="exact"/>
              <w:ind w:left="107"/>
              <w:rPr>
                <w:sz w:val="22"/>
              </w:rPr>
            </w:pPr>
            <w:r>
              <w:rPr>
                <w:spacing w:val="-10"/>
                <w:sz w:val="22"/>
              </w:rPr>
              <w:t>4</w:t>
            </w:r>
          </w:p>
        </w:tc>
        <w:tc>
          <w:tcPr>
            <w:tcW w:w="965" w:type="dxa"/>
            <w:tcBorders>
              <w:right w:val="nil"/>
            </w:tcBorders>
          </w:tcPr>
          <w:p>
            <w:pPr>
              <w:pStyle w:val="TableParagraph"/>
              <w:spacing w:line="232" w:lineRule="exact"/>
              <w:ind w:left="84" w:right="24"/>
              <w:jc w:val="center"/>
              <w:rPr>
                <w:sz w:val="22"/>
              </w:rPr>
            </w:pPr>
            <w:r>
              <w:rPr>
                <w:spacing w:val="-2"/>
                <w:sz w:val="22"/>
              </w:rPr>
              <w:t>4426.95</w:t>
            </w:r>
          </w:p>
        </w:tc>
        <w:tc>
          <w:tcPr>
            <w:tcW w:w="867" w:type="dxa"/>
            <w:tcBorders>
              <w:left w:val="nil"/>
              <w:right w:val="nil"/>
            </w:tcBorders>
          </w:tcPr>
          <w:p>
            <w:pPr>
              <w:pStyle w:val="TableParagraph"/>
              <w:spacing w:line="232" w:lineRule="exact"/>
              <w:ind w:left="74"/>
              <w:rPr>
                <w:sz w:val="22"/>
              </w:rPr>
            </w:pPr>
            <w:r>
              <w:rPr>
                <w:spacing w:val="-2"/>
                <w:sz w:val="22"/>
              </w:rPr>
              <w:t>377.68*</w:t>
            </w:r>
          </w:p>
        </w:tc>
        <w:tc>
          <w:tcPr>
            <w:tcW w:w="368" w:type="dxa"/>
            <w:tcBorders>
              <w:left w:val="nil"/>
              <w:right w:val="nil"/>
            </w:tcBorders>
          </w:tcPr>
          <w:p>
            <w:pPr>
              <w:pStyle w:val="TableParagraph"/>
              <w:spacing w:line="232" w:lineRule="exact"/>
              <w:ind w:left="24"/>
              <w:jc w:val="center"/>
              <w:rPr>
                <w:sz w:val="22"/>
              </w:rPr>
            </w:pPr>
            <w:r>
              <w:rPr>
                <w:spacing w:val="-5"/>
                <w:sz w:val="22"/>
              </w:rPr>
              <w:t>81</w:t>
            </w:r>
          </w:p>
        </w:tc>
        <w:tc>
          <w:tcPr>
            <w:tcW w:w="808" w:type="dxa"/>
            <w:gridSpan w:val="2"/>
            <w:tcBorders>
              <w:left w:val="nil"/>
              <w:right w:val="nil"/>
            </w:tcBorders>
          </w:tcPr>
          <w:p>
            <w:pPr>
              <w:pStyle w:val="TableParagraph"/>
              <w:spacing w:line="232" w:lineRule="exact"/>
              <w:ind w:left="267"/>
              <w:rPr>
                <w:sz w:val="22"/>
              </w:rPr>
            </w:pPr>
            <w:r>
              <w:rPr>
                <w:spacing w:val="-2"/>
                <w:sz w:val="22"/>
              </w:rPr>
              <w:t>0.000</w:t>
            </w:r>
          </w:p>
        </w:tc>
        <w:tc>
          <w:tcPr>
            <w:tcW w:w="1124" w:type="dxa"/>
            <w:gridSpan w:val="2"/>
            <w:tcBorders>
              <w:left w:val="nil"/>
              <w:right w:val="nil"/>
            </w:tcBorders>
          </w:tcPr>
          <w:p>
            <w:pPr>
              <w:pStyle w:val="TableParagraph"/>
              <w:spacing w:line="232" w:lineRule="exact"/>
              <w:ind w:right="232"/>
              <w:jc w:val="right"/>
              <w:rPr>
                <w:sz w:val="22"/>
              </w:rPr>
            </w:pPr>
            <w:r>
              <w:rPr>
                <w:spacing w:val="-10"/>
                <w:sz w:val="22"/>
              </w:rPr>
              <w:t>.</w:t>
            </w:r>
          </w:p>
        </w:tc>
        <w:tc>
          <w:tcPr>
            <w:tcW w:w="965" w:type="dxa"/>
            <w:tcBorders>
              <w:left w:val="nil"/>
              <w:right w:val="nil"/>
            </w:tcBorders>
          </w:tcPr>
          <w:p>
            <w:pPr>
              <w:pStyle w:val="TableParagraph"/>
              <w:spacing w:line="232" w:lineRule="exact"/>
              <w:ind w:left="42"/>
              <w:rPr>
                <w:sz w:val="22"/>
              </w:rPr>
            </w:pPr>
            <w:r>
              <w:rPr>
                <w:spacing w:val="-4"/>
                <w:sz w:val="22"/>
              </w:rPr>
              <w:t>-</w:t>
            </w:r>
            <w:r>
              <w:rPr>
                <w:spacing w:val="-2"/>
                <w:sz w:val="22"/>
              </w:rPr>
              <w:t>295.55*</w:t>
            </w:r>
          </w:p>
        </w:tc>
        <w:tc>
          <w:tcPr>
            <w:tcW w:w="2301" w:type="dxa"/>
            <w:tcBorders>
              <w:left w:val="nil"/>
            </w:tcBorders>
          </w:tcPr>
          <w:p>
            <w:pPr>
              <w:pStyle w:val="TableParagraph"/>
              <w:spacing w:line="232" w:lineRule="exact"/>
              <w:ind w:left="138"/>
              <w:rPr>
                <w:sz w:val="22"/>
              </w:rPr>
            </w:pPr>
            <w:r>
              <w:rPr>
                <w:sz w:val="22"/>
              </w:rPr>
              <w:t>-401.574*</w:t>
            </w:r>
            <w:r>
              <w:rPr>
                <w:spacing w:val="-10"/>
                <w:sz w:val="22"/>
              </w:rPr>
              <w:t> </w:t>
            </w:r>
            <w:r>
              <w:rPr>
                <w:sz w:val="22"/>
              </w:rPr>
              <w:t>-</w:t>
            </w:r>
            <w:r>
              <w:rPr>
                <w:spacing w:val="-2"/>
                <w:sz w:val="22"/>
              </w:rPr>
              <w:t>394.214*</w:t>
            </w:r>
          </w:p>
        </w:tc>
      </w:tr>
    </w:tbl>
    <w:p>
      <w:pPr>
        <w:pStyle w:val="BodyText"/>
        <w:rPr>
          <w:b/>
          <w:sz w:val="26"/>
        </w:rPr>
      </w:pPr>
    </w:p>
    <w:p>
      <w:pPr>
        <w:pStyle w:val="BodyText"/>
        <w:spacing w:before="7"/>
        <w:rPr>
          <w:b/>
          <w:sz w:val="26"/>
        </w:rPr>
      </w:pPr>
    </w:p>
    <w:p>
      <w:pPr>
        <w:pStyle w:val="Heading3"/>
        <w:numPr>
          <w:ilvl w:val="2"/>
          <w:numId w:val="14"/>
        </w:numPr>
        <w:tabs>
          <w:tab w:pos="947" w:val="left" w:leader="none"/>
        </w:tabs>
        <w:spacing w:line="240" w:lineRule="auto" w:before="0" w:after="0"/>
        <w:ind w:left="947" w:right="0" w:hanging="719"/>
        <w:jc w:val="both"/>
      </w:pPr>
      <w:bookmarkStart w:name="_bookmark60" w:id="61"/>
      <w:bookmarkEnd w:id="61"/>
      <w:r>
        <w:rPr>
          <w:b w:val="0"/>
        </w:rPr>
      </w:r>
      <w:r>
        <w:rPr/>
        <w:t>Test</w:t>
      </w:r>
      <w:r>
        <w:rPr>
          <w:spacing w:val="-1"/>
        </w:rPr>
        <w:t> </w:t>
      </w:r>
      <w:r>
        <w:rPr/>
        <w:t>for</w:t>
      </w:r>
      <w:r>
        <w:rPr>
          <w:spacing w:val="-1"/>
        </w:rPr>
        <w:t> </w:t>
      </w:r>
      <w:r>
        <w:rPr>
          <w:spacing w:val="-2"/>
        </w:rPr>
        <w:t>Autocorrelation</w:t>
      </w:r>
    </w:p>
    <w:p>
      <w:pPr>
        <w:pStyle w:val="BodyText"/>
        <w:spacing w:line="360" w:lineRule="auto" w:before="190"/>
        <w:ind w:left="228" w:right="216"/>
        <w:jc w:val="both"/>
      </w:pPr>
      <w:r>
        <w:rPr/>
        <w:t>Autocorrelation is happen when the error terms make some pattern; for the purpose of testing the existence of autocorrelation Durbin's Alternative Test For Autocorrelation were used; accordingly the interpretation is made through observing the p-value; if the p-value is significant it implies that there is autocorrelation problem; however, if the p-value is insignificant or less than five percent it means that there is no the problem of autocorrelation. Accordingly,</w:t>
      </w:r>
      <w:r>
        <w:rPr>
          <w:spacing w:val="-3"/>
        </w:rPr>
        <w:t> </w:t>
      </w:r>
      <w:r>
        <w:rPr/>
        <w:t>as</w:t>
      </w:r>
      <w:r>
        <w:rPr>
          <w:spacing w:val="-3"/>
        </w:rPr>
        <w:t> </w:t>
      </w:r>
      <w:r>
        <w:rPr/>
        <w:t>observed</w:t>
      </w:r>
      <w:r>
        <w:rPr>
          <w:spacing w:val="-1"/>
        </w:rPr>
        <w:t> </w:t>
      </w:r>
      <w:r>
        <w:rPr/>
        <w:t>in</w:t>
      </w:r>
      <w:r>
        <w:rPr>
          <w:spacing w:val="-3"/>
        </w:rPr>
        <w:t> </w:t>
      </w:r>
      <w:r>
        <w:rPr/>
        <w:t>the</w:t>
      </w:r>
      <w:r>
        <w:rPr>
          <w:spacing w:val="-4"/>
        </w:rPr>
        <w:t> </w:t>
      </w:r>
      <w:r>
        <w:rPr/>
        <w:t>table</w:t>
      </w:r>
      <w:r>
        <w:rPr>
          <w:spacing w:val="-4"/>
        </w:rPr>
        <w:t> </w:t>
      </w:r>
      <w:r>
        <w:rPr/>
        <w:t>below</w:t>
      </w:r>
      <w:r>
        <w:rPr>
          <w:spacing w:val="-3"/>
        </w:rPr>
        <w:t> </w:t>
      </w:r>
      <w:r>
        <w:rPr/>
        <w:t>the</w:t>
      </w:r>
      <w:r>
        <w:rPr>
          <w:spacing w:val="-3"/>
        </w:rPr>
        <w:t> </w:t>
      </w:r>
      <w:r>
        <w:rPr/>
        <w:t>p</w:t>
      </w:r>
      <w:r>
        <w:rPr>
          <w:spacing w:val="-2"/>
        </w:rPr>
        <w:t> </w:t>
      </w:r>
      <w:r>
        <w:rPr/>
        <w:t>values</w:t>
      </w:r>
      <w:r>
        <w:rPr>
          <w:spacing w:val="-3"/>
        </w:rPr>
        <w:t> </w:t>
      </w:r>
      <w:r>
        <w:rPr/>
        <w:t>is</w:t>
      </w:r>
      <w:r>
        <w:rPr>
          <w:spacing w:val="-3"/>
        </w:rPr>
        <w:t> </w:t>
      </w:r>
      <w:r>
        <w:rPr/>
        <w:t>greater</w:t>
      </w:r>
      <w:r>
        <w:rPr>
          <w:spacing w:val="-3"/>
        </w:rPr>
        <w:t> </w:t>
      </w:r>
      <w:r>
        <w:rPr/>
        <w:t>than</w:t>
      </w:r>
      <w:r>
        <w:rPr>
          <w:spacing w:val="-3"/>
        </w:rPr>
        <w:t> </w:t>
      </w:r>
      <w:r>
        <w:rPr/>
        <w:t>five</w:t>
      </w:r>
      <w:r>
        <w:rPr>
          <w:spacing w:val="-4"/>
        </w:rPr>
        <w:t> </w:t>
      </w:r>
      <w:r>
        <w:rPr/>
        <w:t>percent</w:t>
      </w:r>
      <w:r>
        <w:rPr>
          <w:spacing w:val="-3"/>
        </w:rPr>
        <w:t> </w:t>
      </w:r>
      <w:r>
        <w:rPr/>
        <w:t>and</w:t>
      </w:r>
      <w:r>
        <w:rPr>
          <w:spacing w:val="-3"/>
        </w:rPr>
        <w:t> </w:t>
      </w:r>
      <w:r>
        <w:rPr/>
        <w:t>hence the data is free from autocorrelation problem.</w:t>
      </w:r>
    </w:p>
    <w:p>
      <w:pPr>
        <w:pStyle w:val="BodyText"/>
        <w:spacing w:before="53"/>
      </w:pPr>
    </w:p>
    <w:p>
      <w:pPr>
        <w:spacing w:before="0" w:after="59"/>
        <w:ind w:left="4" w:right="0" w:firstLine="0"/>
        <w:jc w:val="center"/>
        <w:rPr>
          <w:b/>
          <w:sz w:val="26"/>
        </w:rPr>
      </w:pPr>
      <w:r>
        <w:rPr>
          <w:b/>
          <w:sz w:val="26"/>
        </w:rPr>
        <w:t>Table</w:t>
      </w:r>
      <w:r>
        <w:rPr>
          <w:b/>
          <w:spacing w:val="-7"/>
          <w:sz w:val="26"/>
        </w:rPr>
        <w:t> </w:t>
      </w:r>
      <w:r>
        <w:rPr>
          <w:b/>
          <w:sz w:val="26"/>
        </w:rPr>
        <w:t>4.4</w:t>
      </w:r>
      <w:r>
        <w:rPr>
          <w:b/>
          <w:spacing w:val="-4"/>
          <w:sz w:val="26"/>
        </w:rPr>
        <w:t> </w:t>
      </w:r>
      <w:r>
        <w:rPr>
          <w:b/>
          <w:sz w:val="26"/>
        </w:rPr>
        <w:t>Durbin's</w:t>
      </w:r>
      <w:r>
        <w:rPr>
          <w:b/>
          <w:spacing w:val="-7"/>
          <w:sz w:val="26"/>
        </w:rPr>
        <w:t> </w:t>
      </w:r>
      <w:r>
        <w:rPr>
          <w:b/>
          <w:sz w:val="26"/>
        </w:rPr>
        <w:t>Alternative</w:t>
      </w:r>
      <w:r>
        <w:rPr>
          <w:b/>
          <w:spacing w:val="-7"/>
          <w:sz w:val="26"/>
        </w:rPr>
        <w:t> </w:t>
      </w:r>
      <w:r>
        <w:rPr>
          <w:b/>
          <w:sz w:val="26"/>
        </w:rPr>
        <w:t>Test</w:t>
      </w:r>
      <w:r>
        <w:rPr>
          <w:b/>
          <w:spacing w:val="-5"/>
          <w:sz w:val="26"/>
        </w:rPr>
        <w:t> </w:t>
      </w:r>
      <w:r>
        <w:rPr>
          <w:b/>
          <w:sz w:val="26"/>
        </w:rPr>
        <w:t>for</w:t>
      </w:r>
      <w:r>
        <w:rPr>
          <w:b/>
          <w:spacing w:val="-4"/>
          <w:sz w:val="26"/>
        </w:rPr>
        <w:t> </w:t>
      </w:r>
      <w:r>
        <w:rPr>
          <w:b/>
          <w:spacing w:val="-2"/>
          <w:sz w:val="26"/>
        </w:rPr>
        <w:t>Autocorrelation</w:t>
      </w:r>
    </w:p>
    <w:tbl>
      <w:tblPr>
        <w:tblW w:w="0" w:type="auto"/>
        <w:jc w:val="left"/>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80"/>
        <w:gridCol w:w="3032"/>
        <w:gridCol w:w="2137"/>
        <w:gridCol w:w="652"/>
        <w:gridCol w:w="2092"/>
      </w:tblGrid>
      <w:tr>
        <w:trPr>
          <w:trHeight w:val="330" w:hRule="atLeast"/>
        </w:trPr>
        <w:tc>
          <w:tcPr>
            <w:tcW w:w="7201" w:type="dxa"/>
            <w:gridSpan w:val="4"/>
          </w:tcPr>
          <w:p>
            <w:pPr>
              <w:pStyle w:val="TableParagraph"/>
              <w:spacing w:line="268" w:lineRule="exact"/>
              <w:ind w:left="1641"/>
              <w:rPr>
                <w:sz w:val="24"/>
              </w:rPr>
            </w:pPr>
            <w:r>
              <w:rPr>
                <w:sz w:val="24"/>
              </w:rPr>
              <w:t>Breusch-Godfrey</w:t>
            </w:r>
            <w:r>
              <w:rPr>
                <w:spacing w:val="-6"/>
                <w:sz w:val="24"/>
              </w:rPr>
              <w:t> </w:t>
            </w:r>
            <w:r>
              <w:rPr>
                <w:sz w:val="24"/>
              </w:rPr>
              <w:t>test for</w:t>
            </w:r>
            <w:r>
              <w:rPr>
                <w:spacing w:val="1"/>
                <w:sz w:val="24"/>
              </w:rPr>
              <w:t> </w:t>
            </w:r>
            <w:r>
              <w:rPr>
                <w:spacing w:val="-2"/>
                <w:sz w:val="24"/>
              </w:rPr>
              <w:t>autocorrelation</w:t>
            </w:r>
          </w:p>
        </w:tc>
        <w:tc>
          <w:tcPr>
            <w:tcW w:w="2092" w:type="dxa"/>
          </w:tcPr>
          <w:p>
            <w:pPr>
              <w:pStyle w:val="TableParagraph"/>
              <w:rPr>
                <w:sz w:val="22"/>
              </w:rPr>
            </w:pPr>
          </w:p>
        </w:tc>
      </w:tr>
      <w:tr>
        <w:trPr>
          <w:trHeight w:val="330" w:hRule="atLeast"/>
        </w:trPr>
        <w:tc>
          <w:tcPr>
            <w:tcW w:w="1380" w:type="dxa"/>
          </w:tcPr>
          <w:p>
            <w:pPr>
              <w:pStyle w:val="TableParagraph"/>
              <w:spacing w:line="268" w:lineRule="exact"/>
              <w:ind w:left="107"/>
              <w:rPr>
                <w:sz w:val="24"/>
              </w:rPr>
            </w:pPr>
            <w:r>
              <w:rPr>
                <w:spacing w:val="-2"/>
                <w:sz w:val="24"/>
              </w:rPr>
              <w:t>lags(p)</w:t>
            </w:r>
          </w:p>
        </w:tc>
        <w:tc>
          <w:tcPr>
            <w:tcW w:w="3032" w:type="dxa"/>
          </w:tcPr>
          <w:p>
            <w:pPr>
              <w:pStyle w:val="TableParagraph"/>
              <w:rPr>
                <w:sz w:val="22"/>
              </w:rPr>
            </w:pPr>
          </w:p>
        </w:tc>
        <w:tc>
          <w:tcPr>
            <w:tcW w:w="2137" w:type="dxa"/>
          </w:tcPr>
          <w:p>
            <w:pPr>
              <w:pStyle w:val="TableParagraph"/>
              <w:spacing w:line="268" w:lineRule="exact"/>
              <w:ind w:left="105"/>
              <w:rPr>
                <w:sz w:val="24"/>
              </w:rPr>
            </w:pPr>
            <w:r>
              <w:rPr>
                <w:spacing w:val="-4"/>
                <w:sz w:val="24"/>
              </w:rPr>
              <w:t>chi2</w:t>
            </w:r>
          </w:p>
        </w:tc>
        <w:tc>
          <w:tcPr>
            <w:tcW w:w="652" w:type="dxa"/>
          </w:tcPr>
          <w:p>
            <w:pPr>
              <w:pStyle w:val="TableParagraph"/>
              <w:spacing w:line="268" w:lineRule="exact"/>
              <w:ind w:left="106"/>
              <w:rPr>
                <w:sz w:val="24"/>
              </w:rPr>
            </w:pPr>
            <w:r>
              <w:rPr>
                <w:spacing w:val="-5"/>
                <w:sz w:val="24"/>
              </w:rPr>
              <w:t>df</w:t>
            </w:r>
          </w:p>
        </w:tc>
        <w:tc>
          <w:tcPr>
            <w:tcW w:w="2092" w:type="dxa"/>
          </w:tcPr>
          <w:p>
            <w:pPr>
              <w:pStyle w:val="TableParagraph"/>
              <w:spacing w:line="268" w:lineRule="exact"/>
              <w:ind w:left="105"/>
              <w:rPr>
                <w:sz w:val="24"/>
              </w:rPr>
            </w:pPr>
            <w:r>
              <w:rPr>
                <w:sz w:val="24"/>
              </w:rPr>
              <w:t>Prob &gt;</w:t>
            </w:r>
            <w:r>
              <w:rPr>
                <w:spacing w:val="-2"/>
                <w:sz w:val="24"/>
              </w:rPr>
              <w:t> </w:t>
            </w:r>
            <w:r>
              <w:rPr>
                <w:spacing w:val="-4"/>
                <w:sz w:val="24"/>
              </w:rPr>
              <w:t>chi2</w:t>
            </w:r>
          </w:p>
        </w:tc>
      </w:tr>
      <w:tr>
        <w:trPr>
          <w:trHeight w:val="328" w:hRule="atLeast"/>
        </w:trPr>
        <w:tc>
          <w:tcPr>
            <w:tcW w:w="1380" w:type="dxa"/>
          </w:tcPr>
          <w:p>
            <w:pPr>
              <w:pStyle w:val="TableParagraph"/>
              <w:spacing w:line="268" w:lineRule="exact"/>
              <w:ind w:left="107"/>
              <w:rPr>
                <w:sz w:val="24"/>
              </w:rPr>
            </w:pPr>
            <w:r>
              <w:rPr>
                <w:spacing w:val="-10"/>
                <w:sz w:val="24"/>
              </w:rPr>
              <w:t>1</w:t>
            </w:r>
          </w:p>
        </w:tc>
        <w:tc>
          <w:tcPr>
            <w:tcW w:w="3032" w:type="dxa"/>
          </w:tcPr>
          <w:p>
            <w:pPr>
              <w:pStyle w:val="TableParagraph"/>
              <w:rPr>
                <w:sz w:val="22"/>
              </w:rPr>
            </w:pPr>
          </w:p>
        </w:tc>
        <w:tc>
          <w:tcPr>
            <w:tcW w:w="2137" w:type="dxa"/>
          </w:tcPr>
          <w:p>
            <w:pPr>
              <w:pStyle w:val="TableParagraph"/>
              <w:spacing w:line="268" w:lineRule="exact"/>
              <w:ind w:left="165"/>
              <w:rPr>
                <w:sz w:val="24"/>
              </w:rPr>
            </w:pPr>
            <w:r>
              <w:rPr>
                <w:spacing w:val="-2"/>
                <w:sz w:val="24"/>
              </w:rPr>
              <w:t>2.833</w:t>
            </w:r>
          </w:p>
        </w:tc>
        <w:tc>
          <w:tcPr>
            <w:tcW w:w="652" w:type="dxa"/>
          </w:tcPr>
          <w:p>
            <w:pPr>
              <w:pStyle w:val="TableParagraph"/>
              <w:spacing w:line="268" w:lineRule="exact"/>
              <w:ind w:left="106"/>
              <w:rPr>
                <w:sz w:val="24"/>
              </w:rPr>
            </w:pPr>
            <w:r>
              <w:rPr>
                <w:spacing w:val="-10"/>
                <w:sz w:val="24"/>
              </w:rPr>
              <w:t>1</w:t>
            </w:r>
          </w:p>
        </w:tc>
        <w:tc>
          <w:tcPr>
            <w:tcW w:w="2092" w:type="dxa"/>
          </w:tcPr>
          <w:p>
            <w:pPr>
              <w:pStyle w:val="TableParagraph"/>
              <w:spacing w:line="268" w:lineRule="exact"/>
              <w:ind w:left="105"/>
              <w:rPr>
                <w:sz w:val="24"/>
              </w:rPr>
            </w:pPr>
            <w:r>
              <w:rPr>
                <w:spacing w:val="-2"/>
                <w:sz w:val="24"/>
              </w:rPr>
              <w:t>0.0923</w:t>
            </w:r>
          </w:p>
        </w:tc>
      </w:tr>
      <w:tr>
        <w:trPr>
          <w:trHeight w:val="350" w:hRule="atLeast"/>
        </w:trPr>
        <w:tc>
          <w:tcPr>
            <w:tcW w:w="1380" w:type="dxa"/>
          </w:tcPr>
          <w:p>
            <w:pPr>
              <w:pStyle w:val="TableParagraph"/>
              <w:rPr>
                <w:sz w:val="22"/>
              </w:rPr>
            </w:pPr>
          </w:p>
        </w:tc>
        <w:tc>
          <w:tcPr>
            <w:tcW w:w="3032" w:type="dxa"/>
          </w:tcPr>
          <w:p>
            <w:pPr>
              <w:pStyle w:val="TableParagraph"/>
              <w:spacing w:line="268" w:lineRule="exact"/>
              <w:ind w:left="107"/>
              <w:rPr>
                <w:sz w:val="24"/>
              </w:rPr>
            </w:pPr>
            <w:r>
              <w:rPr>
                <w:sz w:val="24"/>
              </w:rPr>
              <w:t>H0:</w:t>
            </w:r>
            <w:r>
              <w:rPr>
                <w:spacing w:val="-1"/>
                <w:sz w:val="24"/>
              </w:rPr>
              <w:t> </w:t>
            </w:r>
            <w:r>
              <w:rPr>
                <w:sz w:val="24"/>
              </w:rPr>
              <w:t>no</w:t>
            </w:r>
            <w:r>
              <w:rPr>
                <w:spacing w:val="-1"/>
                <w:sz w:val="24"/>
              </w:rPr>
              <w:t> </w:t>
            </w:r>
            <w:r>
              <w:rPr>
                <w:sz w:val="24"/>
              </w:rPr>
              <w:t>serial</w:t>
            </w:r>
            <w:r>
              <w:rPr>
                <w:spacing w:val="-1"/>
                <w:sz w:val="24"/>
              </w:rPr>
              <w:t> </w:t>
            </w:r>
            <w:r>
              <w:rPr>
                <w:spacing w:val="-2"/>
                <w:sz w:val="24"/>
              </w:rPr>
              <w:t>correlation</w:t>
            </w:r>
          </w:p>
        </w:tc>
        <w:tc>
          <w:tcPr>
            <w:tcW w:w="2137" w:type="dxa"/>
          </w:tcPr>
          <w:p>
            <w:pPr>
              <w:pStyle w:val="TableParagraph"/>
              <w:rPr>
                <w:sz w:val="22"/>
              </w:rPr>
            </w:pPr>
          </w:p>
        </w:tc>
        <w:tc>
          <w:tcPr>
            <w:tcW w:w="652" w:type="dxa"/>
          </w:tcPr>
          <w:p>
            <w:pPr>
              <w:pStyle w:val="TableParagraph"/>
              <w:rPr>
                <w:sz w:val="22"/>
              </w:rPr>
            </w:pPr>
          </w:p>
        </w:tc>
        <w:tc>
          <w:tcPr>
            <w:tcW w:w="2092" w:type="dxa"/>
          </w:tcPr>
          <w:p>
            <w:pPr>
              <w:pStyle w:val="TableParagraph"/>
              <w:rPr>
                <w:sz w:val="22"/>
              </w:rPr>
            </w:pPr>
          </w:p>
        </w:tc>
      </w:tr>
    </w:tbl>
    <w:p>
      <w:pPr>
        <w:pStyle w:val="BodyText"/>
        <w:rPr>
          <w:b/>
          <w:sz w:val="26"/>
        </w:rPr>
      </w:pPr>
    </w:p>
    <w:p>
      <w:pPr>
        <w:pStyle w:val="BodyText"/>
        <w:spacing w:before="2"/>
        <w:rPr>
          <w:b/>
          <w:sz w:val="26"/>
        </w:rPr>
      </w:pPr>
    </w:p>
    <w:p>
      <w:pPr>
        <w:pStyle w:val="Heading3"/>
        <w:numPr>
          <w:ilvl w:val="2"/>
          <w:numId w:val="14"/>
        </w:numPr>
        <w:tabs>
          <w:tab w:pos="947" w:val="left" w:leader="none"/>
        </w:tabs>
        <w:spacing w:line="240" w:lineRule="auto" w:before="0" w:after="0"/>
        <w:ind w:left="947" w:right="0" w:hanging="719"/>
        <w:jc w:val="both"/>
      </w:pPr>
      <w:bookmarkStart w:name="_bookmark61" w:id="62"/>
      <w:bookmarkEnd w:id="62"/>
      <w:r>
        <w:rPr>
          <w:b w:val="0"/>
        </w:rPr>
      </w:r>
      <w:r>
        <w:rPr/>
        <w:t>Normality</w:t>
      </w:r>
      <w:r>
        <w:rPr>
          <w:spacing w:val="-6"/>
        </w:rPr>
        <w:t> </w:t>
      </w:r>
      <w:r>
        <w:rPr>
          <w:spacing w:val="-4"/>
        </w:rPr>
        <w:t>test</w:t>
      </w:r>
    </w:p>
    <w:p>
      <w:pPr>
        <w:pStyle w:val="BodyText"/>
        <w:spacing w:line="360" w:lineRule="auto" w:before="133"/>
        <w:ind w:left="228" w:right="217"/>
        <w:jc w:val="both"/>
      </w:pPr>
      <w:r>
        <w:rPr/>
        <w:t>Table 4 contains the results of residual and stability diagnostics. We have applied the autocorrelation test to check the serial correlation of residual, the results express that there is no serial correlation in the residual. The Breusch Pagan Godfrey test is applied to check the heteroskedasticity, the null hypothesis of „no hetero‟ is accepted as the probability is greater than 0.10. To find the distribution of the error term, the</w:t>
      </w:r>
      <w:r>
        <w:rPr>
          <w:spacing w:val="-1"/>
        </w:rPr>
        <w:t> </w:t>
      </w:r>
      <w:r>
        <w:rPr/>
        <w:t>Jarque Berra (JB) test is used, the</w:t>
      </w:r>
      <w:r>
        <w:rPr>
          <w:spacing w:val="-3"/>
        </w:rPr>
        <w:t> </w:t>
      </w:r>
      <w:r>
        <w:rPr/>
        <w:t>null hypothesis is „residual are normally</w:t>
      </w:r>
      <w:r>
        <w:rPr>
          <w:spacing w:val="-4"/>
        </w:rPr>
        <w:t> </w:t>
      </w:r>
      <w:r>
        <w:rPr/>
        <w:t>distributed‟. The</w:t>
      </w:r>
      <w:r>
        <w:rPr>
          <w:spacing w:val="-1"/>
        </w:rPr>
        <w:t> </w:t>
      </w:r>
      <w:r>
        <w:rPr/>
        <w:t>p-value of</w:t>
      </w:r>
      <w:r>
        <w:rPr>
          <w:spacing w:val="-1"/>
        </w:rPr>
        <w:t> </w:t>
      </w:r>
      <w:r>
        <w:rPr/>
        <w:t>JB</w:t>
      </w:r>
      <w:r>
        <w:rPr>
          <w:spacing w:val="-1"/>
        </w:rPr>
        <w:t> </w:t>
      </w:r>
      <w:r>
        <w:rPr/>
        <w:t>is greater</w:t>
      </w:r>
      <w:r>
        <w:rPr>
          <w:spacing w:val="-1"/>
        </w:rPr>
        <w:t> </w:t>
      </w:r>
      <w:r>
        <w:rPr/>
        <w:t>than 0.10</w:t>
      </w:r>
      <w:r>
        <w:rPr>
          <w:spacing w:val="-1"/>
        </w:rPr>
        <w:t> </w:t>
      </w:r>
      <w:r>
        <w:rPr/>
        <w:t>which is</w:t>
      </w:r>
      <w:r>
        <w:rPr>
          <w:spacing w:val="6"/>
        </w:rPr>
        <w:t> </w:t>
      </w:r>
      <w:r>
        <w:rPr/>
        <w:t>failed</w:t>
      </w:r>
      <w:r>
        <w:rPr>
          <w:spacing w:val="8"/>
        </w:rPr>
        <w:t> </w:t>
      </w:r>
      <w:r>
        <w:rPr/>
        <w:t>to</w:t>
      </w:r>
      <w:r>
        <w:rPr>
          <w:spacing w:val="8"/>
        </w:rPr>
        <w:t> </w:t>
      </w:r>
      <w:r>
        <w:rPr/>
        <w:t>reject</w:t>
      </w:r>
      <w:r>
        <w:rPr>
          <w:spacing w:val="7"/>
        </w:rPr>
        <w:t> </w:t>
      </w:r>
      <w:r>
        <w:rPr/>
        <w:t>the</w:t>
      </w:r>
      <w:r>
        <w:rPr>
          <w:spacing w:val="7"/>
        </w:rPr>
        <w:t> </w:t>
      </w:r>
      <w:r>
        <w:rPr/>
        <w:t>null</w:t>
      </w:r>
      <w:r>
        <w:rPr>
          <w:spacing w:val="9"/>
        </w:rPr>
        <w:t> </w:t>
      </w:r>
      <w:r>
        <w:rPr/>
        <w:t>hypothesis.</w:t>
      </w:r>
      <w:r>
        <w:rPr>
          <w:spacing w:val="11"/>
        </w:rPr>
        <w:t> </w:t>
      </w:r>
      <w:r>
        <w:rPr/>
        <w:t>It</w:t>
      </w:r>
      <w:r>
        <w:rPr>
          <w:spacing w:val="7"/>
        </w:rPr>
        <w:t> </w:t>
      </w:r>
      <w:r>
        <w:rPr/>
        <w:t>means</w:t>
      </w:r>
      <w:r>
        <w:rPr>
          <w:spacing w:val="8"/>
        </w:rPr>
        <w:t> </w:t>
      </w:r>
      <w:r>
        <w:rPr/>
        <w:t>the</w:t>
      </w:r>
      <w:r>
        <w:rPr>
          <w:spacing w:val="7"/>
        </w:rPr>
        <w:t> </w:t>
      </w:r>
      <w:r>
        <w:rPr/>
        <w:t>error</w:t>
      </w:r>
      <w:r>
        <w:rPr>
          <w:spacing w:val="7"/>
        </w:rPr>
        <w:t> </w:t>
      </w:r>
      <w:r>
        <w:rPr/>
        <w:t>term</w:t>
      </w:r>
      <w:r>
        <w:rPr>
          <w:spacing w:val="7"/>
        </w:rPr>
        <w:t> </w:t>
      </w:r>
      <w:r>
        <w:rPr/>
        <w:t>is</w:t>
      </w:r>
      <w:r>
        <w:rPr>
          <w:spacing w:val="9"/>
        </w:rPr>
        <w:t> </w:t>
      </w:r>
      <w:r>
        <w:rPr/>
        <w:t>normally</w:t>
      </w:r>
      <w:r>
        <w:rPr>
          <w:spacing w:val="3"/>
        </w:rPr>
        <w:t> </w:t>
      </w:r>
      <w:r>
        <w:rPr/>
        <w:t>distributed.</w:t>
      </w:r>
      <w:r>
        <w:rPr>
          <w:spacing w:val="8"/>
        </w:rPr>
        <w:t> </w:t>
      </w:r>
      <w:r>
        <w:rPr>
          <w:spacing w:val="-2"/>
        </w:rPr>
        <w:t>Another</w:t>
      </w:r>
    </w:p>
    <w:p>
      <w:pPr>
        <w:spacing w:after="0" w:line="360" w:lineRule="auto"/>
        <w:jc w:val="both"/>
        <w:sectPr>
          <w:pgSz w:w="12240" w:h="15840"/>
          <w:pgMar w:header="0" w:footer="1067" w:top="1380" w:bottom="1260" w:left="1500" w:right="1220"/>
        </w:sectPr>
      </w:pPr>
    </w:p>
    <w:p>
      <w:pPr>
        <w:pStyle w:val="BodyText"/>
        <w:spacing w:line="360" w:lineRule="auto" w:before="74"/>
        <w:ind w:left="228" w:right="216"/>
        <w:jc w:val="both"/>
      </w:pPr>
      <w:r>
        <w:rPr/>
        <w:t>test is applied to check the functional form of our model. The Ramsey reset test exposed that the functional form of the used model is good.</w:t>
      </w:r>
    </w:p>
    <w:p>
      <w:pPr>
        <w:spacing w:before="205"/>
        <w:ind w:left="2156" w:right="0" w:firstLine="0"/>
        <w:jc w:val="left"/>
        <w:rPr>
          <w:b/>
          <w:sz w:val="24"/>
        </w:rPr>
      </w:pPr>
      <w:r>
        <w:rPr>
          <w:b/>
          <w:sz w:val="24"/>
        </w:rPr>
        <w:t>Table</w:t>
      </w:r>
      <w:r>
        <w:rPr>
          <w:b/>
          <w:spacing w:val="-2"/>
          <w:sz w:val="24"/>
        </w:rPr>
        <w:t> </w:t>
      </w:r>
      <w:r>
        <w:rPr>
          <w:b/>
          <w:sz w:val="24"/>
        </w:rPr>
        <w:t>Results</w:t>
      </w:r>
      <w:r>
        <w:rPr>
          <w:b/>
          <w:spacing w:val="-1"/>
          <w:sz w:val="24"/>
        </w:rPr>
        <w:t> </w:t>
      </w:r>
      <w:r>
        <w:rPr>
          <w:b/>
          <w:sz w:val="24"/>
        </w:rPr>
        <w:t>of Residual</w:t>
      </w:r>
      <w:r>
        <w:rPr>
          <w:b/>
          <w:spacing w:val="-1"/>
          <w:sz w:val="24"/>
        </w:rPr>
        <w:t> </w:t>
      </w:r>
      <w:r>
        <w:rPr>
          <w:b/>
          <w:sz w:val="24"/>
        </w:rPr>
        <w:t>and</w:t>
      </w:r>
      <w:r>
        <w:rPr>
          <w:b/>
          <w:spacing w:val="-1"/>
          <w:sz w:val="24"/>
        </w:rPr>
        <w:t> </w:t>
      </w:r>
      <w:r>
        <w:rPr>
          <w:b/>
          <w:sz w:val="24"/>
        </w:rPr>
        <w:t>Stability</w:t>
      </w:r>
      <w:r>
        <w:rPr>
          <w:b/>
          <w:spacing w:val="-1"/>
          <w:sz w:val="24"/>
        </w:rPr>
        <w:t> </w:t>
      </w:r>
      <w:r>
        <w:rPr>
          <w:b/>
          <w:spacing w:val="-2"/>
          <w:sz w:val="24"/>
        </w:rPr>
        <w:t>Diagnostics</w:t>
      </w:r>
    </w:p>
    <w:p>
      <w:pPr>
        <w:pStyle w:val="BodyText"/>
        <w:spacing w:before="88"/>
        <w:rPr>
          <w:b/>
          <w:sz w:val="20"/>
        </w:rPr>
      </w:pPr>
      <w:r>
        <w:rPr/>
        <w:drawing>
          <wp:anchor distT="0" distB="0" distL="0" distR="0" allowOverlap="1" layoutInCell="1" locked="0" behindDoc="1" simplePos="0" relativeHeight="487616512">
            <wp:simplePos x="0" y="0"/>
            <wp:positionH relativeFrom="page">
              <wp:posOffset>1110906</wp:posOffset>
            </wp:positionH>
            <wp:positionV relativeFrom="paragraph">
              <wp:posOffset>217369</wp:posOffset>
            </wp:positionV>
            <wp:extent cx="5701928" cy="1159382"/>
            <wp:effectExtent l="0" t="0" r="0" b="0"/>
            <wp:wrapTopAndBottom/>
            <wp:docPr id="180" name="Image 180"/>
            <wp:cNvGraphicFramePr>
              <a:graphicFrameLocks/>
            </wp:cNvGraphicFramePr>
            <a:graphic>
              <a:graphicData uri="http://schemas.openxmlformats.org/drawingml/2006/picture">
                <pic:pic>
                  <pic:nvPicPr>
                    <pic:cNvPr id="180" name="Image 180"/>
                    <pic:cNvPicPr/>
                  </pic:nvPicPr>
                  <pic:blipFill>
                    <a:blip r:embed="rId16" cstate="print"/>
                    <a:stretch>
                      <a:fillRect/>
                    </a:stretch>
                  </pic:blipFill>
                  <pic:spPr>
                    <a:xfrm>
                      <a:off x="0" y="0"/>
                      <a:ext cx="5701928" cy="1159382"/>
                    </a:xfrm>
                    <a:prstGeom prst="rect">
                      <a:avLst/>
                    </a:prstGeom>
                  </pic:spPr>
                </pic:pic>
              </a:graphicData>
            </a:graphic>
          </wp:anchor>
        </w:drawing>
      </w:r>
    </w:p>
    <w:p>
      <w:pPr>
        <w:pStyle w:val="BodyText"/>
        <w:spacing w:before="123"/>
        <w:rPr>
          <w:b/>
        </w:rPr>
      </w:pPr>
    </w:p>
    <w:p>
      <w:pPr>
        <w:pStyle w:val="Heading2"/>
        <w:numPr>
          <w:ilvl w:val="1"/>
          <w:numId w:val="14"/>
        </w:numPr>
        <w:tabs>
          <w:tab w:pos="948" w:val="left" w:leader="none"/>
        </w:tabs>
        <w:spacing w:line="240" w:lineRule="auto" w:before="0" w:after="0"/>
        <w:ind w:left="948" w:right="0" w:hanging="720"/>
        <w:jc w:val="left"/>
      </w:pPr>
      <w:bookmarkStart w:name="_bookmark62" w:id="63"/>
      <w:bookmarkEnd w:id="63"/>
      <w:r>
        <w:rPr>
          <w:b w:val="0"/>
        </w:rPr>
      </w:r>
      <w:r>
        <w:rPr/>
        <w:t>Estimation</w:t>
      </w:r>
      <w:r>
        <w:rPr>
          <w:spacing w:val="-10"/>
        </w:rPr>
        <w:t> </w:t>
      </w:r>
      <w:r>
        <w:rPr/>
        <w:t>Result:</w:t>
      </w:r>
      <w:r>
        <w:rPr>
          <w:spacing w:val="-7"/>
        </w:rPr>
        <w:t> </w:t>
      </w:r>
      <w:r>
        <w:rPr/>
        <w:t>ARDL</w:t>
      </w:r>
      <w:r>
        <w:rPr>
          <w:spacing w:val="-7"/>
        </w:rPr>
        <w:t> </w:t>
      </w:r>
      <w:r>
        <w:rPr>
          <w:spacing w:val="-2"/>
        </w:rPr>
        <w:t>Model</w:t>
      </w:r>
    </w:p>
    <w:p>
      <w:pPr>
        <w:pStyle w:val="BodyText"/>
        <w:spacing w:line="360" w:lineRule="auto" w:before="219"/>
        <w:ind w:left="228" w:right="215"/>
        <w:jc w:val="both"/>
      </w:pPr>
      <w:r>
        <w:rPr/>
        <w:t>Table 4.5. contains the results of the long and the short run ARDL co-integration. The value</w:t>
      </w:r>
      <w:r>
        <w:rPr>
          <w:spacing w:val="40"/>
        </w:rPr>
        <w:t> </w:t>
      </w:r>
      <w:r>
        <w:rPr/>
        <w:t>of R-square is favorable for our model. The short run results of ARDL are significant for GDS, Empl, INF. The variable FDI and DI have negative value and all other variables have positive value. The negative and significant error correction term shows the long run relationship among the variables.</w:t>
      </w:r>
    </w:p>
    <w:p>
      <w:pPr>
        <w:pStyle w:val="BodyText"/>
        <w:spacing w:line="360" w:lineRule="auto" w:before="59"/>
        <w:ind w:left="228" w:right="216"/>
        <w:jc w:val="both"/>
      </w:pPr>
      <w:r>
        <w:rPr/>
        <w:t>In the long run, exept, FDI, all other variables have a positive impact on economic growth. The coefficient of capital shows that a 1% increase in GCos causes a 0.58% increase in economic growth at 5% at the level of significance. Similarly, the coefficient of GDS expresses that a 1% change in GDS causes 2.53% change in economic growth. The</w:t>
      </w:r>
      <w:r>
        <w:rPr>
          <w:spacing w:val="40"/>
        </w:rPr>
        <w:t> </w:t>
      </w:r>
      <w:r>
        <w:rPr/>
        <w:t>coefficient of FDI indicates that a 1% change in FDI causes 17.56% change in economic growth at 5% level of significance. The coefficient of DI</w:t>
      </w:r>
      <w:r>
        <w:rPr>
          <w:spacing w:val="-1"/>
        </w:rPr>
        <w:t> </w:t>
      </w:r>
      <w:r>
        <w:rPr/>
        <w:t>that a 1 percent change in DI</w:t>
      </w:r>
      <w:r>
        <w:rPr>
          <w:spacing w:val="-1"/>
        </w:rPr>
        <w:t> </w:t>
      </w:r>
      <w:r>
        <w:rPr/>
        <w:t>causes a 0.76% change in economic growth at 10% level of significance. The Empl has a negative effect on economic growth, which is insignificant, but mostly InF have a positive impact on economic growth.</w:t>
      </w:r>
    </w:p>
    <w:p>
      <w:pPr>
        <w:spacing w:after="0" w:line="360" w:lineRule="auto"/>
        <w:jc w:val="both"/>
        <w:sectPr>
          <w:pgSz w:w="12240" w:h="15840"/>
          <w:pgMar w:header="0" w:footer="1067" w:top="1360" w:bottom="1260" w:left="1500" w:right="1220"/>
        </w:sectPr>
      </w:pPr>
    </w:p>
    <w:p>
      <w:pPr>
        <w:spacing w:before="62"/>
        <w:ind w:left="3" w:right="0" w:firstLine="0"/>
        <w:jc w:val="center"/>
        <w:rPr>
          <w:b/>
          <w:sz w:val="26"/>
        </w:rPr>
      </w:pPr>
      <w:r>
        <w:rPr>
          <w:b/>
          <w:sz w:val="26"/>
        </w:rPr>
        <w:t>Table</w:t>
      </w:r>
      <w:r>
        <w:rPr>
          <w:b/>
          <w:spacing w:val="-7"/>
          <w:sz w:val="26"/>
        </w:rPr>
        <w:t> </w:t>
      </w:r>
      <w:r>
        <w:rPr>
          <w:b/>
          <w:sz w:val="26"/>
        </w:rPr>
        <w:t>4.5</w:t>
      </w:r>
      <w:r>
        <w:rPr>
          <w:b/>
          <w:spacing w:val="-5"/>
          <w:sz w:val="26"/>
        </w:rPr>
        <w:t> </w:t>
      </w:r>
      <w:r>
        <w:rPr>
          <w:b/>
          <w:sz w:val="26"/>
        </w:rPr>
        <w:t>VAR</w:t>
      </w:r>
      <w:r>
        <w:rPr>
          <w:b/>
          <w:spacing w:val="-7"/>
          <w:sz w:val="26"/>
        </w:rPr>
        <w:t> </w:t>
      </w:r>
      <w:r>
        <w:rPr>
          <w:b/>
          <w:sz w:val="26"/>
        </w:rPr>
        <w:t>estimation</w:t>
      </w:r>
      <w:r>
        <w:rPr>
          <w:b/>
          <w:spacing w:val="-7"/>
          <w:sz w:val="26"/>
        </w:rPr>
        <w:t> </w:t>
      </w:r>
      <w:r>
        <w:rPr>
          <w:b/>
          <w:spacing w:val="-2"/>
          <w:sz w:val="26"/>
        </w:rPr>
        <w:t>result</w:t>
      </w:r>
    </w:p>
    <w:p>
      <w:pPr>
        <w:pStyle w:val="BodyText"/>
        <w:spacing w:before="105"/>
        <w:rPr>
          <w:b/>
          <w:sz w:val="20"/>
        </w:rPr>
      </w:pPr>
    </w:p>
    <w:tbl>
      <w:tblPr>
        <w:tblW w:w="0" w:type="auto"/>
        <w:jc w:val="left"/>
        <w:tblInd w:w="20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19"/>
        <w:gridCol w:w="932"/>
        <w:gridCol w:w="994"/>
        <w:gridCol w:w="833"/>
        <w:gridCol w:w="901"/>
      </w:tblGrid>
      <w:tr>
        <w:trPr>
          <w:trHeight w:val="254" w:hRule="atLeast"/>
        </w:trPr>
        <w:tc>
          <w:tcPr>
            <w:tcW w:w="1719" w:type="dxa"/>
          </w:tcPr>
          <w:p>
            <w:pPr>
              <w:pStyle w:val="TableParagraph"/>
              <w:spacing w:line="234" w:lineRule="exact"/>
              <w:ind w:left="108"/>
              <w:rPr>
                <w:sz w:val="22"/>
              </w:rPr>
            </w:pPr>
            <w:r>
              <w:rPr>
                <w:spacing w:val="-2"/>
                <w:sz w:val="22"/>
              </w:rPr>
              <w:t>Variables</w:t>
            </w:r>
          </w:p>
        </w:tc>
        <w:tc>
          <w:tcPr>
            <w:tcW w:w="1926" w:type="dxa"/>
            <w:gridSpan w:val="2"/>
          </w:tcPr>
          <w:p>
            <w:pPr>
              <w:pStyle w:val="TableParagraph"/>
              <w:spacing w:line="234" w:lineRule="exact"/>
              <w:ind w:left="107"/>
              <w:rPr>
                <w:sz w:val="22"/>
              </w:rPr>
            </w:pPr>
            <w:r>
              <w:rPr>
                <w:sz w:val="22"/>
              </w:rPr>
              <w:t>Sort</w:t>
            </w:r>
            <w:r>
              <w:rPr>
                <w:spacing w:val="-1"/>
                <w:sz w:val="22"/>
              </w:rPr>
              <w:t> </w:t>
            </w:r>
            <w:r>
              <w:rPr>
                <w:sz w:val="22"/>
              </w:rPr>
              <w:t>run </w:t>
            </w:r>
            <w:r>
              <w:rPr>
                <w:spacing w:val="-2"/>
                <w:sz w:val="22"/>
              </w:rPr>
              <w:t>Results</w:t>
            </w:r>
          </w:p>
        </w:tc>
        <w:tc>
          <w:tcPr>
            <w:tcW w:w="1734" w:type="dxa"/>
            <w:gridSpan w:val="2"/>
          </w:tcPr>
          <w:p>
            <w:pPr>
              <w:pStyle w:val="TableParagraph"/>
              <w:spacing w:line="234" w:lineRule="exact"/>
              <w:ind w:left="104"/>
              <w:rPr>
                <w:sz w:val="22"/>
              </w:rPr>
            </w:pPr>
            <w:r>
              <w:rPr>
                <w:sz w:val="22"/>
              </w:rPr>
              <w:t>Long</w:t>
            </w:r>
            <w:r>
              <w:rPr>
                <w:spacing w:val="-3"/>
                <w:sz w:val="22"/>
              </w:rPr>
              <w:t> </w:t>
            </w:r>
            <w:r>
              <w:rPr>
                <w:sz w:val="22"/>
              </w:rPr>
              <w:t>run </w:t>
            </w:r>
            <w:r>
              <w:rPr>
                <w:spacing w:val="-2"/>
                <w:sz w:val="22"/>
              </w:rPr>
              <w:t>Results</w:t>
            </w:r>
          </w:p>
        </w:tc>
      </w:tr>
      <w:tr>
        <w:trPr>
          <w:trHeight w:val="254" w:hRule="atLeast"/>
        </w:trPr>
        <w:tc>
          <w:tcPr>
            <w:tcW w:w="1719" w:type="dxa"/>
          </w:tcPr>
          <w:p>
            <w:pPr>
              <w:pStyle w:val="TableParagraph"/>
              <w:rPr>
                <w:sz w:val="18"/>
              </w:rPr>
            </w:pPr>
          </w:p>
        </w:tc>
        <w:tc>
          <w:tcPr>
            <w:tcW w:w="932" w:type="dxa"/>
          </w:tcPr>
          <w:p>
            <w:pPr>
              <w:pStyle w:val="TableParagraph"/>
              <w:spacing w:line="223" w:lineRule="exact"/>
              <w:ind w:right="201"/>
              <w:jc w:val="center"/>
              <w:rPr>
                <w:sz w:val="20"/>
              </w:rPr>
            </w:pPr>
            <w:r>
              <w:rPr>
                <w:spacing w:val="-2"/>
                <w:sz w:val="20"/>
              </w:rPr>
              <w:t>Coeff.</w:t>
            </w:r>
          </w:p>
        </w:tc>
        <w:tc>
          <w:tcPr>
            <w:tcW w:w="994" w:type="dxa"/>
          </w:tcPr>
          <w:p>
            <w:pPr>
              <w:pStyle w:val="TableParagraph"/>
              <w:spacing w:line="223" w:lineRule="exact"/>
              <w:ind w:left="107"/>
              <w:rPr>
                <w:sz w:val="20"/>
              </w:rPr>
            </w:pPr>
            <w:r>
              <w:rPr>
                <w:spacing w:val="-2"/>
                <w:sz w:val="20"/>
              </w:rPr>
              <w:t>Prob.</w:t>
            </w:r>
          </w:p>
        </w:tc>
        <w:tc>
          <w:tcPr>
            <w:tcW w:w="833" w:type="dxa"/>
          </w:tcPr>
          <w:p>
            <w:pPr>
              <w:pStyle w:val="TableParagraph"/>
              <w:spacing w:line="223" w:lineRule="exact"/>
              <w:ind w:left="3" w:right="111"/>
              <w:jc w:val="center"/>
              <w:rPr>
                <w:sz w:val="20"/>
              </w:rPr>
            </w:pPr>
            <w:r>
              <w:rPr>
                <w:spacing w:val="-2"/>
                <w:sz w:val="20"/>
              </w:rPr>
              <w:t>Coeff.</w:t>
            </w:r>
          </w:p>
        </w:tc>
        <w:tc>
          <w:tcPr>
            <w:tcW w:w="901" w:type="dxa"/>
          </w:tcPr>
          <w:p>
            <w:pPr>
              <w:pStyle w:val="TableParagraph"/>
              <w:spacing w:line="223" w:lineRule="exact"/>
              <w:ind w:left="106"/>
              <w:rPr>
                <w:sz w:val="20"/>
              </w:rPr>
            </w:pPr>
            <w:r>
              <w:rPr>
                <w:spacing w:val="-2"/>
                <w:sz w:val="20"/>
              </w:rPr>
              <w:t>Prob.</w:t>
            </w:r>
          </w:p>
        </w:tc>
      </w:tr>
      <w:tr>
        <w:trPr>
          <w:trHeight w:val="251" w:hRule="atLeast"/>
        </w:trPr>
        <w:tc>
          <w:tcPr>
            <w:tcW w:w="1719" w:type="dxa"/>
          </w:tcPr>
          <w:p>
            <w:pPr>
              <w:pStyle w:val="TableParagraph"/>
              <w:spacing w:line="232" w:lineRule="exact"/>
              <w:ind w:left="108"/>
              <w:rPr>
                <w:sz w:val="22"/>
              </w:rPr>
            </w:pPr>
            <w:r>
              <w:rPr>
                <w:spacing w:val="-2"/>
                <w:sz w:val="22"/>
              </w:rPr>
              <w:t>RPGDP(-</w:t>
            </w:r>
            <w:r>
              <w:rPr>
                <w:spacing w:val="-5"/>
                <w:sz w:val="22"/>
              </w:rPr>
              <w:t>2)</w:t>
            </w:r>
          </w:p>
        </w:tc>
        <w:tc>
          <w:tcPr>
            <w:tcW w:w="932" w:type="dxa"/>
          </w:tcPr>
          <w:p>
            <w:pPr>
              <w:pStyle w:val="TableParagraph"/>
              <w:spacing w:line="223" w:lineRule="exact"/>
              <w:ind w:left="67" w:right="154"/>
              <w:jc w:val="center"/>
              <w:rPr>
                <w:sz w:val="20"/>
              </w:rPr>
            </w:pPr>
            <w:r>
              <w:rPr>
                <w:spacing w:val="-4"/>
                <w:sz w:val="20"/>
              </w:rPr>
              <w:t>-</w:t>
            </w:r>
            <w:r>
              <w:rPr>
                <w:spacing w:val="-2"/>
                <w:sz w:val="20"/>
              </w:rPr>
              <w:t>0.8937</w:t>
            </w:r>
          </w:p>
        </w:tc>
        <w:tc>
          <w:tcPr>
            <w:tcW w:w="994" w:type="dxa"/>
          </w:tcPr>
          <w:p>
            <w:pPr>
              <w:pStyle w:val="TableParagraph"/>
              <w:spacing w:line="223" w:lineRule="exact"/>
              <w:ind w:left="107"/>
              <w:rPr>
                <w:sz w:val="20"/>
              </w:rPr>
            </w:pPr>
            <w:r>
              <w:rPr>
                <w:spacing w:val="-2"/>
                <w:sz w:val="20"/>
              </w:rPr>
              <w:t>(0.0003)</w:t>
            </w:r>
          </w:p>
        </w:tc>
        <w:tc>
          <w:tcPr>
            <w:tcW w:w="833" w:type="dxa"/>
          </w:tcPr>
          <w:p>
            <w:pPr>
              <w:pStyle w:val="TableParagraph"/>
              <w:rPr>
                <w:sz w:val="18"/>
              </w:rPr>
            </w:pPr>
          </w:p>
        </w:tc>
        <w:tc>
          <w:tcPr>
            <w:tcW w:w="901" w:type="dxa"/>
          </w:tcPr>
          <w:p>
            <w:pPr>
              <w:pStyle w:val="TableParagraph"/>
              <w:rPr>
                <w:sz w:val="18"/>
              </w:rPr>
            </w:pPr>
          </w:p>
        </w:tc>
      </w:tr>
      <w:tr>
        <w:trPr>
          <w:trHeight w:val="253" w:hRule="atLeast"/>
        </w:trPr>
        <w:tc>
          <w:tcPr>
            <w:tcW w:w="1719" w:type="dxa"/>
          </w:tcPr>
          <w:p>
            <w:pPr>
              <w:pStyle w:val="TableParagraph"/>
              <w:spacing w:line="234" w:lineRule="exact"/>
              <w:ind w:left="108"/>
              <w:rPr>
                <w:sz w:val="22"/>
              </w:rPr>
            </w:pPr>
            <w:r>
              <w:rPr>
                <w:spacing w:val="-2"/>
                <w:sz w:val="22"/>
              </w:rPr>
              <w:t>GCons</w:t>
            </w:r>
          </w:p>
        </w:tc>
        <w:tc>
          <w:tcPr>
            <w:tcW w:w="932" w:type="dxa"/>
          </w:tcPr>
          <w:p>
            <w:pPr>
              <w:pStyle w:val="TableParagraph"/>
              <w:spacing w:line="223" w:lineRule="exact"/>
              <w:ind w:left="67" w:right="154"/>
              <w:jc w:val="center"/>
              <w:rPr>
                <w:sz w:val="20"/>
              </w:rPr>
            </w:pPr>
            <w:r>
              <w:rPr>
                <w:spacing w:val="-4"/>
                <w:sz w:val="20"/>
              </w:rPr>
              <w:t>-</w:t>
            </w:r>
            <w:r>
              <w:rPr>
                <w:spacing w:val="-2"/>
                <w:sz w:val="20"/>
              </w:rPr>
              <w:t>0.5763</w:t>
            </w:r>
          </w:p>
        </w:tc>
        <w:tc>
          <w:tcPr>
            <w:tcW w:w="994" w:type="dxa"/>
          </w:tcPr>
          <w:p>
            <w:pPr>
              <w:pStyle w:val="TableParagraph"/>
              <w:spacing w:line="223" w:lineRule="exact"/>
              <w:ind w:left="107"/>
              <w:rPr>
                <w:sz w:val="20"/>
              </w:rPr>
            </w:pPr>
            <w:r>
              <w:rPr>
                <w:spacing w:val="-2"/>
                <w:sz w:val="20"/>
              </w:rPr>
              <w:t>(0.0136)</w:t>
            </w:r>
          </w:p>
        </w:tc>
        <w:tc>
          <w:tcPr>
            <w:tcW w:w="833" w:type="dxa"/>
          </w:tcPr>
          <w:p>
            <w:pPr>
              <w:pStyle w:val="TableParagraph"/>
              <w:spacing w:line="223" w:lineRule="exact"/>
              <w:ind w:left="47" w:right="108"/>
              <w:jc w:val="center"/>
              <w:rPr>
                <w:sz w:val="20"/>
              </w:rPr>
            </w:pPr>
            <w:r>
              <w:rPr>
                <w:spacing w:val="-2"/>
                <w:sz w:val="20"/>
              </w:rPr>
              <w:t>0.5877</w:t>
            </w:r>
          </w:p>
        </w:tc>
        <w:tc>
          <w:tcPr>
            <w:tcW w:w="901" w:type="dxa"/>
          </w:tcPr>
          <w:p>
            <w:pPr>
              <w:pStyle w:val="TableParagraph"/>
              <w:spacing w:line="223" w:lineRule="exact"/>
              <w:ind w:left="106"/>
              <w:rPr>
                <w:sz w:val="20"/>
              </w:rPr>
            </w:pPr>
            <w:r>
              <w:rPr>
                <w:spacing w:val="-2"/>
                <w:sz w:val="20"/>
              </w:rPr>
              <w:t>(0.0206)</w:t>
            </w:r>
          </w:p>
        </w:tc>
      </w:tr>
      <w:tr>
        <w:trPr>
          <w:trHeight w:val="251" w:hRule="atLeast"/>
        </w:trPr>
        <w:tc>
          <w:tcPr>
            <w:tcW w:w="1719" w:type="dxa"/>
          </w:tcPr>
          <w:p>
            <w:pPr>
              <w:pStyle w:val="TableParagraph"/>
              <w:spacing w:line="232" w:lineRule="exact"/>
              <w:ind w:left="108"/>
              <w:rPr>
                <w:sz w:val="22"/>
              </w:rPr>
            </w:pPr>
            <w:r>
              <w:rPr>
                <w:spacing w:val="-2"/>
                <w:sz w:val="22"/>
              </w:rPr>
              <w:t>Gcons(-</w:t>
            </w:r>
            <w:r>
              <w:rPr>
                <w:spacing w:val="-5"/>
                <w:sz w:val="22"/>
              </w:rPr>
              <w:t>2)</w:t>
            </w:r>
          </w:p>
        </w:tc>
        <w:tc>
          <w:tcPr>
            <w:tcW w:w="932" w:type="dxa"/>
          </w:tcPr>
          <w:p>
            <w:pPr>
              <w:pStyle w:val="TableParagraph"/>
              <w:spacing w:line="223" w:lineRule="exact"/>
              <w:ind w:right="154"/>
              <w:jc w:val="center"/>
              <w:rPr>
                <w:sz w:val="20"/>
              </w:rPr>
            </w:pPr>
            <w:r>
              <w:rPr>
                <w:spacing w:val="-2"/>
                <w:sz w:val="20"/>
              </w:rPr>
              <w:t>0.4874</w:t>
            </w:r>
          </w:p>
        </w:tc>
        <w:tc>
          <w:tcPr>
            <w:tcW w:w="994" w:type="dxa"/>
          </w:tcPr>
          <w:p>
            <w:pPr>
              <w:pStyle w:val="TableParagraph"/>
              <w:spacing w:line="223" w:lineRule="exact"/>
              <w:ind w:left="107"/>
              <w:rPr>
                <w:sz w:val="20"/>
              </w:rPr>
            </w:pPr>
            <w:r>
              <w:rPr>
                <w:spacing w:val="-2"/>
                <w:sz w:val="20"/>
              </w:rPr>
              <w:t>(0.0000)</w:t>
            </w:r>
          </w:p>
        </w:tc>
        <w:tc>
          <w:tcPr>
            <w:tcW w:w="833" w:type="dxa"/>
          </w:tcPr>
          <w:p>
            <w:pPr>
              <w:pStyle w:val="TableParagraph"/>
              <w:rPr>
                <w:sz w:val="18"/>
              </w:rPr>
            </w:pPr>
          </w:p>
        </w:tc>
        <w:tc>
          <w:tcPr>
            <w:tcW w:w="901" w:type="dxa"/>
          </w:tcPr>
          <w:p>
            <w:pPr>
              <w:pStyle w:val="TableParagraph"/>
              <w:rPr>
                <w:sz w:val="18"/>
              </w:rPr>
            </w:pPr>
          </w:p>
        </w:tc>
      </w:tr>
      <w:tr>
        <w:trPr>
          <w:trHeight w:val="275" w:hRule="atLeast"/>
        </w:trPr>
        <w:tc>
          <w:tcPr>
            <w:tcW w:w="1719" w:type="dxa"/>
          </w:tcPr>
          <w:p>
            <w:pPr>
              <w:pStyle w:val="TableParagraph"/>
              <w:spacing w:line="256" w:lineRule="exact"/>
              <w:ind w:left="108"/>
              <w:rPr>
                <w:sz w:val="24"/>
              </w:rPr>
            </w:pPr>
            <w:r>
              <w:rPr>
                <w:spacing w:val="-4"/>
                <w:sz w:val="24"/>
              </w:rPr>
              <w:t>Empl</w:t>
            </w:r>
          </w:p>
        </w:tc>
        <w:tc>
          <w:tcPr>
            <w:tcW w:w="932" w:type="dxa"/>
          </w:tcPr>
          <w:p>
            <w:pPr>
              <w:pStyle w:val="TableParagraph"/>
              <w:spacing w:line="223" w:lineRule="exact"/>
              <w:ind w:right="154"/>
              <w:jc w:val="center"/>
              <w:rPr>
                <w:sz w:val="20"/>
              </w:rPr>
            </w:pPr>
            <w:r>
              <w:rPr>
                <w:spacing w:val="-2"/>
                <w:sz w:val="20"/>
              </w:rPr>
              <w:t>0.0223</w:t>
            </w:r>
          </w:p>
        </w:tc>
        <w:tc>
          <w:tcPr>
            <w:tcW w:w="994" w:type="dxa"/>
          </w:tcPr>
          <w:p>
            <w:pPr>
              <w:pStyle w:val="TableParagraph"/>
              <w:spacing w:line="223" w:lineRule="exact"/>
              <w:ind w:left="107"/>
              <w:rPr>
                <w:sz w:val="20"/>
              </w:rPr>
            </w:pPr>
            <w:r>
              <w:rPr>
                <w:spacing w:val="-2"/>
                <w:sz w:val="20"/>
              </w:rPr>
              <w:t>(0.0050)</w:t>
            </w:r>
          </w:p>
        </w:tc>
        <w:tc>
          <w:tcPr>
            <w:tcW w:w="833" w:type="dxa"/>
          </w:tcPr>
          <w:p>
            <w:pPr>
              <w:pStyle w:val="TableParagraph"/>
              <w:spacing w:line="223" w:lineRule="exact"/>
              <w:ind w:left="3"/>
              <w:jc w:val="center"/>
              <w:rPr>
                <w:sz w:val="20"/>
              </w:rPr>
            </w:pPr>
            <w:r>
              <w:rPr>
                <w:spacing w:val="-4"/>
                <w:sz w:val="20"/>
              </w:rPr>
              <w:t>-</w:t>
            </w:r>
            <w:r>
              <w:rPr>
                <w:spacing w:val="-2"/>
                <w:sz w:val="20"/>
              </w:rPr>
              <w:t>0.0617</w:t>
            </w:r>
          </w:p>
        </w:tc>
        <w:tc>
          <w:tcPr>
            <w:tcW w:w="901" w:type="dxa"/>
          </w:tcPr>
          <w:p>
            <w:pPr>
              <w:pStyle w:val="TableParagraph"/>
              <w:spacing w:line="223" w:lineRule="exact"/>
              <w:ind w:left="106"/>
              <w:rPr>
                <w:sz w:val="20"/>
              </w:rPr>
            </w:pPr>
            <w:r>
              <w:rPr>
                <w:spacing w:val="-2"/>
                <w:sz w:val="20"/>
              </w:rPr>
              <w:t>(0.1951)</w:t>
            </w:r>
          </w:p>
        </w:tc>
      </w:tr>
      <w:tr>
        <w:trPr>
          <w:trHeight w:val="277" w:hRule="atLeast"/>
        </w:trPr>
        <w:tc>
          <w:tcPr>
            <w:tcW w:w="1719" w:type="dxa"/>
          </w:tcPr>
          <w:p>
            <w:pPr>
              <w:pStyle w:val="TableParagraph"/>
              <w:spacing w:line="258" w:lineRule="exact"/>
              <w:ind w:left="108"/>
              <w:rPr>
                <w:sz w:val="24"/>
              </w:rPr>
            </w:pPr>
            <w:r>
              <w:rPr>
                <w:spacing w:val="-2"/>
                <w:sz w:val="24"/>
              </w:rPr>
              <w:t>Empl(-</w:t>
            </w:r>
            <w:r>
              <w:rPr>
                <w:spacing w:val="-5"/>
                <w:sz w:val="24"/>
              </w:rPr>
              <w:t>2)</w:t>
            </w:r>
          </w:p>
        </w:tc>
        <w:tc>
          <w:tcPr>
            <w:tcW w:w="932" w:type="dxa"/>
          </w:tcPr>
          <w:p>
            <w:pPr>
              <w:pStyle w:val="TableParagraph"/>
              <w:spacing w:line="225" w:lineRule="exact"/>
              <w:ind w:left="67" w:right="154"/>
              <w:jc w:val="center"/>
              <w:rPr>
                <w:sz w:val="20"/>
              </w:rPr>
            </w:pPr>
            <w:r>
              <w:rPr>
                <w:spacing w:val="-4"/>
                <w:sz w:val="20"/>
              </w:rPr>
              <w:t>-</w:t>
            </w:r>
            <w:r>
              <w:rPr>
                <w:spacing w:val="-2"/>
                <w:sz w:val="20"/>
              </w:rPr>
              <w:t>0.0170</w:t>
            </w:r>
          </w:p>
        </w:tc>
        <w:tc>
          <w:tcPr>
            <w:tcW w:w="994" w:type="dxa"/>
          </w:tcPr>
          <w:p>
            <w:pPr>
              <w:pStyle w:val="TableParagraph"/>
              <w:spacing w:line="225" w:lineRule="exact"/>
              <w:ind w:left="107"/>
              <w:rPr>
                <w:sz w:val="20"/>
              </w:rPr>
            </w:pPr>
            <w:r>
              <w:rPr>
                <w:spacing w:val="-2"/>
                <w:sz w:val="20"/>
              </w:rPr>
              <w:t>(0.0004)</w:t>
            </w:r>
          </w:p>
        </w:tc>
        <w:tc>
          <w:tcPr>
            <w:tcW w:w="833" w:type="dxa"/>
          </w:tcPr>
          <w:p>
            <w:pPr>
              <w:pStyle w:val="TableParagraph"/>
              <w:rPr>
                <w:sz w:val="20"/>
              </w:rPr>
            </w:pPr>
          </w:p>
        </w:tc>
        <w:tc>
          <w:tcPr>
            <w:tcW w:w="901" w:type="dxa"/>
          </w:tcPr>
          <w:p>
            <w:pPr>
              <w:pStyle w:val="TableParagraph"/>
              <w:rPr>
                <w:sz w:val="20"/>
              </w:rPr>
            </w:pPr>
          </w:p>
        </w:tc>
      </w:tr>
      <w:tr>
        <w:trPr>
          <w:trHeight w:val="275" w:hRule="atLeast"/>
        </w:trPr>
        <w:tc>
          <w:tcPr>
            <w:tcW w:w="1719" w:type="dxa"/>
          </w:tcPr>
          <w:p>
            <w:pPr>
              <w:pStyle w:val="TableParagraph"/>
              <w:spacing w:line="256" w:lineRule="exact"/>
              <w:ind w:left="108"/>
              <w:rPr>
                <w:sz w:val="24"/>
              </w:rPr>
            </w:pPr>
            <w:r>
              <w:rPr>
                <w:spacing w:val="-5"/>
                <w:sz w:val="24"/>
              </w:rPr>
              <w:t>GDS</w:t>
            </w:r>
          </w:p>
        </w:tc>
        <w:tc>
          <w:tcPr>
            <w:tcW w:w="932" w:type="dxa"/>
          </w:tcPr>
          <w:p>
            <w:pPr>
              <w:pStyle w:val="TableParagraph"/>
              <w:spacing w:line="223" w:lineRule="exact"/>
              <w:ind w:left="67" w:right="154"/>
              <w:jc w:val="center"/>
              <w:rPr>
                <w:sz w:val="20"/>
              </w:rPr>
            </w:pPr>
            <w:r>
              <w:rPr>
                <w:spacing w:val="-4"/>
                <w:sz w:val="20"/>
              </w:rPr>
              <w:t>-</w:t>
            </w:r>
            <w:r>
              <w:rPr>
                <w:spacing w:val="-2"/>
                <w:sz w:val="20"/>
              </w:rPr>
              <w:t>0.0111</w:t>
            </w:r>
          </w:p>
        </w:tc>
        <w:tc>
          <w:tcPr>
            <w:tcW w:w="994" w:type="dxa"/>
          </w:tcPr>
          <w:p>
            <w:pPr>
              <w:pStyle w:val="TableParagraph"/>
              <w:spacing w:line="223" w:lineRule="exact"/>
              <w:ind w:left="107"/>
              <w:rPr>
                <w:sz w:val="20"/>
              </w:rPr>
            </w:pPr>
            <w:r>
              <w:rPr>
                <w:spacing w:val="-2"/>
                <w:sz w:val="20"/>
              </w:rPr>
              <w:t>(0.1938)</w:t>
            </w:r>
          </w:p>
        </w:tc>
        <w:tc>
          <w:tcPr>
            <w:tcW w:w="833" w:type="dxa"/>
          </w:tcPr>
          <w:p>
            <w:pPr>
              <w:pStyle w:val="TableParagraph"/>
              <w:spacing w:line="223" w:lineRule="exact"/>
              <w:ind w:left="47" w:right="108"/>
              <w:jc w:val="center"/>
              <w:rPr>
                <w:sz w:val="20"/>
              </w:rPr>
            </w:pPr>
            <w:r>
              <w:rPr>
                <w:spacing w:val="-2"/>
                <w:sz w:val="20"/>
              </w:rPr>
              <w:t>0.0253</w:t>
            </w:r>
          </w:p>
        </w:tc>
        <w:tc>
          <w:tcPr>
            <w:tcW w:w="901" w:type="dxa"/>
          </w:tcPr>
          <w:p>
            <w:pPr>
              <w:pStyle w:val="TableParagraph"/>
              <w:spacing w:line="223" w:lineRule="exact"/>
              <w:ind w:left="106"/>
              <w:rPr>
                <w:sz w:val="20"/>
              </w:rPr>
            </w:pPr>
            <w:r>
              <w:rPr>
                <w:spacing w:val="-2"/>
                <w:sz w:val="20"/>
              </w:rPr>
              <w:t>(0.0879)</w:t>
            </w:r>
          </w:p>
        </w:tc>
      </w:tr>
      <w:tr>
        <w:trPr>
          <w:trHeight w:val="275" w:hRule="atLeast"/>
        </w:trPr>
        <w:tc>
          <w:tcPr>
            <w:tcW w:w="1719" w:type="dxa"/>
          </w:tcPr>
          <w:p>
            <w:pPr>
              <w:pStyle w:val="TableParagraph"/>
              <w:spacing w:line="256" w:lineRule="exact"/>
              <w:ind w:left="108"/>
              <w:rPr>
                <w:sz w:val="24"/>
              </w:rPr>
            </w:pPr>
            <w:r>
              <w:rPr>
                <w:spacing w:val="-2"/>
                <w:sz w:val="24"/>
              </w:rPr>
              <w:t>GDS(-</w:t>
            </w:r>
            <w:r>
              <w:rPr>
                <w:spacing w:val="-5"/>
                <w:sz w:val="24"/>
              </w:rPr>
              <w:t>2)</w:t>
            </w:r>
          </w:p>
        </w:tc>
        <w:tc>
          <w:tcPr>
            <w:tcW w:w="932" w:type="dxa"/>
          </w:tcPr>
          <w:p>
            <w:pPr>
              <w:pStyle w:val="TableParagraph"/>
              <w:spacing w:line="223" w:lineRule="exact"/>
              <w:ind w:right="154"/>
              <w:jc w:val="center"/>
              <w:rPr>
                <w:sz w:val="20"/>
              </w:rPr>
            </w:pPr>
            <w:r>
              <w:rPr>
                <w:spacing w:val="-2"/>
                <w:sz w:val="20"/>
              </w:rPr>
              <w:t>0.0488</w:t>
            </w:r>
          </w:p>
        </w:tc>
        <w:tc>
          <w:tcPr>
            <w:tcW w:w="994" w:type="dxa"/>
          </w:tcPr>
          <w:p>
            <w:pPr>
              <w:pStyle w:val="TableParagraph"/>
              <w:spacing w:line="223" w:lineRule="exact"/>
              <w:ind w:left="107"/>
              <w:rPr>
                <w:sz w:val="20"/>
              </w:rPr>
            </w:pPr>
            <w:r>
              <w:rPr>
                <w:spacing w:val="-2"/>
                <w:sz w:val="20"/>
              </w:rPr>
              <w:t>(0.0002)</w:t>
            </w:r>
          </w:p>
        </w:tc>
        <w:tc>
          <w:tcPr>
            <w:tcW w:w="833" w:type="dxa"/>
          </w:tcPr>
          <w:p>
            <w:pPr>
              <w:pStyle w:val="TableParagraph"/>
              <w:rPr>
                <w:sz w:val="20"/>
              </w:rPr>
            </w:pPr>
          </w:p>
        </w:tc>
        <w:tc>
          <w:tcPr>
            <w:tcW w:w="901" w:type="dxa"/>
          </w:tcPr>
          <w:p>
            <w:pPr>
              <w:pStyle w:val="TableParagraph"/>
              <w:rPr>
                <w:sz w:val="20"/>
              </w:rPr>
            </w:pPr>
          </w:p>
        </w:tc>
      </w:tr>
      <w:tr>
        <w:trPr>
          <w:trHeight w:val="276" w:hRule="atLeast"/>
        </w:trPr>
        <w:tc>
          <w:tcPr>
            <w:tcW w:w="1719" w:type="dxa"/>
          </w:tcPr>
          <w:p>
            <w:pPr>
              <w:pStyle w:val="TableParagraph"/>
              <w:spacing w:line="256" w:lineRule="exact"/>
              <w:ind w:left="108"/>
              <w:rPr>
                <w:sz w:val="24"/>
              </w:rPr>
            </w:pPr>
            <w:r>
              <w:rPr>
                <w:spacing w:val="-5"/>
                <w:sz w:val="24"/>
              </w:rPr>
              <w:t>FDI</w:t>
            </w:r>
          </w:p>
        </w:tc>
        <w:tc>
          <w:tcPr>
            <w:tcW w:w="932" w:type="dxa"/>
          </w:tcPr>
          <w:p>
            <w:pPr>
              <w:pStyle w:val="TableParagraph"/>
              <w:spacing w:line="223" w:lineRule="exact"/>
              <w:ind w:right="154"/>
              <w:jc w:val="center"/>
              <w:rPr>
                <w:sz w:val="20"/>
              </w:rPr>
            </w:pPr>
            <w:r>
              <w:rPr>
                <w:spacing w:val="-2"/>
                <w:sz w:val="20"/>
              </w:rPr>
              <w:t>0.1258</w:t>
            </w:r>
          </w:p>
        </w:tc>
        <w:tc>
          <w:tcPr>
            <w:tcW w:w="994" w:type="dxa"/>
          </w:tcPr>
          <w:p>
            <w:pPr>
              <w:pStyle w:val="TableParagraph"/>
              <w:spacing w:line="223" w:lineRule="exact"/>
              <w:ind w:left="107"/>
              <w:rPr>
                <w:sz w:val="20"/>
              </w:rPr>
            </w:pPr>
            <w:r>
              <w:rPr>
                <w:spacing w:val="-2"/>
                <w:sz w:val="20"/>
              </w:rPr>
              <w:t>(0.0309)</w:t>
            </w:r>
          </w:p>
        </w:tc>
        <w:tc>
          <w:tcPr>
            <w:tcW w:w="833" w:type="dxa"/>
          </w:tcPr>
          <w:p>
            <w:pPr>
              <w:pStyle w:val="TableParagraph"/>
              <w:spacing w:line="223" w:lineRule="exact"/>
              <w:ind w:left="47" w:right="108"/>
              <w:jc w:val="center"/>
              <w:rPr>
                <w:sz w:val="20"/>
              </w:rPr>
            </w:pPr>
            <w:r>
              <w:rPr>
                <w:spacing w:val="-2"/>
                <w:sz w:val="20"/>
              </w:rPr>
              <w:t>0.1756</w:t>
            </w:r>
          </w:p>
        </w:tc>
        <w:tc>
          <w:tcPr>
            <w:tcW w:w="901" w:type="dxa"/>
          </w:tcPr>
          <w:p>
            <w:pPr>
              <w:pStyle w:val="TableParagraph"/>
              <w:spacing w:line="223" w:lineRule="exact"/>
              <w:ind w:left="106"/>
              <w:rPr>
                <w:sz w:val="20"/>
              </w:rPr>
            </w:pPr>
            <w:r>
              <w:rPr>
                <w:spacing w:val="-2"/>
                <w:sz w:val="20"/>
              </w:rPr>
              <w:t>(0.0426)</w:t>
            </w:r>
          </w:p>
        </w:tc>
      </w:tr>
      <w:tr>
        <w:trPr>
          <w:trHeight w:val="275" w:hRule="atLeast"/>
        </w:trPr>
        <w:tc>
          <w:tcPr>
            <w:tcW w:w="1719" w:type="dxa"/>
          </w:tcPr>
          <w:p>
            <w:pPr>
              <w:pStyle w:val="TableParagraph"/>
              <w:spacing w:line="256" w:lineRule="exact"/>
              <w:ind w:left="108"/>
              <w:rPr>
                <w:sz w:val="24"/>
              </w:rPr>
            </w:pPr>
            <w:r>
              <w:rPr>
                <w:spacing w:val="-2"/>
                <w:sz w:val="24"/>
              </w:rPr>
              <w:t>FDI(-</w:t>
            </w:r>
            <w:r>
              <w:rPr>
                <w:spacing w:val="-7"/>
                <w:sz w:val="24"/>
              </w:rPr>
              <w:t>2)</w:t>
            </w:r>
          </w:p>
        </w:tc>
        <w:tc>
          <w:tcPr>
            <w:tcW w:w="932" w:type="dxa"/>
          </w:tcPr>
          <w:p>
            <w:pPr>
              <w:pStyle w:val="TableParagraph"/>
              <w:spacing w:line="223" w:lineRule="exact"/>
              <w:ind w:right="154"/>
              <w:jc w:val="center"/>
              <w:rPr>
                <w:sz w:val="20"/>
              </w:rPr>
            </w:pPr>
            <w:r>
              <w:rPr>
                <w:spacing w:val="-2"/>
                <w:sz w:val="20"/>
              </w:rPr>
              <w:t>0.2569</w:t>
            </w:r>
          </w:p>
        </w:tc>
        <w:tc>
          <w:tcPr>
            <w:tcW w:w="994" w:type="dxa"/>
          </w:tcPr>
          <w:p>
            <w:pPr>
              <w:pStyle w:val="TableParagraph"/>
              <w:spacing w:line="223" w:lineRule="exact"/>
              <w:ind w:left="107"/>
              <w:rPr>
                <w:sz w:val="20"/>
              </w:rPr>
            </w:pPr>
            <w:r>
              <w:rPr>
                <w:spacing w:val="-2"/>
                <w:sz w:val="20"/>
              </w:rPr>
              <w:t>(0.0001)</w:t>
            </w:r>
          </w:p>
        </w:tc>
        <w:tc>
          <w:tcPr>
            <w:tcW w:w="833" w:type="dxa"/>
          </w:tcPr>
          <w:p>
            <w:pPr>
              <w:pStyle w:val="TableParagraph"/>
              <w:rPr>
                <w:sz w:val="20"/>
              </w:rPr>
            </w:pPr>
          </w:p>
        </w:tc>
        <w:tc>
          <w:tcPr>
            <w:tcW w:w="901" w:type="dxa"/>
          </w:tcPr>
          <w:p>
            <w:pPr>
              <w:pStyle w:val="TableParagraph"/>
              <w:rPr>
                <w:sz w:val="20"/>
              </w:rPr>
            </w:pPr>
          </w:p>
        </w:tc>
      </w:tr>
      <w:tr>
        <w:trPr>
          <w:trHeight w:val="275" w:hRule="atLeast"/>
        </w:trPr>
        <w:tc>
          <w:tcPr>
            <w:tcW w:w="1719" w:type="dxa"/>
          </w:tcPr>
          <w:p>
            <w:pPr>
              <w:pStyle w:val="TableParagraph"/>
              <w:spacing w:line="256" w:lineRule="exact"/>
              <w:ind w:left="108"/>
              <w:rPr>
                <w:sz w:val="24"/>
              </w:rPr>
            </w:pPr>
            <w:r>
              <w:rPr>
                <w:spacing w:val="-5"/>
                <w:sz w:val="24"/>
              </w:rPr>
              <w:t>DI</w:t>
            </w:r>
          </w:p>
        </w:tc>
        <w:tc>
          <w:tcPr>
            <w:tcW w:w="932" w:type="dxa"/>
          </w:tcPr>
          <w:p>
            <w:pPr>
              <w:pStyle w:val="TableParagraph"/>
              <w:spacing w:line="223" w:lineRule="exact"/>
              <w:ind w:left="67" w:right="154"/>
              <w:jc w:val="center"/>
              <w:rPr>
                <w:sz w:val="20"/>
              </w:rPr>
            </w:pPr>
            <w:r>
              <w:rPr>
                <w:spacing w:val="-4"/>
                <w:sz w:val="20"/>
              </w:rPr>
              <w:t>-</w:t>
            </w:r>
            <w:r>
              <w:rPr>
                <w:spacing w:val="-2"/>
                <w:sz w:val="20"/>
              </w:rPr>
              <w:t>0.0006</w:t>
            </w:r>
          </w:p>
        </w:tc>
        <w:tc>
          <w:tcPr>
            <w:tcW w:w="994" w:type="dxa"/>
          </w:tcPr>
          <w:p>
            <w:pPr>
              <w:pStyle w:val="TableParagraph"/>
              <w:spacing w:line="223" w:lineRule="exact"/>
              <w:ind w:left="107"/>
              <w:rPr>
                <w:sz w:val="20"/>
              </w:rPr>
            </w:pPr>
            <w:r>
              <w:rPr>
                <w:spacing w:val="-2"/>
                <w:sz w:val="20"/>
              </w:rPr>
              <w:t>(0.3344)</w:t>
            </w:r>
          </w:p>
        </w:tc>
        <w:tc>
          <w:tcPr>
            <w:tcW w:w="833" w:type="dxa"/>
          </w:tcPr>
          <w:p>
            <w:pPr>
              <w:pStyle w:val="TableParagraph"/>
              <w:spacing w:line="223" w:lineRule="exact"/>
              <w:ind w:left="47" w:right="108"/>
              <w:jc w:val="center"/>
              <w:rPr>
                <w:sz w:val="20"/>
              </w:rPr>
            </w:pPr>
            <w:r>
              <w:rPr>
                <w:spacing w:val="-2"/>
                <w:sz w:val="20"/>
              </w:rPr>
              <w:t>0.0076</w:t>
            </w:r>
          </w:p>
        </w:tc>
        <w:tc>
          <w:tcPr>
            <w:tcW w:w="901" w:type="dxa"/>
          </w:tcPr>
          <w:p>
            <w:pPr>
              <w:pStyle w:val="TableParagraph"/>
              <w:spacing w:line="223" w:lineRule="exact"/>
              <w:ind w:left="106"/>
              <w:rPr>
                <w:sz w:val="20"/>
              </w:rPr>
            </w:pPr>
            <w:r>
              <w:rPr>
                <w:spacing w:val="-2"/>
                <w:sz w:val="20"/>
              </w:rPr>
              <w:t>(0.0815)</w:t>
            </w:r>
          </w:p>
        </w:tc>
      </w:tr>
      <w:tr>
        <w:trPr>
          <w:trHeight w:val="278" w:hRule="atLeast"/>
        </w:trPr>
        <w:tc>
          <w:tcPr>
            <w:tcW w:w="1719" w:type="dxa"/>
          </w:tcPr>
          <w:p>
            <w:pPr>
              <w:pStyle w:val="TableParagraph"/>
              <w:spacing w:line="258" w:lineRule="exact"/>
              <w:ind w:left="108"/>
              <w:rPr>
                <w:sz w:val="24"/>
              </w:rPr>
            </w:pPr>
            <w:r>
              <w:rPr>
                <w:spacing w:val="-2"/>
                <w:sz w:val="24"/>
              </w:rPr>
              <w:t>DI(-</w:t>
            </w:r>
            <w:r>
              <w:rPr>
                <w:spacing w:val="-5"/>
                <w:sz w:val="24"/>
              </w:rPr>
              <w:t>2)</w:t>
            </w:r>
          </w:p>
        </w:tc>
        <w:tc>
          <w:tcPr>
            <w:tcW w:w="932" w:type="dxa"/>
          </w:tcPr>
          <w:p>
            <w:pPr>
              <w:pStyle w:val="TableParagraph"/>
              <w:spacing w:line="225" w:lineRule="exact"/>
              <w:ind w:left="67" w:right="154"/>
              <w:jc w:val="center"/>
              <w:rPr>
                <w:sz w:val="20"/>
              </w:rPr>
            </w:pPr>
            <w:r>
              <w:rPr>
                <w:spacing w:val="-4"/>
                <w:sz w:val="20"/>
              </w:rPr>
              <w:t>-</w:t>
            </w:r>
            <w:r>
              <w:rPr>
                <w:spacing w:val="-2"/>
                <w:sz w:val="20"/>
              </w:rPr>
              <w:t>0.0015</w:t>
            </w:r>
          </w:p>
        </w:tc>
        <w:tc>
          <w:tcPr>
            <w:tcW w:w="994" w:type="dxa"/>
          </w:tcPr>
          <w:p>
            <w:pPr>
              <w:pStyle w:val="TableParagraph"/>
              <w:spacing w:line="225" w:lineRule="exact"/>
              <w:ind w:left="107"/>
              <w:rPr>
                <w:sz w:val="20"/>
              </w:rPr>
            </w:pPr>
            <w:r>
              <w:rPr>
                <w:spacing w:val="-2"/>
                <w:sz w:val="20"/>
              </w:rPr>
              <w:t>(0.0096)</w:t>
            </w:r>
          </w:p>
        </w:tc>
        <w:tc>
          <w:tcPr>
            <w:tcW w:w="833" w:type="dxa"/>
          </w:tcPr>
          <w:p>
            <w:pPr>
              <w:pStyle w:val="TableParagraph"/>
              <w:rPr>
                <w:sz w:val="20"/>
              </w:rPr>
            </w:pPr>
          </w:p>
        </w:tc>
        <w:tc>
          <w:tcPr>
            <w:tcW w:w="901" w:type="dxa"/>
          </w:tcPr>
          <w:p>
            <w:pPr>
              <w:pStyle w:val="TableParagraph"/>
              <w:rPr>
                <w:sz w:val="20"/>
              </w:rPr>
            </w:pPr>
          </w:p>
        </w:tc>
      </w:tr>
      <w:tr>
        <w:trPr>
          <w:trHeight w:val="275" w:hRule="atLeast"/>
        </w:trPr>
        <w:tc>
          <w:tcPr>
            <w:tcW w:w="1719" w:type="dxa"/>
          </w:tcPr>
          <w:p>
            <w:pPr>
              <w:pStyle w:val="TableParagraph"/>
              <w:spacing w:line="256" w:lineRule="exact"/>
              <w:ind w:left="108"/>
              <w:rPr>
                <w:sz w:val="24"/>
              </w:rPr>
            </w:pPr>
            <w:r>
              <w:rPr>
                <w:spacing w:val="-5"/>
                <w:sz w:val="24"/>
              </w:rPr>
              <w:t>INF</w:t>
            </w:r>
          </w:p>
        </w:tc>
        <w:tc>
          <w:tcPr>
            <w:tcW w:w="932" w:type="dxa"/>
          </w:tcPr>
          <w:p>
            <w:pPr>
              <w:pStyle w:val="TableParagraph"/>
              <w:spacing w:line="223" w:lineRule="exact"/>
              <w:ind w:right="154"/>
              <w:jc w:val="center"/>
              <w:rPr>
                <w:sz w:val="20"/>
              </w:rPr>
            </w:pPr>
            <w:r>
              <w:rPr>
                <w:spacing w:val="-2"/>
                <w:sz w:val="20"/>
              </w:rPr>
              <w:t>0.2269</w:t>
            </w:r>
          </w:p>
        </w:tc>
        <w:tc>
          <w:tcPr>
            <w:tcW w:w="994" w:type="dxa"/>
          </w:tcPr>
          <w:p>
            <w:pPr>
              <w:pStyle w:val="TableParagraph"/>
              <w:spacing w:line="223" w:lineRule="exact"/>
              <w:ind w:left="107"/>
              <w:rPr>
                <w:sz w:val="20"/>
              </w:rPr>
            </w:pPr>
            <w:r>
              <w:rPr>
                <w:spacing w:val="-2"/>
                <w:sz w:val="20"/>
              </w:rPr>
              <w:t>(0.0011)</w:t>
            </w:r>
          </w:p>
        </w:tc>
        <w:tc>
          <w:tcPr>
            <w:tcW w:w="833" w:type="dxa"/>
          </w:tcPr>
          <w:p>
            <w:pPr>
              <w:pStyle w:val="TableParagraph"/>
              <w:rPr>
                <w:sz w:val="20"/>
              </w:rPr>
            </w:pPr>
          </w:p>
        </w:tc>
        <w:tc>
          <w:tcPr>
            <w:tcW w:w="901" w:type="dxa"/>
          </w:tcPr>
          <w:p>
            <w:pPr>
              <w:pStyle w:val="TableParagraph"/>
              <w:rPr>
                <w:sz w:val="20"/>
              </w:rPr>
            </w:pPr>
          </w:p>
        </w:tc>
      </w:tr>
      <w:tr>
        <w:trPr>
          <w:trHeight w:val="251" w:hRule="atLeast"/>
        </w:trPr>
        <w:tc>
          <w:tcPr>
            <w:tcW w:w="1719" w:type="dxa"/>
          </w:tcPr>
          <w:p>
            <w:pPr>
              <w:pStyle w:val="TableParagraph"/>
              <w:spacing w:line="232" w:lineRule="exact"/>
              <w:ind w:left="108"/>
              <w:rPr>
                <w:sz w:val="22"/>
              </w:rPr>
            </w:pPr>
            <w:r>
              <w:rPr>
                <w:spacing w:val="-2"/>
                <w:sz w:val="22"/>
              </w:rPr>
              <w:t>INF(-</w:t>
            </w:r>
            <w:r>
              <w:rPr>
                <w:spacing w:val="-5"/>
                <w:sz w:val="22"/>
              </w:rPr>
              <w:t>2)</w:t>
            </w:r>
          </w:p>
        </w:tc>
        <w:tc>
          <w:tcPr>
            <w:tcW w:w="932" w:type="dxa"/>
          </w:tcPr>
          <w:p>
            <w:pPr>
              <w:pStyle w:val="TableParagraph"/>
              <w:spacing w:line="223" w:lineRule="exact"/>
              <w:ind w:right="154"/>
              <w:jc w:val="center"/>
              <w:rPr>
                <w:sz w:val="20"/>
              </w:rPr>
            </w:pPr>
            <w:r>
              <w:rPr>
                <w:spacing w:val="-2"/>
                <w:sz w:val="20"/>
              </w:rPr>
              <w:t>0.1358</w:t>
            </w:r>
          </w:p>
        </w:tc>
        <w:tc>
          <w:tcPr>
            <w:tcW w:w="994" w:type="dxa"/>
          </w:tcPr>
          <w:p>
            <w:pPr>
              <w:pStyle w:val="TableParagraph"/>
              <w:spacing w:line="223" w:lineRule="exact"/>
              <w:ind w:left="107"/>
              <w:rPr>
                <w:sz w:val="20"/>
              </w:rPr>
            </w:pPr>
            <w:r>
              <w:rPr>
                <w:spacing w:val="-2"/>
                <w:sz w:val="20"/>
              </w:rPr>
              <w:t>(0.0319)</w:t>
            </w:r>
          </w:p>
        </w:tc>
        <w:tc>
          <w:tcPr>
            <w:tcW w:w="833" w:type="dxa"/>
          </w:tcPr>
          <w:p>
            <w:pPr>
              <w:pStyle w:val="TableParagraph"/>
              <w:spacing w:line="223" w:lineRule="exact"/>
              <w:ind w:left="47" w:right="108"/>
              <w:jc w:val="center"/>
              <w:rPr>
                <w:sz w:val="20"/>
              </w:rPr>
            </w:pPr>
            <w:r>
              <w:rPr>
                <w:spacing w:val="-2"/>
                <w:sz w:val="20"/>
              </w:rPr>
              <w:t>0.1656</w:t>
            </w:r>
          </w:p>
        </w:tc>
        <w:tc>
          <w:tcPr>
            <w:tcW w:w="901" w:type="dxa"/>
          </w:tcPr>
          <w:p>
            <w:pPr>
              <w:pStyle w:val="TableParagraph"/>
              <w:spacing w:line="223" w:lineRule="exact"/>
              <w:ind w:left="106"/>
              <w:rPr>
                <w:sz w:val="20"/>
              </w:rPr>
            </w:pPr>
            <w:r>
              <w:rPr>
                <w:spacing w:val="-2"/>
                <w:sz w:val="20"/>
              </w:rPr>
              <w:t>(0.0436)</w:t>
            </w:r>
          </w:p>
        </w:tc>
      </w:tr>
      <w:tr>
        <w:trPr>
          <w:trHeight w:val="275" w:hRule="atLeast"/>
        </w:trPr>
        <w:tc>
          <w:tcPr>
            <w:tcW w:w="1719" w:type="dxa"/>
          </w:tcPr>
          <w:p>
            <w:pPr>
              <w:pStyle w:val="TableParagraph"/>
              <w:spacing w:line="256" w:lineRule="exact"/>
              <w:ind w:left="108"/>
              <w:rPr>
                <w:sz w:val="24"/>
              </w:rPr>
            </w:pPr>
            <w:r>
              <w:rPr>
                <w:spacing w:val="-2"/>
                <w:sz w:val="24"/>
              </w:rPr>
              <w:t>Coint-Eq.(-</w:t>
            </w:r>
            <w:r>
              <w:rPr>
                <w:spacing w:val="-5"/>
                <w:sz w:val="24"/>
              </w:rPr>
              <w:t>1)</w:t>
            </w:r>
          </w:p>
        </w:tc>
        <w:tc>
          <w:tcPr>
            <w:tcW w:w="932" w:type="dxa"/>
          </w:tcPr>
          <w:p>
            <w:pPr>
              <w:pStyle w:val="TableParagraph"/>
              <w:spacing w:line="223" w:lineRule="exact"/>
              <w:ind w:left="67" w:right="154"/>
              <w:jc w:val="center"/>
              <w:rPr>
                <w:sz w:val="20"/>
              </w:rPr>
            </w:pPr>
            <w:r>
              <w:rPr>
                <w:spacing w:val="-4"/>
                <w:sz w:val="20"/>
              </w:rPr>
              <w:t>-</w:t>
            </w:r>
            <w:r>
              <w:rPr>
                <w:spacing w:val="-2"/>
                <w:sz w:val="20"/>
              </w:rPr>
              <w:t>0.1301</w:t>
            </w:r>
          </w:p>
        </w:tc>
        <w:tc>
          <w:tcPr>
            <w:tcW w:w="994" w:type="dxa"/>
          </w:tcPr>
          <w:p>
            <w:pPr>
              <w:pStyle w:val="TableParagraph"/>
              <w:spacing w:line="223" w:lineRule="exact"/>
              <w:ind w:left="107"/>
              <w:rPr>
                <w:sz w:val="20"/>
              </w:rPr>
            </w:pPr>
            <w:r>
              <w:rPr>
                <w:spacing w:val="-2"/>
                <w:sz w:val="20"/>
              </w:rPr>
              <w:t>(0.0001)</w:t>
            </w:r>
          </w:p>
        </w:tc>
        <w:tc>
          <w:tcPr>
            <w:tcW w:w="833" w:type="dxa"/>
          </w:tcPr>
          <w:p>
            <w:pPr>
              <w:pStyle w:val="TableParagraph"/>
              <w:rPr>
                <w:sz w:val="20"/>
              </w:rPr>
            </w:pPr>
          </w:p>
        </w:tc>
        <w:tc>
          <w:tcPr>
            <w:tcW w:w="901" w:type="dxa"/>
          </w:tcPr>
          <w:p>
            <w:pPr>
              <w:pStyle w:val="TableParagraph"/>
              <w:rPr>
                <w:sz w:val="20"/>
              </w:rPr>
            </w:pPr>
          </w:p>
        </w:tc>
      </w:tr>
      <w:tr>
        <w:trPr>
          <w:trHeight w:val="278" w:hRule="atLeast"/>
        </w:trPr>
        <w:tc>
          <w:tcPr>
            <w:tcW w:w="1719" w:type="dxa"/>
          </w:tcPr>
          <w:p>
            <w:pPr>
              <w:pStyle w:val="TableParagraph"/>
              <w:spacing w:line="258" w:lineRule="exact"/>
              <w:ind w:left="108"/>
              <w:rPr>
                <w:sz w:val="24"/>
              </w:rPr>
            </w:pPr>
            <w:r>
              <w:rPr>
                <w:spacing w:val="-2"/>
                <w:sz w:val="24"/>
              </w:rPr>
              <w:t>Constant</w:t>
            </w:r>
          </w:p>
        </w:tc>
        <w:tc>
          <w:tcPr>
            <w:tcW w:w="932" w:type="dxa"/>
          </w:tcPr>
          <w:p>
            <w:pPr>
              <w:pStyle w:val="TableParagraph"/>
              <w:spacing w:line="225" w:lineRule="exact"/>
              <w:ind w:right="154"/>
              <w:jc w:val="center"/>
              <w:rPr>
                <w:sz w:val="20"/>
              </w:rPr>
            </w:pPr>
            <w:r>
              <w:rPr>
                <w:spacing w:val="-2"/>
                <w:sz w:val="20"/>
              </w:rPr>
              <w:t>5.5794</w:t>
            </w:r>
          </w:p>
        </w:tc>
        <w:tc>
          <w:tcPr>
            <w:tcW w:w="994" w:type="dxa"/>
          </w:tcPr>
          <w:p>
            <w:pPr>
              <w:pStyle w:val="TableParagraph"/>
              <w:spacing w:line="225" w:lineRule="exact"/>
              <w:ind w:left="107"/>
              <w:rPr>
                <w:sz w:val="20"/>
              </w:rPr>
            </w:pPr>
            <w:r>
              <w:rPr>
                <w:spacing w:val="-2"/>
                <w:sz w:val="20"/>
              </w:rPr>
              <w:t>(0.0255)</w:t>
            </w:r>
          </w:p>
        </w:tc>
        <w:tc>
          <w:tcPr>
            <w:tcW w:w="833" w:type="dxa"/>
          </w:tcPr>
          <w:p>
            <w:pPr>
              <w:pStyle w:val="TableParagraph"/>
              <w:spacing w:line="225" w:lineRule="exact"/>
              <w:ind w:left="3"/>
              <w:jc w:val="center"/>
              <w:rPr>
                <w:sz w:val="20"/>
              </w:rPr>
            </w:pPr>
            <w:r>
              <w:rPr>
                <w:spacing w:val="-4"/>
                <w:sz w:val="20"/>
              </w:rPr>
              <w:t>-</w:t>
            </w:r>
            <w:r>
              <w:rPr>
                <w:spacing w:val="-2"/>
                <w:sz w:val="20"/>
              </w:rPr>
              <w:t>4.9359</w:t>
            </w:r>
          </w:p>
        </w:tc>
        <w:tc>
          <w:tcPr>
            <w:tcW w:w="901" w:type="dxa"/>
          </w:tcPr>
          <w:p>
            <w:pPr>
              <w:pStyle w:val="TableParagraph"/>
              <w:spacing w:line="225" w:lineRule="exact"/>
              <w:ind w:left="106"/>
              <w:rPr>
                <w:sz w:val="20"/>
              </w:rPr>
            </w:pPr>
            <w:r>
              <w:rPr>
                <w:spacing w:val="-2"/>
                <w:sz w:val="20"/>
              </w:rPr>
              <w:t>(0.0470)</w:t>
            </w:r>
          </w:p>
        </w:tc>
      </w:tr>
      <w:tr>
        <w:trPr>
          <w:trHeight w:val="275" w:hRule="atLeast"/>
        </w:trPr>
        <w:tc>
          <w:tcPr>
            <w:tcW w:w="1719" w:type="dxa"/>
          </w:tcPr>
          <w:p>
            <w:pPr>
              <w:pStyle w:val="TableParagraph"/>
              <w:spacing w:line="256" w:lineRule="exact"/>
              <w:ind w:left="108"/>
              <w:rPr>
                <w:sz w:val="24"/>
              </w:rPr>
            </w:pPr>
            <w:r>
              <w:rPr>
                <w:spacing w:val="-5"/>
                <w:sz w:val="24"/>
              </w:rPr>
              <w:t>R2</w:t>
            </w:r>
          </w:p>
        </w:tc>
        <w:tc>
          <w:tcPr>
            <w:tcW w:w="932" w:type="dxa"/>
          </w:tcPr>
          <w:p>
            <w:pPr>
              <w:pStyle w:val="TableParagraph"/>
              <w:spacing w:line="223" w:lineRule="exact"/>
              <w:ind w:right="154"/>
              <w:jc w:val="center"/>
              <w:rPr>
                <w:sz w:val="20"/>
              </w:rPr>
            </w:pPr>
            <w:r>
              <w:rPr>
                <w:spacing w:val="-2"/>
                <w:sz w:val="20"/>
              </w:rPr>
              <w:t>0.9999</w:t>
            </w:r>
          </w:p>
        </w:tc>
        <w:tc>
          <w:tcPr>
            <w:tcW w:w="994" w:type="dxa"/>
          </w:tcPr>
          <w:p>
            <w:pPr>
              <w:pStyle w:val="TableParagraph"/>
              <w:rPr>
                <w:sz w:val="20"/>
              </w:rPr>
            </w:pPr>
          </w:p>
        </w:tc>
        <w:tc>
          <w:tcPr>
            <w:tcW w:w="833" w:type="dxa"/>
          </w:tcPr>
          <w:p>
            <w:pPr>
              <w:pStyle w:val="TableParagraph"/>
              <w:rPr>
                <w:sz w:val="20"/>
              </w:rPr>
            </w:pPr>
          </w:p>
        </w:tc>
        <w:tc>
          <w:tcPr>
            <w:tcW w:w="901" w:type="dxa"/>
          </w:tcPr>
          <w:p>
            <w:pPr>
              <w:pStyle w:val="TableParagraph"/>
              <w:rPr>
                <w:sz w:val="20"/>
              </w:rPr>
            </w:pPr>
          </w:p>
        </w:tc>
      </w:tr>
    </w:tbl>
    <w:p>
      <w:pPr>
        <w:spacing w:after="0"/>
        <w:rPr>
          <w:sz w:val="20"/>
        </w:rPr>
        <w:sectPr>
          <w:pgSz w:w="12240" w:h="15840"/>
          <w:pgMar w:header="0" w:footer="1067" w:top="1560" w:bottom="1260" w:left="1500" w:right="1220"/>
        </w:sectPr>
      </w:pPr>
    </w:p>
    <w:p>
      <w:pPr>
        <w:pStyle w:val="Heading2"/>
        <w:numPr>
          <w:ilvl w:val="1"/>
          <w:numId w:val="14"/>
        </w:numPr>
        <w:tabs>
          <w:tab w:pos="946" w:val="left" w:leader="none"/>
        </w:tabs>
        <w:spacing w:line="240" w:lineRule="auto" w:before="78" w:after="0"/>
        <w:ind w:left="946" w:right="0" w:hanging="718"/>
        <w:jc w:val="both"/>
      </w:pPr>
      <w:bookmarkStart w:name="_bookmark63" w:id="64"/>
      <w:bookmarkEnd w:id="64"/>
      <w:r>
        <w:rPr>
          <w:b w:val="0"/>
        </w:rPr>
      </w:r>
      <w:r>
        <w:rPr/>
        <w:t>Interview</w:t>
      </w:r>
      <w:r>
        <w:rPr>
          <w:spacing w:val="-5"/>
        </w:rPr>
        <w:t> </w:t>
      </w:r>
      <w:r>
        <w:rPr>
          <w:spacing w:val="-2"/>
        </w:rPr>
        <w:t>Analysis</w:t>
      </w:r>
    </w:p>
    <w:p>
      <w:pPr>
        <w:pStyle w:val="BodyText"/>
        <w:spacing w:line="360" w:lineRule="auto" w:before="217"/>
        <w:ind w:left="228" w:right="216"/>
        <w:jc w:val="both"/>
      </w:pPr>
      <w:r>
        <w:rPr/>
        <w:t>The thesis used mainly quantitative time series data for answering the research question. To complement this approach, qualitative interviews were conducted. The inclusion of multiple sources also allows for what is known as data triangulations where both quantitative and qualitative data are contrasted in order to strengthen the conclusions.</w:t>
      </w:r>
    </w:p>
    <w:p>
      <w:pPr>
        <w:pStyle w:val="Heading3"/>
        <w:numPr>
          <w:ilvl w:val="2"/>
          <w:numId w:val="14"/>
        </w:numPr>
        <w:tabs>
          <w:tab w:pos="947" w:val="left" w:leader="none"/>
        </w:tabs>
        <w:spacing w:line="240" w:lineRule="auto" w:before="5" w:after="0"/>
        <w:ind w:left="947" w:right="0" w:hanging="719"/>
        <w:jc w:val="both"/>
      </w:pPr>
      <w:bookmarkStart w:name="_bookmark64" w:id="65"/>
      <w:bookmarkEnd w:id="65"/>
      <w:r>
        <w:rPr>
          <w:b w:val="0"/>
        </w:rPr>
      </w:r>
      <w:r>
        <w:rPr/>
        <w:t>Primary</w:t>
      </w:r>
      <w:r>
        <w:rPr>
          <w:spacing w:val="-4"/>
        </w:rPr>
        <w:t> Data</w:t>
      </w:r>
    </w:p>
    <w:p>
      <w:pPr>
        <w:pStyle w:val="BodyText"/>
        <w:spacing w:line="360" w:lineRule="auto" w:before="134"/>
        <w:ind w:left="228" w:right="217"/>
        <w:jc w:val="both"/>
      </w:pPr>
      <w:r>
        <w:rPr/>
        <w:t>Primary data was used in the empirical part of this study through interviews, discussing with different government institutions like, Development bank, planning commission, MOFED, National bank, Ethiopia Investment commission and commercial bank officials. A semi- structured interview method has been employed when conducting the interviews with the five Related CEOs. A semi-structured interview include a flexible approach to the interview process, where key concepts are devised and a number of suggested questions that relate to</w:t>
      </w:r>
      <w:r>
        <w:rPr>
          <w:spacing w:val="40"/>
        </w:rPr>
        <w:t> </w:t>
      </w:r>
      <w:r>
        <w:rPr/>
        <w:t>the key concepts are drafted, but may be modified or omitted from the interview, depending on the insights or new knowledge that arise during the actual interview process.</w:t>
      </w:r>
    </w:p>
    <w:p>
      <w:pPr>
        <w:pStyle w:val="BodyText"/>
        <w:spacing w:before="143"/>
      </w:pPr>
    </w:p>
    <w:p>
      <w:pPr>
        <w:pStyle w:val="Heading3"/>
        <w:ind w:left="228" w:firstLine="0"/>
      </w:pPr>
      <w:r>
        <w:rPr/>
        <w:t>Most</w:t>
      </w:r>
      <w:r>
        <w:rPr>
          <w:spacing w:val="-3"/>
        </w:rPr>
        <w:t> </w:t>
      </w:r>
      <w:r>
        <w:rPr/>
        <w:t>interview</w:t>
      </w:r>
      <w:r>
        <w:rPr>
          <w:spacing w:val="-1"/>
        </w:rPr>
        <w:t> </w:t>
      </w:r>
      <w:r>
        <w:rPr/>
        <w:t>responses</w:t>
      </w:r>
      <w:r>
        <w:rPr>
          <w:spacing w:val="-1"/>
        </w:rPr>
        <w:t> </w:t>
      </w:r>
      <w:r>
        <w:rPr/>
        <w:t>were</w:t>
      </w:r>
      <w:r>
        <w:rPr>
          <w:spacing w:val="-2"/>
        </w:rPr>
        <w:t> </w:t>
      </w:r>
      <w:r>
        <w:rPr/>
        <w:t>presented</w:t>
      </w:r>
      <w:r>
        <w:rPr>
          <w:spacing w:val="-1"/>
        </w:rPr>
        <w:t> </w:t>
      </w:r>
      <w:r>
        <w:rPr/>
        <w:t>and</w:t>
      </w:r>
      <w:r>
        <w:rPr>
          <w:spacing w:val="-2"/>
        </w:rPr>
        <w:t> </w:t>
      </w:r>
      <w:r>
        <w:rPr/>
        <w:t>are</w:t>
      </w:r>
      <w:r>
        <w:rPr>
          <w:spacing w:val="-2"/>
        </w:rPr>
        <w:t> </w:t>
      </w:r>
      <w:r>
        <w:rPr/>
        <w:t>depicted</w:t>
      </w:r>
      <w:r>
        <w:rPr>
          <w:spacing w:val="-2"/>
        </w:rPr>
        <w:t> </w:t>
      </w:r>
      <w:r>
        <w:rPr/>
        <w:t>here</w:t>
      </w:r>
      <w:r>
        <w:rPr>
          <w:spacing w:val="-2"/>
        </w:rPr>
        <w:t> under.</w:t>
      </w:r>
    </w:p>
    <w:p>
      <w:pPr>
        <w:pStyle w:val="BodyText"/>
        <w:spacing w:before="62"/>
        <w:rPr>
          <w:b/>
        </w:rPr>
      </w:pPr>
    </w:p>
    <w:p>
      <w:pPr>
        <w:pStyle w:val="ListParagraph"/>
        <w:numPr>
          <w:ilvl w:val="0"/>
          <w:numId w:val="15"/>
        </w:numPr>
        <w:tabs>
          <w:tab w:pos="588" w:val="left" w:leader="none"/>
          <w:tab w:pos="815" w:val="left" w:leader="none"/>
        </w:tabs>
        <w:spacing w:line="360" w:lineRule="auto" w:before="1" w:after="0"/>
        <w:ind w:left="588" w:right="224" w:hanging="360"/>
        <w:jc w:val="both"/>
        <w:rPr>
          <w:b/>
          <w:sz w:val="24"/>
        </w:rPr>
      </w:pPr>
      <w:r>
        <w:rPr>
          <w:b/>
          <w:sz w:val="24"/>
        </w:rPr>
        <w:tab/>
        <w:t>Do you think FDI in Ethiopia is going good? Means does the country gets the maximum out of FDI as the purpose stated?</w:t>
      </w:r>
    </w:p>
    <w:p>
      <w:pPr>
        <w:pStyle w:val="BodyText"/>
        <w:spacing w:line="360" w:lineRule="auto" w:before="194"/>
        <w:ind w:left="588" w:right="216"/>
        <w:jc w:val="both"/>
      </w:pPr>
      <w:r>
        <w:rPr/>
        <w:t>There are only few FDS which are doing their best as the purpose they come to the host country, with the required export and some with import substitution but most of them are not going good reason the intention registered in EIC for the amount of required equity they should to put first, is failed to most of the FDI. They started to setup with the principal</w:t>
      </w:r>
      <w:r>
        <w:rPr>
          <w:spacing w:val="-2"/>
        </w:rPr>
        <w:t> </w:t>
      </w:r>
      <w:r>
        <w:rPr/>
        <w:t>loan given</w:t>
      </w:r>
      <w:r>
        <w:rPr>
          <w:spacing w:val="-2"/>
        </w:rPr>
        <w:t> </w:t>
      </w:r>
      <w:r>
        <w:rPr/>
        <w:t>from</w:t>
      </w:r>
      <w:r>
        <w:rPr>
          <w:spacing w:val="-2"/>
        </w:rPr>
        <w:t> </w:t>
      </w:r>
      <w:r>
        <w:rPr/>
        <w:t>mainly</w:t>
      </w:r>
      <w:r>
        <w:rPr>
          <w:spacing w:val="-5"/>
        </w:rPr>
        <w:t> </w:t>
      </w:r>
      <w:r>
        <w:rPr/>
        <w:t>DBE,</w:t>
      </w:r>
      <w:r>
        <w:rPr>
          <w:spacing w:val="-2"/>
        </w:rPr>
        <w:t> </w:t>
      </w:r>
      <w:r>
        <w:rPr/>
        <w:t>CBE</w:t>
      </w:r>
      <w:r>
        <w:rPr>
          <w:spacing w:val="-2"/>
        </w:rPr>
        <w:t> </w:t>
      </w:r>
      <w:r>
        <w:rPr/>
        <w:t>and some</w:t>
      </w:r>
      <w:r>
        <w:rPr>
          <w:spacing w:val="-2"/>
        </w:rPr>
        <w:t> </w:t>
      </w:r>
      <w:r>
        <w:rPr/>
        <w:t>private</w:t>
      </w:r>
      <w:r>
        <w:rPr>
          <w:spacing w:val="-1"/>
        </w:rPr>
        <w:t> </w:t>
      </w:r>
      <w:r>
        <w:rPr/>
        <w:t>banks for</w:t>
      </w:r>
      <w:r>
        <w:rPr>
          <w:spacing w:val="-4"/>
        </w:rPr>
        <w:t> </w:t>
      </w:r>
      <w:r>
        <w:rPr/>
        <w:t>service</w:t>
      </w:r>
      <w:r>
        <w:rPr>
          <w:spacing w:val="-4"/>
        </w:rPr>
        <w:t> </w:t>
      </w:r>
      <w:r>
        <w:rPr/>
        <w:t>sector</w:t>
      </w:r>
      <w:r>
        <w:rPr>
          <w:spacing w:val="-2"/>
        </w:rPr>
        <w:t> </w:t>
      </w:r>
      <w:r>
        <w:rPr/>
        <w:t>not only this after they commerce operation the actual employment is near to 10% to 15% from their proposal submitted during the process to getting their license.</w:t>
      </w:r>
    </w:p>
    <w:p>
      <w:pPr>
        <w:pStyle w:val="BodyText"/>
        <w:spacing w:line="360" w:lineRule="auto" w:before="2"/>
        <w:ind w:left="588" w:right="214"/>
        <w:jc w:val="both"/>
      </w:pPr>
      <w:r>
        <w:rPr/>
        <w:t>Another problem is their export performance is not as required rather they request frequently hard currency for the purpose of importation of input for their investment or </w:t>
      </w:r>
      <w:r>
        <w:rPr>
          <w:spacing w:val="-2"/>
        </w:rPr>
        <w:t>factory.</w:t>
      </w:r>
    </w:p>
    <w:p>
      <w:pPr>
        <w:spacing w:after="0" w:line="360" w:lineRule="auto"/>
        <w:jc w:val="both"/>
        <w:sectPr>
          <w:pgSz w:w="12240" w:h="15840"/>
          <w:pgMar w:header="0" w:footer="1067" w:top="1600" w:bottom="1260" w:left="1500" w:right="1220"/>
        </w:sectPr>
      </w:pPr>
    </w:p>
    <w:p>
      <w:pPr>
        <w:pStyle w:val="BodyText"/>
        <w:spacing w:line="360" w:lineRule="auto" w:before="74"/>
        <w:ind w:left="588" w:right="217"/>
        <w:jc w:val="both"/>
      </w:pPr>
      <w:r>
        <w:rPr/>
        <w:t>So in general as the interviewee concluded the country is not getting the maximum out of FDI as the purpose stated rather they contributed to the negative trade balance of the host </w:t>
      </w:r>
      <w:r>
        <w:rPr>
          <w:spacing w:val="-2"/>
        </w:rPr>
        <w:t>country.</w:t>
      </w:r>
    </w:p>
    <w:p>
      <w:pPr>
        <w:pStyle w:val="BodyText"/>
        <w:spacing w:before="33"/>
      </w:pPr>
    </w:p>
    <w:p>
      <w:pPr>
        <w:pStyle w:val="Heading3"/>
        <w:numPr>
          <w:ilvl w:val="0"/>
          <w:numId w:val="15"/>
        </w:numPr>
        <w:tabs>
          <w:tab w:pos="588" w:val="left" w:leader="none"/>
          <w:tab w:pos="815" w:val="left" w:leader="none"/>
        </w:tabs>
        <w:spacing w:line="360" w:lineRule="auto" w:before="0" w:after="0"/>
        <w:ind w:left="588" w:right="226" w:hanging="360"/>
        <w:jc w:val="both"/>
      </w:pPr>
      <w:r>
        <w:rPr/>
        <w:tab/>
        <w:t>What are the challenges encountered by foreign investors and local government in the management of foreign direct investment in Ethiopia?</w:t>
      </w:r>
    </w:p>
    <w:p>
      <w:pPr>
        <w:pStyle w:val="BodyText"/>
        <w:spacing w:line="360" w:lineRule="auto"/>
        <w:ind w:left="588" w:right="218"/>
        <w:jc w:val="both"/>
      </w:pPr>
      <w:r>
        <w:rPr/>
        <w:t>They are some challenges as the operation of interviewee the first challenge is there is no institution at least to support follow up and control frequently after the FFI Commence Operation the second challenge is the intention of the FDI not to disclose honestly their actual import export data on time even they are asked by the regulatory bank NBE violation to respond to the request letter sent to them from responsible body. The third challenge</w:t>
      </w:r>
      <w:r>
        <w:rPr>
          <w:spacing w:val="80"/>
        </w:rPr>
        <w:t> </w:t>
      </w:r>
      <w:r>
        <w:rPr/>
        <w:t>is</w:t>
      </w:r>
      <w:r>
        <w:rPr>
          <w:spacing w:val="80"/>
        </w:rPr>
        <w:t> </w:t>
      </w:r>
      <w:r>
        <w:rPr/>
        <w:t>there poor performance to return their leans which are taken from local banks specially</w:t>
      </w:r>
      <w:r>
        <w:rPr>
          <w:spacing w:val="-3"/>
        </w:rPr>
        <w:t> </w:t>
      </w:r>
      <w:r>
        <w:rPr/>
        <w:t>from DBE most of the FDI are on NPH (None performing loan) condition this is a</w:t>
      </w:r>
      <w:r>
        <w:rPr>
          <w:spacing w:val="-1"/>
        </w:rPr>
        <w:t> </w:t>
      </w:r>
      <w:r>
        <w:rPr/>
        <w:t>big</w:t>
      </w:r>
      <w:r>
        <w:rPr>
          <w:spacing w:val="-2"/>
        </w:rPr>
        <w:t> </w:t>
      </w:r>
      <w:r>
        <w:rPr/>
        <w:t>challenge</w:t>
      </w:r>
      <w:r>
        <w:rPr>
          <w:spacing w:val="-1"/>
        </w:rPr>
        <w:t> </w:t>
      </w:r>
      <w:r>
        <w:rPr/>
        <w:t>to the</w:t>
      </w:r>
      <w:r>
        <w:rPr>
          <w:spacing w:val="-1"/>
        </w:rPr>
        <w:t> </w:t>
      </w:r>
      <w:r>
        <w:rPr/>
        <w:t>government and the</w:t>
      </w:r>
      <w:r>
        <w:rPr>
          <w:spacing w:val="-1"/>
        </w:rPr>
        <w:t> </w:t>
      </w:r>
      <w:r>
        <w:rPr/>
        <w:t>banks to manage</w:t>
      </w:r>
      <w:r>
        <w:rPr>
          <w:spacing w:val="-1"/>
        </w:rPr>
        <w:t> </w:t>
      </w:r>
      <w:r>
        <w:rPr/>
        <w:t>the FDI</w:t>
      </w:r>
      <w:r>
        <w:rPr>
          <w:spacing w:val="-1"/>
        </w:rPr>
        <w:t> </w:t>
      </w:r>
      <w:r>
        <w:rPr/>
        <w:t>even some</w:t>
      </w:r>
      <w:r>
        <w:rPr>
          <w:spacing w:val="-1"/>
        </w:rPr>
        <w:t> </w:t>
      </w:r>
      <w:r>
        <w:rPr/>
        <w:t>they disappear after they took the loan from the bank immediately some disappear after they start operation and becomes the headache of the banks practically there are significant number of FDI acquired by the bank which is out of its mission due to the poor performance or other reason of the FDI</w:t>
      </w:r>
    </w:p>
    <w:p>
      <w:pPr>
        <w:pStyle w:val="BodyText"/>
        <w:spacing w:before="138"/>
      </w:pPr>
    </w:p>
    <w:p>
      <w:pPr>
        <w:pStyle w:val="Heading3"/>
        <w:numPr>
          <w:ilvl w:val="0"/>
          <w:numId w:val="15"/>
        </w:numPr>
        <w:tabs>
          <w:tab w:pos="816" w:val="left" w:leader="none"/>
        </w:tabs>
        <w:spacing w:line="240" w:lineRule="auto" w:before="0" w:after="0"/>
        <w:ind w:left="816" w:right="0" w:hanging="588"/>
        <w:jc w:val="left"/>
      </w:pPr>
      <w:r>
        <w:rPr/>
        <w:t>What</w:t>
      </w:r>
      <w:r>
        <w:rPr>
          <w:spacing w:val="-4"/>
        </w:rPr>
        <w:t> </w:t>
      </w:r>
      <w:r>
        <w:rPr/>
        <w:t>are</w:t>
      </w:r>
      <w:r>
        <w:rPr>
          <w:spacing w:val="-2"/>
        </w:rPr>
        <w:t> </w:t>
      </w:r>
      <w:r>
        <w:rPr/>
        <w:t>the</w:t>
      </w:r>
      <w:r>
        <w:rPr>
          <w:spacing w:val="1"/>
        </w:rPr>
        <w:t> </w:t>
      </w:r>
      <w:r>
        <w:rPr/>
        <w:t>major</w:t>
      </w:r>
      <w:r>
        <w:rPr>
          <w:spacing w:val="-3"/>
        </w:rPr>
        <w:t> </w:t>
      </w:r>
      <w:r>
        <w:rPr/>
        <w:t>reasons</w:t>
      </w:r>
      <w:r>
        <w:rPr>
          <w:spacing w:val="-1"/>
        </w:rPr>
        <w:t> </w:t>
      </w:r>
      <w:r>
        <w:rPr/>
        <w:t>the Investors</w:t>
      </w:r>
      <w:r>
        <w:rPr>
          <w:spacing w:val="-1"/>
        </w:rPr>
        <w:t> </w:t>
      </w:r>
      <w:r>
        <w:rPr/>
        <w:t>do not</w:t>
      </w:r>
      <w:r>
        <w:rPr>
          <w:spacing w:val="1"/>
        </w:rPr>
        <w:t> </w:t>
      </w:r>
      <w:r>
        <w:rPr/>
        <w:t>pay</w:t>
      </w:r>
      <w:r>
        <w:rPr>
          <w:spacing w:val="-1"/>
        </w:rPr>
        <w:t> </w:t>
      </w:r>
      <w:r>
        <w:rPr/>
        <w:t>their</w:t>
      </w:r>
      <w:r>
        <w:rPr>
          <w:spacing w:val="-2"/>
        </w:rPr>
        <w:t> </w:t>
      </w:r>
      <w:r>
        <w:rPr/>
        <w:t>loan on </w:t>
      </w:r>
      <w:r>
        <w:rPr>
          <w:spacing w:val="-2"/>
        </w:rPr>
        <w:t>time?</w:t>
      </w:r>
    </w:p>
    <w:p>
      <w:pPr>
        <w:pStyle w:val="BodyText"/>
        <w:spacing w:before="58"/>
        <w:rPr>
          <w:b/>
        </w:rPr>
      </w:pPr>
    </w:p>
    <w:p>
      <w:pPr>
        <w:pStyle w:val="BodyText"/>
        <w:spacing w:line="360" w:lineRule="auto"/>
        <w:ind w:left="588" w:right="216"/>
        <w:jc w:val="both"/>
      </w:pPr>
      <w:r>
        <w:rPr/>
        <w:t>As per the opinion of the interview the reason for the investors that do not pay their loan on time is </w:t>
      </w:r>
      <w:r>
        <w:rPr>
          <w:b/>
        </w:rPr>
        <w:t>first </w:t>
      </w:r>
      <w:r>
        <w:rPr/>
        <w:t>there is no responsible institution who control them even sometimes nobody knows what they are doing. Only for report purpose and political consumption some related ministries asked the FDI once a year otherwise forgotten.</w:t>
      </w:r>
    </w:p>
    <w:p>
      <w:pPr>
        <w:pStyle w:val="BodyText"/>
        <w:spacing w:line="360" w:lineRule="auto" w:before="1"/>
        <w:ind w:left="588" w:right="218"/>
        <w:jc w:val="both"/>
      </w:pPr>
      <w:r>
        <w:rPr>
          <w:b/>
        </w:rPr>
        <w:t>The second </w:t>
      </w:r>
      <w:r>
        <w:rPr/>
        <w:t>reason is the political interference from the government to the Bank (DBE) not to practice the authority it has properly sometimes there are long armed FDI beyond the control of the bank. The third reason is the commitment of the FDI is poor because they understand better the business environment has porosity to practice the same.</w:t>
      </w:r>
    </w:p>
    <w:p>
      <w:pPr>
        <w:spacing w:after="0" w:line="360" w:lineRule="auto"/>
        <w:jc w:val="both"/>
        <w:sectPr>
          <w:pgSz w:w="12240" w:h="15840"/>
          <w:pgMar w:header="0" w:footer="1067" w:top="1360" w:bottom="1260" w:left="1500" w:right="1220"/>
        </w:sectPr>
      </w:pPr>
    </w:p>
    <w:p>
      <w:pPr>
        <w:pStyle w:val="Heading3"/>
        <w:numPr>
          <w:ilvl w:val="0"/>
          <w:numId w:val="15"/>
        </w:numPr>
        <w:tabs>
          <w:tab w:pos="815" w:val="left" w:leader="none"/>
        </w:tabs>
        <w:spacing w:line="240" w:lineRule="auto" w:before="79" w:after="0"/>
        <w:ind w:left="815" w:right="0" w:hanging="587"/>
        <w:jc w:val="both"/>
      </w:pPr>
      <w:r>
        <w:rPr/>
        <w:t>Is</w:t>
      </w:r>
      <w:r>
        <w:rPr>
          <w:spacing w:val="-4"/>
        </w:rPr>
        <w:t> </w:t>
      </w:r>
      <w:r>
        <w:rPr/>
        <w:t>there</w:t>
      </w:r>
      <w:r>
        <w:rPr>
          <w:spacing w:val="-2"/>
        </w:rPr>
        <w:t> </w:t>
      </w:r>
      <w:r>
        <w:rPr/>
        <w:t>any</w:t>
      </w:r>
      <w:r>
        <w:rPr>
          <w:spacing w:val="-1"/>
        </w:rPr>
        <w:t> </w:t>
      </w:r>
      <w:r>
        <w:rPr/>
        <w:t>Responsible</w:t>
      </w:r>
      <w:r>
        <w:rPr>
          <w:spacing w:val="-2"/>
        </w:rPr>
        <w:t> </w:t>
      </w:r>
      <w:r>
        <w:rPr/>
        <w:t>body</w:t>
      </w:r>
      <w:r>
        <w:rPr>
          <w:spacing w:val="-1"/>
        </w:rPr>
        <w:t> </w:t>
      </w:r>
      <w:r>
        <w:rPr/>
        <w:t>that</w:t>
      </w:r>
      <w:r>
        <w:rPr>
          <w:spacing w:val="-2"/>
        </w:rPr>
        <w:t> </w:t>
      </w:r>
      <w:r>
        <w:rPr/>
        <w:t>follow up</w:t>
      </w:r>
      <w:r>
        <w:rPr>
          <w:spacing w:val="-1"/>
        </w:rPr>
        <w:t> </w:t>
      </w:r>
      <w:r>
        <w:rPr/>
        <w:t>the</w:t>
      </w:r>
      <w:r>
        <w:rPr>
          <w:spacing w:val="-2"/>
        </w:rPr>
        <w:t> </w:t>
      </w:r>
      <w:r>
        <w:rPr/>
        <w:t>Investors</w:t>
      </w:r>
      <w:r>
        <w:rPr>
          <w:spacing w:val="-1"/>
        </w:rPr>
        <w:t> </w:t>
      </w:r>
      <w:r>
        <w:rPr/>
        <w:t>after</w:t>
      </w:r>
      <w:r>
        <w:rPr>
          <w:spacing w:val="-2"/>
        </w:rPr>
        <w:t> operation?</w:t>
      </w:r>
    </w:p>
    <w:p>
      <w:pPr>
        <w:pStyle w:val="BodyText"/>
        <w:spacing w:before="58"/>
        <w:rPr>
          <w:b/>
        </w:rPr>
      </w:pPr>
    </w:p>
    <w:p>
      <w:pPr>
        <w:pStyle w:val="BodyText"/>
        <w:spacing w:line="360" w:lineRule="auto"/>
        <w:ind w:left="588" w:right="217"/>
        <w:jc w:val="both"/>
      </w:pPr>
      <w:r>
        <w:rPr/>
        <w:t>Actually</w:t>
      </w:r>
      <w:r>
        <w:rPr>
          <w:spacing w:val="-5"/>
        </w:rPr>
        <w:t> </w:t>
      </w:r>
      <w:r>
        <w:rPr/>
        <w:t>no,</w:t>
      </w:r>
      <w:r>
        <w:rPr>
          <w:spacing w:val="-2"/>
        </w:rPr>
        <w:t> </w:t>
      </w:r>
      <w:r>
        <w:rPr/>
        <w:t>but</w:t>
      </w:r>
      <w:r>
        <w:rPr>
          <w:spacing w:val="-2"/>
        </w:rPr>
        <w:t> </w:t>
      </w:r>
      <w:r>
        <w:rPr/>
        <w:t>there</w:t>
      </w:r>
      <w:r>
        <w:rPr>
          <w:spacing w:val="-2"/>
        </w:rPr>
        <w:t> </w:t>
      </w:r>
      <w:r>
        <w:rPr/>
        <w:t>are</w:t>
      </w:r>
      <w:r>
        <w:rPr>
          <w:spacing w:val="-1"/>
        </w:rPr>
        <w:t> </w:t>
      </w:r>
      <w:r>
        <w:rPr/>
        <w:t>some</w:t>
      </w:r>
      <w:r>
        <w:rPr>
          <w:spacing w:val="-1"/>
        </w:rPr>
        <w:t> </w:t>
      </w:r>
      <w:r>
        <w:rPr/>
        <w:t>Institutions</w:t>
      </w:r>
      <w:r>
        <w:rPr>
          <w:spacing w:val="-2"/>
        </w:rPr>
        <w:t> </w:t>
      </w:r>
      <w:r>
        <w:rPr/>
        <w:t>assumed</w:t>
      </w:r>
      <w:r>
        <w:rPr>
          <w:spacing w:val="-2"/>
        </w:rPr>
        <w:t> </w:t>
      </w:r>
      <w:r>
        <w:rPr/>
        <w:t>to</w:t>
      </w:r>
      <w:r>
        <w:rPr>
          <w:spacing w:val="-2"/>
        </w:rPr>
        <w:t> </w:t>
      </w:r>
      <w:r>
        <w:rPr/>
        <w:t>be</w:t>
      </w:r>
      <w:r>
        <w:rPr>
          <w:spacing w:val="-1"/>
        </w:rPr>
        <w:t> </w:t>
      </w:r>
      <w:r>
        <w:rPr/>
        <w:t>following</w:t>
      </w:r>
      <w:r>
        <w:rPr>
          <w:spacing w:val="-5"/>
        </w:rPr>
        <w:t> </w:t>
      </w:r>
      <w:r>
        <w:rPr/>
        <w:t>up for</w:t>
      </w:r>
      <w:r>
        <w:rPr>
          <w:spacing w:val="-1"/>
        </w:rPr>
        <w:t> </w:t>
      </w:r>
      <w:r>
        <w:rPr/>
        <w:t>example</w:t>
      </w:r>
      <w:r>
        <w:rPr>
          <w:spacing w:val="-3"/>
        </w:rPr>
        <w:t> </w:t>
      </w:r>
      <w:r>
        <w:rPr/>
        <w:t>banks follow up due to the loan purpose trade &amp; industry for the import export purpose EIC for checking any problem happed during implementation for checking any problem happed during implementation for feedback. All these are executed in unorganized way.</w:t>
      </w:r>
    </w:p>
    <w:p>
      <w:pPr>
        <w:pStyle w:val="BodyText"/>
      </w:pPr>
    </w:p>
    <w:p>
      <w:pPr>
        <w:pStyle w:val="BodyText"/>
        <w:spacing w:before="67"/>
      </w:pPr>
    </w:p>
    <w:p>
      <w:pPr>
        <w:pStyle w:val="Heading3"/>
        <w:numPr>
          <w:ilvl w:val="0"/>
          <w:numId w:val="15"/>
        </w:numPr>
        <w:tabs>
          <w:tab w:pos="588" w:val="left" w:leader="none"/>
          <w:tab w:pos="815" w:val="left" w:leader="none"/>
        </w:tabs>
        <w:spacing w:line="360" w:lineRule="auto" w:before="0" w:after="0"/>
        <w:ind w:left="588" w:right="215" w:hanging="360"/>
        <w:jc w:val="both"/>
      </w:pPr>
      <w:r>
        <w:rPr/>
        <w:tab/>
        <w:t>Is really FDI brings foreign capital in Ethiopia in practice based on Net Import- </w:t>
      </w:r>
      <w:r>
        <w:rPr>
          <w:spacing w:val="-2"/>
        </w:rPr>
        <w:t>Export?</w:t>
      </w:r>
    </w:p>
    <w:p>
      <w:pPr>
        <w:pStyle w:val="BodyText"/>
        <w:spacing w:line="360" w:lineRule="auto" w:before="195"/>
        <w:ind w:left="588" w:right="213"/>
        <w:jc w:val="both"/>
      </w:pPr>
      <w:r>
        <w:rPr/>
        <w:t>There are reports every year these FDI Companies export for report and media consumption. But in matters of net-import-export practically they are negative which no body has never reported this. This contributes a lot to the negative trade balance of the </w:t>
      </w:r>
      <w:r>
        <w:rPr>
          <w:spacing w:val="-2"/>
        </w:rPr>
        <w:t>country.</w:t>
      </w:r>
    </w:p>
    <w:p>
      <w:pPr>
        <w:pStyle w:val="Heading3"/>
        <w:numPr>
          <w:ilvl w:val="0"/>
          <w:numId w:val="15"/>
        </w:numPr>
        <w:tabs>
          <w:tab w:pos="815" w:val="left" w:leader="none"/>
        </w:tabs>
        <w:spacing w:line="240" w:lineRule="auto" w:before="204" w:after="0"/>
        <w:ind w:left="815" w:right="0" w:hanging="587"/>
        <w:jc w:val="both"/>
      </w:pPr>
      <w:r>
        <w:rPr/>
        <w:t>What</w:t>
      </w:r>
      <w:r>
        <w:rPr>
          <w:spacing w:val="-2"/>
        </w:rPr>
        <w:t> </w:t>
      </w:r>
      <w:r>
        <w:rPr/>
        <w:t>should</w:t>
      </w:r>
      <w:r>
        <w:rPr>
          <w:spacing w:val="-2"/>
        </w:rPr>
        <w:t> </w:t>
      </w:r>
      <w:r>
        <w:rPr/>
        <w:t>be</w:t>
      </w:r>
      <w:r>
        <w:rPr>
          <w:spacing w:val="-1"/>
        </w:rPr>
        <w:t> </w:t>
      </w:r>
      <w:r>
        <w:rPr/>
        <w:t>the</w:t>
      </w:r>
      <w:r>
        <w:rPr>
          <w:spacing w:val="-1"/>
        </w:rPr>
        <w:t> </w:t>
      </w:r>
      <w:r>
        <w:rPr>
          <w:spacing w:val="-2"/>
        </w:rPr>
        <w:t>solution?</w:t>
      </w:r>
    </w:p>
    <w:p>
      <w:pPr>
        <w:pStyle w:val="BodyText"/>
        <w:spacing w:before="135"/>
        <w:ind w:left="648"/>
        <w:jc w:val="both"/>
      </w:pPr>
      <w:r>
        <w:rPr/>
        <w:t>As per the</w:t>
      </w:r>
      <w:r>
        <w:rPr>
          <w:spacing w:val="-2"/>
        </w:rPr>
        <w:t> </w:t>
      </w:r>
      <w:r>
        <w:rPr/>
        <w:t>interviewee</w:t>
      </w:r>
      <w:r>
        <w:rPr>
          <w:spacing w:val="-1"/>
        </w:rPr>
        <w:t> </w:t>
      </w:r>
      <w:r>
        <w:rPr/>
        <w:t>opinions</w:t>
      </w:r>
      <w:r>
        <w:rPr>
          <w:spacing w:val="1"/>
        </w:rPr>
        <w:t> </w:t>
      </w:r>
      <w:r>
        <w:rPr/>
        <w:t>the</w:t>
      </w:r>
      <w:r>
        <w:rPr>
          <w:spacing w:val="-1"/>
        </w:rPr>
        <w:t> </w:t>
      </w:r>
      <w:r>
        <w:rPr/>
        <w:t>general solutions they</w:t>
      </w:r>
      <w:r>
        <w:rPr>
          <w:spacing w:val="-8"/>
        </w:rPr>
        <w:t> </w:t>
      </w:r>
      <w:r>
        <w:rPr/>
        <w:t>propose</w:t>
      </w:r>
      <w:r>
        <w:rPr>
          <w:spacing w:val="-1"/>
        </w:rPr>
        <w:t> </w:t>
      </w:r>
      <w:r>
        <w:rPr>
          <w:spacing w:val="-5"/>
        </w:rPr>
        <w:t>are</w:t>
      </w:r>
    </w:p>
    <w:p>
      <w:pPr>
        <w:pStyle w:val="ListParagraph"/>
        <w:numPr>
          <w:ilvl w:val="1"/>
          <w:numId w:val="15"/>
        </w:numPr>
        <w:tabs>
          <w:tab w:pos="1668" w:val="left" w:leader="none"/>
        </w:tabs>
        <w:spacing w:line="352" w:lineRule="auto" w:before="137" w:after="0"/>
        <w:ind w:left="1668" w:right="216" w:hanging="360"/>
        <w:jc w:val="both"/>
        <w:rPr>
          <w:sz w:val="24"/>
        </w:rPr>
      </w:pPr>
      <w:r>
        <w:rPr>
          <w:sz w:val="24"/>
        </w:rPr>
        <w:t>Instead of political intervention the government should setup intuition dedicated to follow up and to manage FDI after commencing operation</w:t>
      </w:r>
    </w:p>
    <w:p>
      <w:pPr>
        <w:pStyle w:val="ListParagraph"/>
        <w:numPr>
          <w:ilvl w:val="1"/>
          <w:numId w:val="15"/>
        </w:numPr>
        <w:tabs>
          <w:tab w:pos="1667" w:val="left" w:leader="none"/>
        </w:tabs>
        <w:spacing w:line="240" w:lineRule="auto" w:before="7" w:after="0"/>
        <w:ind w:left="1667" w:right="0" w:hanging="359"/>
        <w:jc w:val="both"/>
        <w:rPr>
          <w:sz w:val="24"/>
        </w:rPr>
      </w:pPr>
      <w:r>
        <w:rPr>
          <w:sz w:val="24"/>
        </w:rPr>
        <w:t>Revision</w:t>
      </w:r>
      <w:r>
        <w:rPr>
          <w:spacing w:val="-3"/>
          <w:sz w:val="24"/>
        </w:rPr>
        <w:t> </w:t>
      </w:r>
      <w:r>
        <w:rPr>
          <w:sz w:val="24"/>
        </w:rPr>
        <w:t>on</w:t>
      </w:r>
      <w:r>
        <w:rPr>
          <w:spacing w:val="-1"/>
          <w:sz w:val="24"/>
        </w:rPr>
        <w:t> </w:t>
      </w:r>
      <w:r>
        <w:rPr>
          <w:sz w:val="24"/>
        </w:rPr>
        <w:t>the</w:t>
      </w:r>
      <w:r>
        <w:rPr>
          <w:spacing w:val="-1"/>
          <w:sz w:val="24"/>
        </w:rPr>
        <w:t> </w:t>
      </w:r>
      <w:r>
        <w:rPr>
          <w:sz w:val="24"/>
        </w:rPr>
        <w:t>special</w:t>
      </w:r>
      <w:r>
        <w:rPr>
          <w:spacing w:val="-1"/>
          <w:sz w:val="24"/>
        </w:rPr>
        <w:t> </w:t>
      </w:r>
      <w:r>
        <w:rPr>
          <w:sz w:val="24"/>
        </w:rPr>
        <w:t>incentives</w:t>
      </w:r>
      <w:r>
        <w:rPr>
          <w:spacing w:val="1"/>
          <w:sz w:val="24"/>
        </w:rPr>
        <w:t> </w:t>
      </w:r>
      <w:r>
        <w:rPr>
          <w:sz w:val="24"/>
        </w:rPr>
        <w:t>given to</w:t>
      </w:r>
      <w:r>
        <w:rPr>
          <w:spacing w:val="-1"/>
          <w:sz w:val="24"/>
        </w:rPr>
        <w:t> </w:t>
      </w:r>
      <w:r>
        <w:rPr>
          <w:sz w:val="24"/>
        </w:rPr>
        <w:t>the</w:t>
      </w:r>
      <w:r>
        <w:rPr>
          <w:spacing w:val="-1"/>
          <w:sz w:val="24"/>
        </w:rPr>
        <w:t> </w:t>
      </w:r>
      <w:r>
        <w:rPr>
          <w:sz w:val="24"/>
        </w:rPr>
        <w:t>FDI</w:t>
      </w:r>
      <w:r>
        <w:rPr>
          <w:spacing w:val="-5"/>
          <w:sz w:val="24"/>
        </w:rPr>
        <w:t> </w:t>
      </w:r>
      <w:r>
        <w:rPr>
          <w:sz w:val="24"/>
        </w:rPr>
        <w:t>is </w:t>
      </w:r>
      <w:r>
        <w:rPr>
          <w:spacing w:val="-2"/>
          <w:sz w:val="24"/>
        </w:rPr>
        <w:t>required.</w:t>
      </w:r>
    </w:p>
    <w:p>
      <w:pPr>
        <w:pStyle w:val="ListParagraph"/>
        <w:numPr>
          <w:ilvl w:val="1"/>
          <w:numId w:val="15"/>
        </w:numPr>
        <w:tabs>
          <w:tab w:pos="1668" w:val="left" w:leader="none"/>
        </w:tabs>
        <w:spacing w:line="355" w:lineRule="auto" w:before="138" w:after="0"/>
        <w:ind w:left="1668" w:right="216" w:hanging="360"/>
        <w:jc w:val="both"/>
        <w:rPr>
          <w:sz w:val="24"/>
        </w:rPr>
      </w:pPr>
      <w:r>
        <w:rPr>
          <w:sz w:val="24"/>
        </w:rPr>
        <w:t>The autonomy power of banks should be practiced without intervention of government body and banks should check whether the FDI paid required</w:t>
      </w:r>
      <w:r>
        <w:rPr>
          <w:spacing w:val="40"/>
          <w:sz w:val="24"/>
        </w:rPr>
        <w:t> </w:t>
      </w:r>
      <w:r>
        <w:rPr>
          <w:sz w:val="24"/>
        </w:rPr>
        <w:t>equity before they permit the loan.</w:t>
      </w:r>
    </w:p>
    <w:p>
      <w:pPr>
        <w:pStyle w:val="ListParagraph"/>
        <w:numPr>
          <w:ilvl w:val="1"/>
          <w:numId w:val="15"/>
        </w:numPr>
        <w:tabs>
          <w:tab w:pos="1668" w:val="left" w:leader="none"/>
        </w:tabs>
        <w:spacing w:line="350" w:lineRule="auto" w:before="8" w:after="0"/>
        <w:ind w:left="1668" w:right="219" w:hanging="360"/>
        <w:jc w:val="both"/>
        <w:rPr>
          <w:sz w:val="24"/>
        </w:rPr>
      </w:pPr>
      <w:r>
        <w:rPr>
          <w:sz w:val="24"/>
        </w:rPr>
        <w:t>The same privilege should be given to FDI should be given to the domestic investors to balance the development and minimize Crowding-out effect.</w:t>
      </w:r>
    </w:p>
    <w:p>
      <w:pPr>
        <w:pStyle w:val="BodyText"/>
        <w:spacing w:before="155"/>
      </w:pPr>
    </w:p>
    <w:p>
      <w:pPr>
        <w:pStyle w:val="Heading3"/>
        <w:numPr>
          <w:ilvl w:val="0"/>
          <w:numId w:val="15"/>
        </w:numPr>
        <w:tabs>
          <w:tab w:pos="815" w:val="left" w:leader="none"/>
        </w:tabs>
        <w:spacing w:line="240" w:lineRule="auto" w:before="0" w:after="0"/>
        <w:ind w:left="815" w:right="0" w:hanging="587"/>
        <w:jc w:val="both"/>
      </w:pPr>
      <w:r>
        <w:rPr/>
        <w:t>Any</w:t>
      </w:r>
      <w:r>
        <w:rPr>
          <w:spacing w:val="-4"/>
        </w:rPr>
        <w:t> </w:t>
      </w:r>
      <w:r>
        <w:rPr/>
        <w:t>comment</w:t>
      </w:r>
      <w:r>
        <w:rPr>
          <w:spacing w:val="-2"/>
        </w:rPr>
        <w:t> </w:t>
      </w:r>
      <w:r>
        <w:rPr/>
        <w:t>or</w:t>
      </w:r>
      <w:r>
        <w:rPr>
          <w:spacing w:val="-3"/>
        </w:rPr>
        <w:t> </w:t>
      </w:r>
      <w:r>
        <w:rPr/>
        <w:t>improvements</w:t>
      </w:r>
      <w:r>
        <w:rPr>
          <w:spacing w:val="-2"/>
        </w:rPr>
        <w:t> </w:t>
      </w:r>
      <w:r>
        <w:rPr/>
        <w:t>needed</w:t>
      </w:r>
      <w:r>
        <w:rPr>
          <w:spacing w:val="-2"/>
        </w:rPr>
        <w:t> </w:t>
      </w:r>
      <w:r>
        <w:rPr/>
        <w:t>to</w:t>
      </w:r>
      <w:r>
        <w:rPr>
          <w:spacing w:val="-1"/>
        </w:rPr>
        <w:t> </w:t>
      </w:r>
      <w:r>
        <w:rPr/>
        <w:t>FDI</w:t>
      </w:r>
      <w:r>
        <w:rPr>
          <w:spacing w:val="-1"/>
        </w:rPr>
        <w:t> </w:t>
      </w:r>
      <w:r>
        <w:rPr/>
        <w:t>management</w:t>
      </w:r>
      <w:r>
        <w:rPr>
          <w:spacing w:val="-2"/>
        </w:rPr>
        <w:t> </w:t>
      </w:r>
      <w:r>
        <w:rPr/>
        <w:t>in</w:t>
      </w:r>
      <w:r>
        <w:rPr>
          <w:spacing w:val="-2"/>
        </w:rPr>
        <w:t> Ethiopia.</w:t>
      </w:r>
    </w:p>
    <w:p>
      <w:pPr>
        <w:pStyle w:val="BodyText"/>
        <w:spacing w:before="134"/>
        <w:ind w:left="1308"/>
        <w:jc w:val="both"/>
      </w:pPr>
      <w:r>
        <w:rPr/>
        <w:t>Improvements</w:t>
      </w:r>
      <w:r>
        <w:rPr>
          <w:spacing w:val="-4"/>
        </w:rPr>
        <w:t> </w:t>
      </w:r>
      <w:r>
        <w:rPr/>
        <w:t>needed</w:t>
      </w:r>
      <w:r>
        <w:rPr>
          <w:spacing w:val="-1"/>
        </w:rPr>
        <w:t> </w:t>
      </w:r>
      <w:r>
        <w:rPr/>
        <w:t>to</w:t>
      </w:r>
      <w:r>
        <w:rPr>
          <w:spacing w:val="1"/>
        </w:rPr>
        <w:t> </w:t>
      </w:r>
      <w:r>
        <w:rPr/>
        <w:t>FDI</w:t>
      </w:r>
      <w:r>
        <w:rPr>
          <w:spacing w:val="-4"/>
        </w:rPr>
        <w:t> </w:t>
      </w:r>
      <w:r>
        <w:rPr/>
        <w:t>management</w:t>
      </w:r>
      <w:r>
        <w:rPr>
          <w:spacing w:val="-1"/>
        </w:rPr>
        <w:t> </w:t>
      </w:r>
      <w:r>
        <w:rPr/>
        <w:t>as per</w:t>
      </w:r>
      <w:r>
        <w:rPr>
          <w:spacing w:val="-1"/>
        </w:rPr>
        <w:t> </w:t>
      </w:r>
      <w:r>
        <w:rPr/>
        <w:t>the</w:t>
      </w:r>
      <w:r>
        <w:rPr>
          <w:spacing w:val="-2"/>
        </w:rPr>
        <w:t> </w:t>
      </w:r>
      <w:r>
        <w:rPr/>
        <w:t>interviewee</w:t>
      </w:r>
      <w:r>
        <w:rPr>
          <w:spacing w:val="-2"/>
        </w:rPr>
        <w:t> opinion:</w:t>
      </w:r>
    </w:p>
    <w:p>
      <w:pPr>
        <w:pStyle w:val="BodyText"/>
        <w:spacing w:line="360" w:lineRule="auto" w:before="137"/>
        <w:ind w:left="1308" w:right="216"/>
        <w:jc w:val="both"/>
      </w:pPr>
      <w:r>
        <w:rPr/>
        <w:t>The FDI should focus on the import substitution rather than export oriented to reduce the high importation of the country. There must be additional refining criteria before and after commencing operation whether the FDI is serious or </w:t>
      </w:r>
      <w:r>
        <w:rPr>
          <w:spacing w:val="-2"/>
        </w:rPr>
        <w:t>gambler.</w:t>
      </w:r>
    </w:p>
    <w:p>
      <w:pPr>
        <w:spacing w:after="0" w:line="360" w:lineRule="auto"/>
        <w:jc w:val="both"/>
        <w:sectPr>
          <w:pgSz w:w="12240" w:h="15840"/>
          <w:pgMar w:header="0" w:footer="1067" w:top="1360" w:bottom="1260" w:left="1500" w:right="1220"/>
        </w:sectPr>
      </w:pPr>
    </w:p>
    <w:p>
      <w:pPr>
        <w:pStyle w:val="ListParagraph"/>
        <w:numPr>
          <w:ilvl w:val="1"/>
          <w:numId w:val="15"/>
        </w:numPr>
        <w:tabs>
          <w:tab w:pos="1668" w:val="left" w:leader="none"/>
        </w:tabs>
        <w:spacing w:line="355" w:lineRule="auto" w:before="74" w:after="0"/>
        <w:ind w:left="1668" w:right="216" w:hanging="360"/>
        <w:jc w:val="both"/>
        <w:rPr>
          <w:sz w:val="24"/>
        </w:rPr>
      </w:pPr>
      <w:r>
        <w:rPr>
          <w:sz w:val="24"/>
        </w:rPr>
        <w:t>There are also technology spill over hindrance due to the willingness of FDI they run the overall business without giving the critical position of local </w:t>
      </w:r>
      <w:r>
        <w:rPr>
          <w:spacing w:val="-2"/>
          <w:sz w:val="24"/>
        </w:rPr>
        <w:t>employees.</w:t>
      </w:r>
    </w:p>
    <w:p>
      <w:pPr>
        <w:pStyle w:val="ListParagraph"/>
        <w:numPr>
          <w:ilvl w:val="1"/>
          <w:numId w:val="15"/>
        </w:numPr>
        <w:tabs>
          <w:tab w:pos="1668" w:val="left" w:leader="none"/>
        </w:tabs>
        <w:spacing w:line="350" w:lineRule="auto" w:before="8" w:after="0"/>
        <w:ind w:left="1668" w:right="219" w:hanging="360"/>
        <w:jc w:val="both"/>
        <w:rPr>
          <w:sz w:val="24"/>
        </w:rPr>
      </w:pPr>
      <w:r>
        <w:rPr>
          <w:sz w:val="24"/>
        </w:rPr>
        <w:t>The Carding-out effect of FDI to domestic investors should be taken in to </w:t>
      </w:r>
      <w:r>
        <w:rPr>
          <w:spacing w:val="-2"/>
          <w:sz w:val="24"/>
        </w:rPr>
        <w:t>consideration.</w:t>
      </w:r>
    </w:p>
    <w:p>
      <w:pPr>
        <w:pStyle w:val="ListParagraph"/>
        <w:numPr>
          <w:ilvl w:val="1"/>
          <w:numId w:val="15"/>
        </w:numPr>
        <w:tabs>
          <w:tab w:pos="1668" w:val="left" w:leader="none"/>
        </w:tabs>
        <w:spacing w:line="350" w:lineRule="auto" w:before="13" w:after="0"/>
        <w:ind w:left="1668" w:right="218" w:hanging="360"/>
        <w:jc w:val="both"/>
        <w:rPr>
          <w:sz w:val="24"/>
        </w:rPr>
      </w:pPr>
      <w:r>
        <w:rPr>
          <w:sz w:val="24"/>
        </w:rPr>
        <w:t>There must be some mechanism to award for the best performer FDI at</w:t>
      </w:r>
      <w:r>
        <w:rPr>
          <w:spacing w:val="40"/>
          <w:sz w:val="24"/>
        </w:rPr>
        <w:t> </w:t>
      </w:r>
      <w:r>
        <w:rPr>
          <w:sz w:val="24"/>
        </w:rPr>
        <w:t>national level to encourage the FDI to head the right way.</w:t>
      </w:r>
    </w:p>
    <w:p>
      <w:pPr>
        <w:pStyle w:val="ListParagraph"/>
        <w:numPr>
          <w:ilvl w:val="1"/>
          <w:numId w:val="15"/>
        </w:numPr>
        <w:tabs>
          <w:tab w:pos="1668" w:val="left" w:leader="none"/>
        </w:tabs>
        <w:spacing w:line="352" w:lineRule="auto" w:before="12" w:after="0"/>
        <w:ind w:left="1668" w:right="222" w:hanging="360"/>
        <w:jc w:val="both"/>
        <w:rPr>
          <w:sz w:val="24"/>
        </w:rPr>
      </w:pPr>
      <w:r>
        <w:rPr>
          <w:sz w:val="24"/>
        </w:rPr>
        <w:t>The inflow of FDI also should be controlled and examined with the level of development of the country.</w:t>
      </w:r>
    </w:p>
    <w:p>
      <w:pPr>
        <w:pStyle w:val="Heading3"/>
        <w:numPr>
          <w:ilvl w:val="2"/>
          <w:numId w:val="14"/>
        </w:numPr>
        <w:tabs>
          <w:tab w:pos="947" w:val="left" w:leader="none"/>
        </w:tabs>
        <w:spacing w:line="240" w:lineRule="auto" w:before="212" w:after="0"/>
        <w:ind w:left="947" w:right="0" w:hanging="719"/>
        <w:jc w:val="left"/>
      </w:pPr>
      <w:bookmarkStart w:name="_bookmark65" w:id="66"/>
      <w:bookmarkEnd w:id="66"/>
      <w:r>
        <w:rPr>
          <w:b w:val="0"/>
        </w:rPr>
      </w:r>
      <w:r>
        <w:rPr/>
        <w:t>Secondary</w:t>
      </w:r>
      <w:r>
        <w:rPr>
          <w:spacing w:val="-5"/>
        </w:rPr>
        <w:t> </w:t>
      </w:r>
      <w:r>
        <w:rPr>
          <w:spacing w:val="-4"/>
        </w:rPr>
        <w:t>Data</w:t>
      </w:r>
    </w:p>
    <w:p>
      <w:pPr>
        <w:pStyle w:val="BodyText"/>
        <w:spacing w:line="360" w:lineRule="auto" w:before="135"/>
        <w:ind w:left="588"/>
      </w:pPr>
      <w:r>
        <w:rPr/>
        <w:t>The</w:t>
      </w:r>
      <w:r>
        <w:rPr>
          <w:spacing w:val="40"/>
        </w:rPr>
        <w:t> </w:t>
      </w:r>
      <w:r>
        <w:rPr/>
        <w:t>secondary</w:t>
      </w:r>
      <w:r>
        <w:rPr>
          <w:spacing w:val="40"/>
        </w:rPr>
        <w:t> </w:t>
      </w:r>
      <w:r>
        <w:rPr/>
        <w:t>data</w:t>
      </w:r>
      <w:r>
        <w:rPr>
          <w:spacing w:val="40"/>
        </w:rPr>
        <w:t> </w:t>
      </w:r>
      <w:r>
        <w:rPr/>
        <w:t>was</w:t>
      </w:r>
      <w:r>
        <w:rPr>
          <w:spacing w:val="40"/>
        </w:rPr>
        <w:t> </w:t>
      </w:r>
      <w:r>
        <w:rPr/>
        <w:t>collected</w:t>
      </w:r>
      <w:r>
        <w:rPr>
          <w:spacing w:val="40"/>
        </w:rPr>
        <w:t> </w:t>
      </w:r>
      <w:r>
        <w:rPr/>
        <w:t>hardly</w:t>
      </w:r>
      <w:r>
        <w:rPr>
          <w:spacing w:val="40"/>
        </w:rPr>
        <w:t> </w:t>
      </w:r>
      <w:r>
        <w:rPr/>
        <w:t>from</w:t>
      </w:r>
      <w:r>
        <w:rPr>
          <w:spacing w:val="40"/>
        </w:rPr>
        <w:t> </w:t>
      </w:r>
      <w:r>
        <w:rPr/>
        <w:t>DBE</w:t>
      </w:r>
      <w:r>
        <w:rPr>
          <w:spacing w:val="40"/>
        </w:rPr>
        <w:t> </w:t>
      </w:r>
      <w:r>
        <w:rPr/>
        <w:t>to</w:t>
      </w:r>
      <w:r>
        <w:rPr>
          <w:spacing w:val="40"/>
        </w:rPr>
        <w:t> </w:t>
      </w:r>
      <w:r>
        <w:rPr/>
        <w:t>complement</w:t>
      </w:r>
      <w:r>
        <w:rPr>
          <w:spacing w:val="40"/>
        </w:rPr>
        <w:t> </w:t>
      </w:r>
      <w:r>
        <w:rPr/>
        <w:t>the</w:t>
      </w:r>
      <w:r>
        <w:rPr>
          <w:spacing w:val="40"/>
        </w:rPr>
        <w:t> </w:t>
      </w:r>
      <w:r>
        <w:rPr/>
        <w:t>Descriptive</w:t>
      </w:r>
      <w:r>
        <w:rPr>
          <w:spacing w:val="80"/>
        </w:rPr>
        <w:t> </w:t>
      </w:r>
      <w:r>
        <w:rPr>
          <w:spacing w:val="-2"/>
        </w:rPr>
        <w:t>Analysis.</w:t>
      </w:r>
    </w:p>
    <w:p>
      <w:pPr>
        <w:spacing w:before="245"/>
        <w:ind w:left="228" w:right="0" w:firstLine="0"/>
        <w:jc w:val="left"/>
        <w:rPr>
          <w:b/>
          <w:sz w:val="26"/>
        </w:rPr>
      </w:pPr>
      <w:r>
        <w:rPr>
          <w:b/>
          <w:sz w:val="26"/>
        </w:rPr>
        <w:t>Table</w:t>
      </w:r>
      <w:r>
        <w:rPr>
          <w:b/>
          <w:spacing w:val="-7"/>
          <w:sz w:val="26"/>
        </w:rPr>
        <w:t> </w:t>
      </w:r>
      <w:r>
        <w:rPr>
          <w:b/>
          <w:sz w:val="26"/>
        </w:rPr>
        <w:t>4.6</w:t>
      </w:r>
      <w:r>
        <w:rPr>
          <w:b/>
          <w:spacing w:val="-4"/>
          <w:sz w:val="26"/>
        </w:rPr>
        <w:t> </w:t>
      </w:r>
      <w:r>
        <w:rPr>
          <w:b/>
          <w:sz w:val="26"/>
        </w:rPr>
        <w:t>Loan</w:t>
      </w:r>
      <w:r>
        <w:rPr>
          <w:b/>
          <w:spacing w:val="-4"/>
          <w:sz w:val="26"/>
        </w:rPr>
        <w:t> </w:t>
      </w:r>
      <w:r>
        <w:rPr>
          <w:b/>
          <w:sz w:val="26"/>
        </w:rPr>
        <w:t>Performance</w:t>
      </w:r>
      <w:r>
        <w:rPr>
          <w:b/>
          <w:spacing w:val="-7"/>
          <w:sz w:val="26"/>
        </w:rPr>
        <w:t> </w:t>
      </w:r>
      <w:r>
        <w:rPr>
          <w:b/>
          <w:sz w:val="26"/>
        </w:rPr>
        <w:t>and</w:t>
      </w:r>
      <w:r>
        <w:rPr>
          <w:b/>
          <w:spacing w:val="-6"/>
          <w:sz w:val="26"/>
        </w:rPr>
        <w:t> </w:t>
      </w:r>
      <w:r>
        <w:rPr>
          <w:b/>
          <w:sz w:val="26"/>
        </w:rPr>
        <w:t>Status</w:t>
      </w:r>
      <w:r>
        <w:rPr>
          <w:b/>
          <w:spacing w:val="-7"/>
          <w:sz w:val="26"/>
        </w:rPr>
        <w:t> </w:t>
      </w:r>
      <w:r>
        <w:rPr>
          <w:b/>
          <w:sz w:val="26"/>
        </w:rPr>
        <w:t>of</w:t>
      </w:r>
      <w:r>
        <w:rPr>
          <w:b/>
          <w:spacing w:val="-5"/>
          <w:sz w:val="26"/>
        </w:rPr>
        <w:t> FDI</w:t>
      </w:r>
    </w:p>
    <w:p>
      <w:pPr>
        <w:pStyle w:val="BodyText"/>
        <w:spacing w:before="102"/>
        <w:rPr>
          <w:b/>
          <w:sz w:val="20"/>
        </w:rPr>
      </w:pPr>
    </w:p>
    <w:tbl>
      <w:tblPr>
        <w:tblW w:w="0" w:type="auto"/>
        <w:jc w:val="left"/>
        <w:tblInd w:w="23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407"/>
        <w:gridCol w:w="715"/>
        <w:gridCol w:w="1134"/>
        <w:gridCol w:w="1128"/>
        <w:gridCol w:w="1122"/>
        <w:gridCol w:w="943"/>
        <w:gridCol w:w="1042"/>
        <w:gridCol w:w="1054"/>
        <w:gridCol w:w="1162"/>
      </w:tblGrid>
      <w:tr>
        <w:trPr>
          <w:trHeight w:val="240" w:hRule="atLeast"/>
        </w:trPr>
        <w:tc>
          <w:tcPr>
            <w:tcW w:w="407" w:type="dxa"/>
            <w:tcBorders>
              <w:left w:val="single" w:sz="4" w:space="0" w:color="000000"/>
              <w:bottom w:val="single" w:sz="4" w:space="0" w:color="000000"/>
              <w:right w:val="single" w:sz="4" w:space="0" w:color="DADCDD"/>
            </w:tcBorders>
          </w:tcPr>
          <w:p>
            <w:pPr>
              <w:pStyle w:val="TableParagraph"/>
              <w:rPr>
                <w:sz w:val="14"/>
              </w:rPr>
            </w:pPr>
          </w:p>
        </w:tc>
        <w:tc>
          <w:tcPr>
            <w:tcW w:w="7138" w:type="dxa"/>
            <w:gridSpan w:val="7"/>
            <w:tcBorders>
              <w:left w:val="single" w:sz="4" w:space="0" w:color="DADCDD"/>
              <w:bottom w:val="single" w:sz="4" w:space="0" w:color="000000"/>
              <w:right w:val="single" w:sz="4" w:space="0" w:color="DADCDD"/>
            </w:tcBorders>
          </w:tcPr>
          <w:p>
            <w:pPr>
              <w:pStyle w:val="TableParagraph"/>
              <w:spacing w:line="177" w:lineRule="exact" w:before="43"/>
              <w:ind w:left="590"/>
              <w:rPr>
                <w:rFonts w:ascii="Calibri"/>
                <w:b/>
                <w:sz w:val="16"/>
              </w:rPr>
            </w:pPr>
            <w:r>
              <w:rPr>
                <w:rFonts w:ascii="Calibri"/>
                <w:b/>
                <w:color w:val="C00000"/>
                <w:w w:val="125"/>
                <w:sz w:val="16"/>
              </w:rPr>
              <w:t>Status</w:t>
            </w:r>
            <w:r>
              <w:rPr>
                <w:rFonts w:ascii="Calibri"/>
                <w:b/>
                <w:color w:val="C00000"/>
                <w:spacing w:val="5"/>
                <w:w w:val="125"/>
                <w:sz w:val="16"/>
              </w:rPr>
              <w:t> </w:t>
            </w:r>
            <w:r>
              <w:rPr>
                <w:rFonts w:ascii="Calibri"/>
                <w:b/>
                <w:color w:val="C00000"/>
                <w:w w:val="125"/>
                <w:sz w:val="16"/>
              </w:rPr>
              <w:t>of</w:t>
            </w:r>
            <w:r>
              <w:rPr>
                <w:rFonts w:ascii="Calibri"/>
                <w:b/>
                <w:color w:val="C00000"/>
                <w:spacing w:val="4"/>
                <w:w w:val="125"/>
                <w:sz w:val="16"/>
              </w:rPr>
              <w:t> </w:t>
            </w:r>
            <w:r>
              <w:rPr>
                <w:rFonts w:ascii="Calibri"/>
                <w:b/>
                <w:color w:val="C00000"/>
                <w:w w:val="125"/>
                <w:sz w:val="16"/>
              </w:rPr>
              <w:t>Foreign</w:t>
            </w:r>
            <w:r>
              <w:rPr>
                <w:rFonts w:ascii="Calibri"/>
                <w:b/>
                <w:color w:val="C00000"/>
                <w:spacing w:val="8"/>
                <w:w w:val="125"/>
                <w:sz w:val="16"/>
              </w:rPr>
              <w:t> </w:t>
            </w:r>
            <w:r>
              <w:rPr>
                <w:rFonts w:ascii="Calibri"/>
                <w:b/>
                <w:color w:val="C00000"/>
                <w:w w:val="125"/>
                <w:sz w:val="16"/>
              </w:rPr>
              <w:t>Investors</w:t>
            </w:r>
            <w:r>
              <w:rPr>
                <w:rFonts w:ascii="Calibri"/>
                <w:b/>
                <w:color w:val="C00000"/>
                <w:spacing w:val="5"/>
                <w:w w:val="125"/>
                <w:sz w:val="16"/>
              </w:rPr>
              <w:t> </w:t>
            </w:r>
            <w:r>
              <w:rPr>
                <w:rFonts w:ascii="Calibri"/>
                <w:b/>
                <w:color w:val="C00000"/>
                <w:w w:val="125"/>
                <w:sz w:val="16"/>
              </w:rPr>
              <w:t>Financed</w:t>
            </w:r>
            <w:r>
              <w:rPr>
                <w:rFonts w:ascii="Calibri"/>
                <w:b/>
                <w:color w:val="C00000"/>
                <w:spacing w:val="9"/>
                <w:w w:val="125"/>
                <w:sz w:val="16"/>
              </w:rPr>
              <w:t> </w:t>
            </w:r>
            <w:r>
              <w:rPr>
                <w:rFonts w:ascii="Calibri"/>
                <w:b/>
                <w:color w:val="C00000"/>
                <w:w w:val="125"/>
                <w:sz w:val="16"/>
              </w:rPr>
              <w:t>by</w:t>
            </w:r>
            <w:r>
              <w:rPr>
                <w:rFonts w:ascii="Calibri"/>
                <w:b/>
                <w:color w:val="C00000"/>
                <w:spacing w:val="9"/>
                <w:w w:val="125"/>
                <w:sz w:val="16"/>
              </w:rPr>
              <w:t> </w:t>
            </w:r>
            <w:r>
              <w:rPr>
                <w:rFonts w:ascii="Calibri"/>
                <w:b/>
                <w:color w:val="C00000"/>
                <w:w w:val="125"/>
                <w:sz w:val="16"/>
              </w:rPr>
              <w:t>Development</w:t>
            </w:r>
            <w:r>
              <w:rPr>
                <w:rFonts w:ascii="Calibri"/>
                <w:b/>
                <w:color w:val="C00000"/>
                <w:spacing w:val="4"/>
                <w:w w:val="125"/>
                <w:sz w:val="16"/>
              </w:rPr>
              <w:t> </w:t>
            </w:r>
            <w:r>
              <w:rPr>
                <w:rFonts w:ascii="Calibri"/>
                <w:b/>
                <w:color w:val="C00000"/>
                <w:w w:val="125"/>
                <w:sz w:val="16"/>
              </w:rPr>
              <w:t>Bank</w:t>
            </w:r>
            <w:r>
              <w:rPr>
                <w:rFonts w:ascii="Calibri"/>
                <w:b/>
                <w:color w:val="C00000"/>
                <w:spacing w:val="7"/>
                <w:w w:val="125"/>
                <w:sz w:val="16"/>
              </w:rPr>
              <w:t> </w:t>
            </w:r>
            <w:r>
              <w:rPr>
                <w:rFonts w:ascii="Calibri"/>
                <w:b/>
                <w:color w:val="C00000"/>
                <w:w w:val="125"/>
                <w:sz w:val="16"/>
              </w:rPr>
              <w:t>Of</w:t>
            </w:r>
            <w:r>
              <w:rPr>
                <w:rFonts w:ascii="Calibri"/>
                <w:b/>
                <w:color w:val="C00000"/>
                <w:spacing w:val="4"/>
                <w:w w:val="125"/>
                <w:sz w:val="16"/>
              </w:rPr>
              <w:t> </w:t>
            </w:r>
            <w:r>
              <w:rPr>
                <w:rFonts w:ascii="Calibri"/>
                <w:b/>
                <w:color w:val="C00000"/>
                <w:spacing w:val="-2"/>
                <w:w w:val="125"/>
                <w:sz w:val="16"/>
              </w:rPr>
              <w:t>Ethiopia</w:t>
            </w:r>
          </w:p>
        </w:tc>
        <w:tc>
          <w:tcPr>
            <w:tcW w:w="1162" w:type="dxa"/>
            <w:tcBorders>
              <w:left w:val="single" w:sz="4" w:space="0" w:color="DADCDD"/>
              <w:bottom w:val="single" w:sz="4" w:space="0" w:color="000000"/>
              <w:right w:val="single" w:sz="6" w:space="0" w:color="0000D0"/>
            </w:tcBorders>
          </w:tcPr>
          <w:p>
            <w:pPr>
              <w:pStyle w:val="TableParagraph"/>
              <w:rPr>
                <w:sz w:val="14"/>
              </w:rPr>
            </w:pPr>
          </w:p>
        </w:tc>
      </w:tr>
      <w:tr>
        <w:trPr>
          <w:trHeight w:val="300" w:hRule="atLeast"/>
        </w:trPr>
        <w:tc>
          <w:tcPr>
            <w:tcW w:w="407" w:type="dxa"/>
            <w:vMerge w:val="restart"/>
            <w:tcBorders>
              <w:top w:val="single" w:sz="4" w:space="0" w:color="000000"/>
              <w:left w:val="single" w:sz="4" w:space="0" w:color="000000"/>
              <w:right w:val="single" w:sz="4" w:space="0" w:color="000000"/>
            </w:tcBorders>
          </w:tcPr>
          <w:p>
            <w:pPr>
              <w:pStyle w:val="TableParagraph"/>
              <w:spacing w:before="12"/>
              <w:ind w:left="22"/>
              <w:rPr>
                <w:b/>
                <w:sz w:val="11"/>
              </w:rPr>
            </w:pPr>
            <w:r>
              <w:rPr>
                <w:b/>
                <w:color w:val="0000FF"/>
                <w:w w:val="130"/>
                <w:sz w:val="11"/>
              </w:rPr>
              <w:t>Sr</w:t>
            </w:r>
            <w:r>
              <w:rPr>
                <w:b/>
                <w:color w:val="0000FF"/>
                <w:spacing w:val="-2"/>
                <w:w w:val="130"/>
                <w:sz w:val="11"/>
              </w:rPr>
              <w:t> </w:t>
            </w:r>
            <w:r>
              <w:rPr>
                <w:b/>
                <w:color w:val="0000FF"/>
                <w:spacing w:val="-5"/>
                <w:w w:val="130"/>
                <w:sz w:val="11"/>
              </w:rPr>
              <w:t>No</w:t>
            </w:r>
          </w:p>
        </w:tc>
        <w:tc>
          <w:tcPr>
            <w:tcW w:w="715" w:type="dxa"/>
            <w:vMerge w:val="restart"/>
            <w:tcBorders>
              <w:top w:val="single" w:sz="4" w:space="0" w:color="000000"/>
              <w:left w:val="single" w:sz="4" w:space="0" w:color="000000"/>
              <w:right w:val="single" w:sz="4" w:space="0" w:color="000000"/>
            </w:tcBorders>
          </w:tcPr>
          <w:p>
            <w:pPr>
              <w:pStyle w:val="TableParagraph"/>
              <w:spacing w:line="276" w:lineRule="auto" w:before="12"/>
              <w:ind w:left="158" w:hanging="106"/>
              <w:rPr>
                <w:b/>
                <w:sz w:val="11"/>
              </w:rPr>
            </w:pPr>
            <w:r>
              <w:rPr>
                <w:b/>
                <w:color w:val="0000FF"/>
                <w:spacing w:val="-2"/>
                <w:w w:val="130"/>
                <w:sz w:val="11"/>
              </w:rPr>
              <w:t>Borrower</w:t>
            </w:r>
            <w:r>
              <w:rPr>
                <w:b/>
                <w:color w:val="0000FF"/>
                <w:spacing w:val="40"/>
                <w:w w:val="130"/>
                <w:sz w:val="11"/>
              </w:rPr>
              <w:t> </w:t>
            </w:r>
            <w:r>
              <w:rPr>
                <w:b/>
                <w:color w:val="0000FF"/>
                <w:spacing w:val="-2"/>
                <w:w w:val="130"/>
                <w:sz w:val="11"/>
              </w:rPr>
              <w:t>Sector</w:t>
            </w:r>
          </w:p>
        </w:tc>
        <w:tc>
          <w:tcPr>
            <w:tcW w:w="1134" w:type="dxa"/>
            <w:vMerge w:val="restart"/>
            <w:tcBorders>
              <w:top w:val="single" w:sz="4" w:space="0" w:color="000000"/>
              <w:left w:val="single" w:sz="4" w:space="0" w:color="000000"/>
              <w:right w:val="single" w:sz="4" w:space="0" w:color="000000"/>
            </w:tcBorders>
          </w:tcPr>
          <w:p>
            <w:pPr>
              <w:pStyle w:val="TableParagraph"/>
              <w:spacing w:line="276" w:lineRule="auto" w:before="12"/>
              <w:ind w:left="331" w:right="245" w:hanging="68"/>
              <w:rPr>
                <w:b/>
                <w:sz w:val="11"/>
              </w:rPr>
            </w:pPr>
            <w:r>
              <w:rPr>
                <w:b/>
                <w:color w:val="0000FF"/>
                <w:spacing w:val="-2"/>
                <w:w w:val="130"/>
                <w:sz w:val="11"/>
              </w:rPr>
              <w:t>Approved</w:t>
            </w:r>
            <w:r>
              <w:rPr>
                <w:b/>
                <w:color w:val="0000FF"/>
                <w:spacing w:val="40"/>
                <w:w w:val="130"/>
                <w:sz w:val="11"/>
              </w:rPr>
              <w:t> </w:t>
            </w:r>
            <w:r>
              <w:rPr>
                <w:b/>
                <w:color w:val="0000FF"/>
                <w:spacing w:val="-2"/>
                <w:w w:val="130"/>
                <w:sz w:val="11"/>
              </w:rPr>
              <w:t>amount</w:t>
            </w:r>
          </w:p>
        </w:tc>
        <w:tc>
          <w:tcPr>
            <w:tcW w:w="1128" w:type="dxa"/>
            <w:vMerge w:val="restart"/>
            <w:tcBorders>
              <w:top w:val="single" w:sz="4" w:space="0" w:color="000000"/>
              <w:left w:val="single" w:sz="4" w:space="0" w:color="000000"/>
              <w:right w:val="single" w:sz="4" w:space="0" w:color="000000"/>
            </w:tcBorders>
          </w:tcPr>
          <w:p>
            <w:pPr>
              <w:pStyle w:val="TableParagraph"/>
              <w:spacing w:before="12"/>
              <w:ind w:left="61"/>
              <w:rPr>
                <w:b/>
                <w:sz w:val="11"/>
              </w:rPr>
            </w:pPr>
            <w:r>
              <w:rPr>
                <w:b/>
                <w:color w:val="0000FF"/>
                <w:w w:val="130"/>
                <w:sz w:val="11"/>
              </w:rPr>
              <w:t>Required</w:t>
            </w:r>
            <w:r>
              <w:rPr>
                <w:b/>
                <w:color w:val="0000FF"/>
                <w:spacing w:val="-7"/>
                <w:w w:val="130"/>
                <w:sz w:val="11"/>
              </w:rPr>
              <w:t> </w:t>
            </w:r>
            <w:r>
              <w:rPr>
                <w:b/>
                <w:color w:val="0000FF"/>
                <w:spacing w:val="-2"/>
                <w:w w:val="130"/>
                <w:sz w:val="11"/>
              </w:rPr>
              <w:t>Equity</w:t>
            </w:r>
          </w:p>
        </w:tc>
        <w:tc>
          <w:tcPr>
            <w:tcW w:w="4161" w:type="dxa"/>
            <w:gridSpan w:val="4"/>
            <w:tcBorders>
              <w:top w:val="single" w:sz="4" w:space="0" w:color="000000"/>
              <w:left w:val="single" w:sz="4" w:space="0" w:color="000000"/>
              <w:right w:val="single" w:sz="4" w:space="0" w:color="000000"/>
            </w:tcBorders>
          </w:tcPr>
          <w:p>
            <w:pPr>
              <w:pStyle w:val="TableParagraph"/>
              <w:spacing w:before="12"/>
              <w:ind w:left="1092"/>
              <w:rPr>
                <w:b/>
                <w:sz w:val="11"/>
              </w:rPr>
            </w:pPr>
            <w:r>
              <w:rPr>
                <w:b/>
                <w:color w:val="0000FF"/>
                <w:w w:val="130"/>
                <w:sz w:val="11"/>
              </w:rPr>
              <w:t>Loan</w:t>
            </w:r>
            <w:r>
              <w:rPr>
                <w:b/>
                <w:color w:val="0000FF"/>
                <w:spacing w:val="-6"/>
                <w:w w:val="130"/>
                <w:sz w:val="11"/>
              </w:rPr>
              <w:t> </w:t>
            </w:r>
            <w:r>
              <w:rPr>
                <w:b/>
                <w:color w:val="0000FF"/>
                <w:w w:val="130"/>
                <w:sz w:val="11"/>
              </w:rPr>
              <w:t>position</w:t>
            </w:r>
            <w:r>
              <w:rPr>
                <w:b/>
                <w:color w:val="0000FF"/>
                <w:spacing w:val="-6"/>
                <w:w w:val="130"/>
                <w:sz w:val="11"/>
              </w:rPr>
              <w:t> </w:t>
            </w:r>
            <w:r>
              <w:rPr>
                <w:b/>
                <w:color w:val="0000FF"/>
                <w:w w:val="130"/>
                <w:sz w:val="11"/>
              </w:rPr>
              <w:t>as</w:t>
            </w:r>
            <w:r>
              <w:rPr>
                <w:b/>
                <w:color w:val="0000FF"/>
                <w:spacing w:val="-6"/>
                <w:w w:val="130"/>
                <w:sz w:val="11"/>
              </w:rPr>
              <w:t> </w:t>
            </w:r>
            <w:r>
              <w:rPr>
                <w:b/>
                <w:color w:val="0000FF"/>
                <w:w w:val="130"/>
                <w:sz w:val="11"/>
              </w:rPr>
              <w:t>at</w:t>
            </w:r>
            <w:r>
              <w:rPr>
                <w:b/>
                <w:color w:val="0000FF"/>
                <w:spacing w:val="-5"/>
                <w:w w:val="130"/>
                <w:sz w:val="11"/>
              </w:rPr>
              <w:t> </w:t>
            </w:r>
            <w:r>
              <w:rPr>
                <w:b/>
                <w:color w:val="0000FF"/>
                <w:w w:val="130"/>
                <w:sz w:val="11"/>
              </w:rPr>
              <w:t>30-Apr-</w:t>
            </w:r>
            <w:r>
              <w:rPr>
                <w:b/>
                <w:color w:val="0000FF"/>
                <w:spacing w:val="-4"/>
                <w:w w:val="130"/>
                <w:sz w:val="11"/>
              </w:rPr>
              <w:t>2018</w:t>
            </w:r>
          </w:p>
        </w:tc>
        <w:tc>
          <w:tcPr>
            <w:tcW w:w="1162" w:type="dxa"/>
            <w:tcBorders>
              <w:top w:val="single" w:sz="4" w:space="0" w:color="000000"/>
              <w:left w:val="single" w:sz="4" w:space="0" w:color="000000"/>
              <w:right w:val="single" w:sz="6" w:space="0" w:color="0000D0"/>
            </w:tcBorders>
          </w:tcPr>
          <w:p>
            <w:pPr>
              <w:pStyle w:val="TableParagraph"/>
              <w:rPr>
                <w:sz w:val="14"/>
              </w:rPr>
            </w:pPr>
          </w:p>
        </w:tc>
      </w:tr>
      <w:tr>
        <w:trPr>
          <w:trHeight w:val="311" w:hRule="atLeast"/>
        </w:trPr>
        <w:tc>
          <w:tcPr>
            <w:tcW w:w="407" w:type="dxa"/>
            <w:vMerge/>
            <w:tcBorders>
              <w:top w:val="nil"/>
              <w:left w:val="single" w:sz="4" w:space="0" w:color="000000"/>
              <w:right w:val="single" w:sz="4" w:space="0" w:color="000000"/>
            </w:tcBorders>
          </w:tcPr>
          <w:p>
            <w:pPr>
              <w:rPr>
                <w:sz w:val="2"/>
                <w:szCs w:val="2"/>
              </w:rPr>
            </w:pPr>
          </w:p>
        </w:tc>
        <w:tc>
          <w:tcPr>
            <w:tcW w:w="715" w:type="dxa"/>
            <w:vMerge/>
            <w:tcBorders>
              <w:top w:val="nil"/>
              <w:left w:val="single" w:sz="4" w:space="0" w:color="000000"/>
              <w:right w:val="single" w:sz="4" w:space="0" w:color="000000"/>
            </w:tcBorders>
          </w:tcPr>
          <w:p>
            <w:pPr>
              <w:rPr>
                <w:sz w:val="2"/>
                <w:szCs w:val="2"/>
              </w:rPr>
            </w:pPr>
          </w:p>
        </w:tc>
        <w:tc>
          <w:tcPr>
            <w:tcW w:w="1134" w:type="dxa"/>
            <w:vMerge/>
            <w:tcBorders>
              <w:top w:val="nil"/>
              <w:left w:val="single" w:sz="4" w:space="0" w:color="000000"/>
              <w:right w:val="single" w:sz="4" w:space="0" w:color="000000"/>
            </w:tcBorders>
          </w:tcPr>
          <w:p>
            <w:pPr>
              <w:rPr>
                <w:sz w:val="2"/>
                <w:szCs w:val="2"/>
              </w:rPr>
            </w:pPr>
          </w:p>
        </w:tc>
        <w:tc>
          <w:tcPr>
            <w:tcW w:w="1128" w:type="dxa"/>
            <w:vMerge/>
            <w:tcBorders>
              <w:top w:val="nil"/>
              <w:left w:val="single" w:sz="4" w:space="0" w:color="000000"/>
              <w:right w:val="single" w:sz="4" w:space="0" w:color="000000"/>
            </w:tcBorders>
          </w:tcPr>
          <w:p>
            <w:pPr>
              <w:rPr>
                <w:sz w:val="2"/>
                <w:szCs w:val="2"/>
              </w:rPr>
            </w:pPr>
          </w:p>
        </w:tc>
        <w:tc>
          <w:tcPr>
            <w:tcW w:w="2065" w:type="dxa"/>
            <w:gridSpan w:val="2"/>
            <w:tcBorders>
              <w:left w:val="single" w:sz="4" w:space="0" w:color="000000"/>
              <w:right w:val="single" w:sz="4" w:space="0" w:color="000000"/>
            </w:tcBorders>
          </w:tcPr>
          <w:p>
            <w:pPr>
              <w:pStyle w:val="TableParagraph"/>
              <w:spacing w:before="13"/>
              <w:ind w:left="6"/>
              <w:jc w:val="center"/>
              <w:rPr>
                <w:b/>
                <w:sz w:val="11"/>
              </w:rPr>
            </w:pPr>
            <w:r>
              <w:rPr>
                <w:b/>
                <w:color w:val="0000FF"/>
                <w:spacing w:val="-4"/>
                <w:w w:val="130"/>
                <w:sz w:val="11"/>
              </w:rPr>
              <w:t>Undue</w:t>
            </w:r>
          </w:p>
        </w:tc>
        <w:tc>
          <w:tcPr>
            <w:tcW w:w="2096" w:type="dxa"/>
            <w:gridSpan w:val="2"/>
            <w:tcBorders>
              <w:left w:val="single" w:sz="4" w:space="0" w:color="000000"/>
              <w:right w:val="single" w:sz="4" w:space="0" w:color="000000"/>
            </w:tcBorders>
          </w:tcPr>
          <w:p>
            <w:pPr>
              <w:pStyle w:val="TableParagraph"/>
              <w:spacing w:before="13"/>
              <w:ind w:left="15"/>
              <w:jc w:val="center"/>
              <w:rPr>
                <w:b/>
                <w:sz w:val="11"/>
              </w:rPr>
            </w:pPr>
            <w:r>
              <w:rPr>
                <w:b/>
                <w:color w:val="0000FF"/>
                <w:spacing w:val="-5"/>
                <w:w w:val="130"/>
                <w:sz w:val="11"/>
              </w:rPr>
              <w:t>Due</w:t>
            </w:r>
          </w:p>
        </w:tc>
        <w:tc>
          <w:tcPr>
            <w:tcW w:w="1162" w:type="dxa"/>
            <w:tcBorders>
              <w:left w:val="single" w:sz="4" w:space="0" w:color="000000"/>
              <w:right w:val="single" w:sz="6" w:space="0" w:color="0000D0"/>
            </w:tcBorders>
          </w:tcPr>
          <w:p>
            <w:pPr>
              <w:pStyle w:val="TableParagraph"/>
              <w:spacing w:before="13"/>
              <w:ind w:left="317"/>
              <w:rPr>
                <w:b/>
                <w:sz w:val="11"/>
              </w:rPr>
            </w:pPr>
            <w:r>
              <w:rPr>
                <w:b/>
                <w:color w:val="0000FF"/>
                <w:spacing w:val="-2"/>
                <w:w w:val="130"/>
                <w:sz w:val="11"/>
              </w:rPr>
              <w:t>Overdue</w:t>
            </w:r>
          </w:p>
          <w:p>
            <w:pPr>
              <w:pStyle w:val="TableParagraph"/>
              <w:spacing w:before="18"/>
              <w:ind w:left="391"/>
              <w:rPr>
                <w:b/>
                <w:sz w:val="11"/>
              </w:rPr>
            </w:pPr>
            <w:r>
              <w:rPr>
                <w:b/>
                <w:color w:val="0000FF"/>
                <w:spacing w:val="-2"/>
                <w:w w:val="130"/>
                <w:sz w:val="11"/>
              </w:rPr>
              <w:t>Status</w:t>
            </w:r>
          </w:p>
        </w:tc>
      </w:tr>
      <w:tr>
        <w:trPr>
          <w:trHeight w:val="245" w:hRule="atLeast"/>
        </w:trPr>
        <w:tc>
          <w:tcPr>
            <w:tcW w:w="407" w:type="dxa"/>
            <w:vMerge/>
            <w:tcBorders>
              <w:top w:val="nil"/>
              <w:left w:val="single" w:sz="4" w:space="0" w:color="000000"/>
              <w:right w:val="single" w:sz="4" w:space="0" w:color="000000"/>
            </w:tcBorders>
          </w:tcPr>
          <w:p>
            <w:pPr>
              <w:rPr>
                <w:sz w:val="2"/>
                <w:szCs w:val="2"/>
              </w:rPr>
            </w:pPr>
          </w:p>
        </w:tc>
        <w:tc>
          <w:tcPr>
            <w:tcW w:w="715" w:type="dxa"/>
            <w:vMerge/>
            <w:tcBorders>
              <w:top w:val="nil"/>
              <w:left w:val="single" w:sz="4" w:space="0" w:color="000000"/>
              <w:right w:val="single" w:sz="4" w:space="0" w:color="000000"/>
            </w:tcBorders>
          </w:tcPr>
          <w:p>
            <w:pPr>
              <w:rPr>
                <w:sz w:val="2"/>
                <w:szCs w:val="2"/>
              </w:rPr>
            </w:pPr>
          </w:p>
        </w:tc>
        <w:tc>
          <w:tcPr>
            <w:tcW w:w="1134" w:type="dxa"/>
            <w:vMerge/>
            <w:tcBorders>
              <w:top w:val="nil"/>
              <w:left w:val="single" w:sz="4" w:space="0" w:color="000000"/>
              <w:right w:val="single" w:sz="4" w:space="0" w:color="000000"/>
            </w:tcBorders>
          </w:tcPr>
          <w:p>
            <w:pPr>
              <w:rPr>
                <w:sz w:val="2"/>
                <w:szCs w:val="2"/>
              </w:rPr>
            </w:pPr>
          </w:p>
        </w:tc>
        <w:tc>
          <w:tcPr>
            <w:tcW w:w="1128" w:type="dxa"/>
            <w:vMerge/>
            <w:tcBorders>
              <w:top w:val="nil"/>
              <w:left w:val="single" w:sz="4" w:space="0" w:color="000000"/>
              <w:right w:val="single" w:sz="4" w:space="0" w:color="000000"/>
            </w:tcBorders>
          </w:tcPr>
          <w:p>
            <w:pPr>
              <w:rPr>
                <w:sz w:val="2"/>
                <w:szCs w:val="2"/>
              </w:rPr>
            </w:pPr>
          </w:p>
        </w:tc>
        <w:tc>
          <w:tcPr>
            <w:tcW w:w="1122" w:type="dxa"/>
            <w:tcBorders>
              <w:left w:val="single" w:sz="4" w:space="0" w:color="000000"/>
              <w:right w:val="single" w:sz="4" w:space="0" w:color="000000"/>
            </w:tcBorders>
          </w:tcPr>
          <w:p>
            <w:pPr>
              <w:pStyle w:val="TableParagraph"/>
              <w:spacing w:before="12"/>
              <w:ind w:left="290"/>
              <w:rPr>
                <w:b/>
                <w:sz w:val="11"/>
              </w:rPr>
            </w:pPr>
            <w:r>
              <w:rPr>
                <w:b/>
                <w:color w:val="0000FF"/>
                <w:spacing w:val="-2"/>
                <w:w w:val="130"/>
                <w:sz w:val="11"/>
              </w:rPr>
              <w:t>Principal</w:t>
            </w:r>
          </w:p>
        </w:tc>
        <w:tc>
          <w:tcPr>
            <w:tcW w:w="943" w:type="dxa"/>
            <w:tcBorders>
              <w:left w:val="single" w:sz="4" w:space="0" w:color="000000"/>
              <w:right w:val="single" w:sz="4" w:space="0" w:color="000000"/>
            </w:tcBorders>
          </w:tcPr>
          <w:p>
            <w:pPr>
              <w:pStyle w:val="TableParagraph"/>
              <w:spacing w:before="12"/>
              <w:ind w:left="229"/>
              <w:rPr>
                <w:b/>
                <w:sz w:val="11"/>
              </w:rPr>
            </w:pPr>
            <w:r>
              <w:rPr>
                <w:b/>
                <w:color w:val="0000FF"/>
                <w:spacing w:val="-2"/>
                <w:w w:val="130"/>
                <w:sz w:val="11"/>
              </w:rPr>
              <w:t>Interest</w:t>
            </w:r>
          </w:p>
        </w:tc>
        <w:tc>
          <w:tcPr>
            <w:tcW w:w="1042" w:type="dxa"/>
            <w:tcBorders>
              <w:left w:val="single" w:sz="4" w:space="0" w:color="000000"/>
              <w:right w:val="single" w:sz="4" w:space="0" w:color="000000"/>
            </w:tcBorders>
          </w:tcPr>
          <w:p>
            <w:pPr>
              <w:pStyle w:val="TableParagraph"/>
              <w:spacing w:before="12"/>
              <w:ind w:left="248"/>
              <w:rPr>
                <w:b/>
                <w:sz w:val="11"/>
              </w:rPr>
            </w:pPr>
            <w:r>
              <w:rPr>
                <w:b/>
                <w:color w:val="0000FF"/>
                <w:spacing w:val="-2"/>
                <w:w w:val="130"/>
                <w:sz w:val="11"/>
              </w:rPr>
              <w:t>Principal</w:t>
            </w:r>
          </w:p>
        </w:tc>
        <w:tc>
          <w:tcPr>
            <w:tcW w:w="1054" w:type="dxa"/>
            <w:tcBorders>
              <w:left w:val="single" w:sz="4" w:space="0" w:color="000000"/>
              <w:right w:val="single" w:sz="4" w:space="0" w:color="000000"/>
            </w:tcBorders>
          </w:tcPr>
          <w:p>
            <w:pPr>
              <w:pStyle w:val="TableParagraph"/>
              <w:spacing w:before="12"/>
              <w:ind w:left="286"/>
              <w:rPr>
                <w:b/>
                <w:sz w:val="11"/>
              </w:rPr>
            </w:pPr>
            <w:r>
              <w:rPr>
                <w:b/>
                <w:color w:val="0000FF"/>
                <w:spacing w:val="-2"/>
                <w:w w:val="130"/>
                <w:sz w:val="11"/>
              </w:rPr>
              <w:t>Interest</w:t>
            </w:r>
          </w:p>
        </w:tc>
        <w:tc>
          <w:tcPr>
            <w:tcW w:w="1162" w:type="dxa"/>
            <w:tcBorders>
              <w:left w:val="single" w:sz="4" w:space="0" w:color="000000"/>
              <w:right w:val="single" w:sz="6" w:space="0" w:color="0000D0"/>
            </w:tcBorders>
          </w:tcPr>
          <w:p>
            <w:pPr>
              <w:pStyle w:val="TableParagraph"/>
              <w:rPr>
                <w:sz w:val="14"/>
              </w:rPr>
            </w:pPr>
          </w:p>
        </w:tc>
      </w:tr>
      <w:tr>
        <w:trPr>
          <w:trHeight w:val="245" w:hRule="atLeast"/>
        </w:trPr>
        <w:tc>
          <w:tcPr>
            <w:tcW w:w="407" w:type="dxa"/>
            <w:tcBorders>
              <w:left w:val="single" w:sz="4" w:space="0" w:color="000000"/>
              <w:right w:val="single" w:sz="4" w:space="0" w:color="000000"/>
            </w:tcBorders>
          </w:tcPr>
          <w:p>
            <w:pPr>
              <w:pStyle w:val="TableParagraph"/>
              <w:spacing w:before="54"/>
              <w:rPr>
                <w:b/>
                <w:sz w:val="8"/>
              </w:rPr>
            </w:pPr>
          </w:p>
          <w:p>
            <w:pPr>
              <w:pStyle w:val="TableParagraph"/>
              <w:spacing w:line="80" w:lineRule="exact"/>
              <w:ind w:left="18" w:right="9"/>
              <w:jc w:val="center"/>
              <w:rPr>
                <w:sz w:val="8"/>
              </w:rPr>
            </w:pPr>
            <w:r>
              <w:rPr>
                <w:spacing w:val="-10"/>
                <w:w w:val="130"/>
                <w:sz w:val="8"/>
              </w:rPr>
              <w:t>1</w:t>
            </w:r>
          </w:p>
        </w:tc>
        <w:tc>
          <w:tcPr>
            <w:tcW w:w="715" w:type="dxa"/>
            <w:tcBorders>
              <w:left w:val="single" w:sz="4" w:space="0" w:color="000000"/>
              <w:right w:val="single" w:sz="4" w:space="0" w:color="000000"/>
            </w:tcBorders>
          </w:tcPr>
          <w:p>
            <w:pPr>
              <w:pStyle w:val="TableParagraph"/>
              <w:spacing w:before="20"/>
              <w:rPr>
                <w:b/>
                <w:sz w:val="6"/>
              </w:rPr>
            </w:pPr>
          </w:p>
          <w:p>
            <w:pPr>
              <w:pStyle w:val="TableParagraph"/>
              <w:ind w:left="16"/>
              <w:rPr>
                <w:sz w:val="6"/>
              </w:rPr>
            </w:pPr>
            <w:r>
              <w:rPr>
                <w:spacing w:val="-2"/>
                <w:w w:val="135"/>
                <w:sz w:val="6"/>
              </w:rPr>
              <w:t>Manufacturing</w:t>
            </w:r>
          </w:p>
        </w:tc>
        <w:tc>
          <w:tcPr>
            <w:tcW w:w="1134" w:type="dxa"/>
            <w:tcBorders>
              <w:left w:val="single" w:sz="4" w:space="0" w:color="000000"/>
              <w:right w:val="single" w:sz="4" w:space="0" w:color="000000"/>
            </w:tcBorders>
          </w:tcPr>
          <w:p>
            <w:pPr>
              <w:pStyle w:val="TableParagraph"/>
              <w:spacing w:before="70"/>
              <w:ind w:right="6"/>
              <w:jc w:val="right"/>
              <w:rPr>
                <w:rFonts w:ascii="Calibri"/>
                <w:sz w:val="9"/>
              </w:rPr>
            </w:pPr>
            <w:r>
              <w:rPr>
                <w:rFonts w:ascii="Calibri"/>
                <w:spacing w:val="-2"/>
                <w:w w:val="125"/>
                <w:sz w:val="9"/>
              </w:rPr>
              <w:t>585,095,370.00</w:t>
            </w:r>
          </w:p>
        </w:tc>
        <w:tc>
          <w:tcPr>
            <w:tcW w:w="1128" w:type="dxa"/>
            <w:tcBorders>
              <w:left w:val="single" w:sz="4" w:space="0" w:color="000000"/>
              <w:right w:val="single" w:sz="4" w:space="0" w:color="000000"/>
            </w:tcBorders>
          </w:tcPr>
          <w:p>
            <w:pPr>
              <w:pStyle w:val="TableParagraph"/>
              <w:spacing w:before="71"/>
              <w:ind w:right="6"/>
              <w:jc w:val="right"/>
              <w:rPr>
                <w:sz w:val="9"/>
              </w:rPr>
            </w:pPr>
            <w:r>
              <w:rPr>
                <w:spacing w:val="-2"/>
                <w:w w:val="125"/>
                <w:sz w:val="9"/>
              </w:rPr>
              <w:t>250,755,159.00</w:t>
            </w:r>
          </w:p>
        </w:tc>
        <w:tc>
          <w:tcPr>
            <w:tcW w:w="1122" w:type="dxa"/>
            <w:tcBorders>
              <w:left w:val="single" w:sz="4" w:space="0" w:color="000000"/>
              <w:right w:val="single" w:sz="4" w:space="0" w:color="000000"/>
            </w:tcBorders>
          </w:tcPr>
          <w:p>
            <w:pPr>
              <w:pStyle w:val="TableParagraph"/>
              <w:spacing w:before="71"/>
              <w:ind w:right="6"/>
              <w:jc w:val="right"/>
              <w:rPr>
                <w:sz w:val="9"/>
              </w:rPr>
            </w:pPr>
            <w:r>
              <w:rPr>
                <w:spacing w:val="-2"/>
                <w:w w:val="125"/>
                <w:sz w:val="9"/>
              </w:rPr>
              <w:t>450,220,360.04</w:t>
            </w:r>
          </w:p>
        </w:tc>
        <w:tc>
          <w:tcPr>
            <w:tcW w:w="943" w:type="dxa"/>
            <w:tcBorders>
              <w:left w:val="single" w:sz="4" w:space="0" w:color="000000"/>
              <w:right w:val="single" w:sz="4" w:space="0" w:color="000000"/>
            </w:tcBorders>
          </w:tcPr>
          <w:p>
            <w:pPr>
              <w:pStyle w:val="TableParagraph"/>
              <w:spacing w:before="71"/>
              <w:ind w:right="5"/>
              <w:jc w:val="right"/>
              <w:rPr>
                <w:sz w:val="9"/>
              </w:rPr>
            </w:pPr>
            <w:r>
              <w:rPr>
                <w:spacing w:val="-2"/>
                <w:w w:val="125"/>
                <w:sz w:val="9"/>
              </w:rPr>
              <w:t>148,017.65</w:t>
            </w:r>
          </w:p>
        </w:tc>
        <w:tc>
          <w:tcPr>
            <w:tcW w:w="1042" w:type="dxa"/>
            <w:tcBorders>
              <w:left w:val="single" w:sz="4" w:space="0" w:color="000000"/>
              <w:right w:val="single" w:sz="4" w:space="0" w:color="000000"/>
            </w:tcBorders>
          </w:tcPr>
          <w:p>
            <w:pPr>
              <w:pStyle w:val="TableParagraph"/>
              <w:spacing w:before="71"/>
              <w:ind w:right="5"/>
              <w:jc w:val="right"/>
              <w:rPr>
                <w:sz w:val="9"/>
              </w:rPr>
            </w:pPr>
            <w:r>
              <w:rPr>
                <w:spacing w:val="-2"/>
                <w:w w:val="125"/>
                <w:sz w:val="9"/>
              </w:rPr>
              <w:t>117,259,337.67</w:t>
            </w:r>
          </w:p>
        </w:tc>
        <w:tc>
          <w:tcPr>
            <w:tcW w:w="1054" w:type="dxa"/>
            <w:tcBorders>
              <w:left w:val="single" w:sz="4" w:space="0" w:color="000000"/>
              <w:right w:val="single" w:sz="4" w:space="0" w:color="000000"/>
            </w:tcBorders>
          </w:tcPr>
          <w:p>
            <w:pPr>
              <w:pStyle w:val="TableParagraph"/>
              <w:spacing w:before="71"/>
              <w:ind w:right="4"/>
              <w:jc w:val="right"/>
              <w:rPr>
                <w:sz w:val="9"/>
              </w:rPr>
            </w:pPr>
            <w:r>
              <w:rPr>
                <w:spacing w:val="-2"/>
                <w:w w:val="125"/>
                <w:sz w:val="9"/>
              </w:rPr>
              <w:t>127,837,277.64</w:t>
            </w:r>
          </w:p>
        </w:tc>
        <w:tc>
          <w:tcPr>
            <w:tcW w:w="1162" w:type="dxa"/>
            <w:tcBorders>
              <w:left w:val="single" w:sz="4" w:space="0" w:color="000000"/>
              <w:right w:val="single" w:sz="6" w:space="0" w:color="0000D0"/>
            </w:tcBorders>
          </w:tcPr>
          <w:p>
            <w:pPr>
              <w:pStyle w:val="TableParagraph"/>
              <w:spacing w:before="67"/>
              <w:ind w:left="34" w:right="9"/>
              <w:jc w:val="center"/>
              <w:rPr>
                <w:b/>
                <w:sz w:val="10"/>
              </w:rPr>
            </w:pPr>
            <w:r>
              <w:rPr>
                <w:b/>
                <w:color w:val="FF0000"/>
                <w:spacing w:val="-2"/>
                <w:w w:val="125"/>
                <w:sz w:val="10"/>
              </w:rPr>
              <w:t>Doubtful</w:t>
            </w:r>
          </w:p>
        </w:tc>
      </w:tr>
      <w:tr>
        <w:trPr>
          <w:trHeight w:val="245" w:hRule="atLeast"/>
        </w:trPr>
        <w:tc>
          <w:tcPr>
            <w:tcW w:w="407" w:type="dxa"/>
            <w:tcBorders>
              <w:left w:val="single" w:sz="4" w:space="0" w:color="000000"/>
              <w:right w:val="single" w:sz="4" w:space="0" w:color="000000"/>
            </w:tcBorders>
          </w:tcPr>
          <w:p>
            <w:pPr>
              <w:pStyle w:val="TableParagraph"/>
              <w:spacing w:before="54"/>
              <w:rPr>
                <w:b/>
                <w:sz w:val="8"/>
              </w:rPr>
            </w:pPr>
          </w:p>
          <w:p>
            <w:pPr>
              <w:pStyle w:val="TableParagraph"/>
              <w:spacing w:line="80" w:lineRule="exact"/>
              <w:ind w:left="18" w:right="9"/>
              <w:jc w:val="center"/>
              <w:rPr>
                <w:sz w:val="8"/>
              </w:rPr>
            </w:pPr>
            <w:r>
              <w:rPr>
                <w:spacing w:val="-10"/>
                <w:w w:val="130"/>
                <w:sz w:val="8"/>
              </w:rPr>
              <w:t>2</w:t>
            </w:r>
          </w:p>
        </w:tc>
        <w:tc>
          <w:tcPr>
            <w:tcW w:w="715" w:type="dxa"/>
            <w:tcBorders>
              <w:left w:val="single" w:sz="4" w:space="0" w:color="000000"/>
              <w:right w:val="single" w:sz="4" w:space="0" w:color="000000"/>
            </w:tcBorders>
          </w:tcPr>
          <w:p>
            <w:pPr>
              <w:pStyle w:val="TableParagraph"/>
              <w:spacing w:before="20"/>
              <w:rPr>
                <w:b/>
                <w:sz w:val="6"/>
              </w:rPr>
            </w:pPr>
          </w:p>
          <w:p>
            <w:pPr>
              <w:pStyle w:val="TableParagraph"/>
              <w:ind w:left="16"/>
              <w:rPr>
                <w:sz w:val="6"/>
              </w:rPr>
            </w:pPr>
            <w:r>
              <w:rPr>
                <w:spacing w:val="-2"/>
                <w:w w:val="135"/>
                <w:sz w:val="6"/>
              </w:rPr>
              <w:t>Manufacturing</w:t>
            </w:r>
          </w:p>
        </w:tc>
        <w:tc>
          <w:tcPr>
            <w:tcW w:w="1134" w:type="dxa"/>
            <w:tcBorders>
              <w:left w:val="single" w:sz="4" w:space="0" w:color="000000"/>
              <w:right w:val="single" w:sz="4" w:space="0" w:color="000000"/>
            </w:tcBorders>
          </w:tcPr>
          <w:p>
            <w:pPr>
              <w:pStyle w:val="TableParagraph"/>
              <w:spacing w:before="65"/>
              <w:ind w:right="7"/>
              <w:jc w:val="right"/>
              <w:rPr>
                <w:rFonts w:ascii="Sylfaen"/>
                <w:sz w:val="9"/>
              </w:rPr>
            </w:pPr>
            <w:r>
              <w:rPr>
                <w:rFonts w:ascii="Sylfaen"/>
                <w:spacing w:val="-2"/>
                <w:w w:val="125"/>
                <w:sz w:val="9"/>
              </w:rPr>
              <w:t>223,674,474</w:t>
            </w:r>
          </w:p>
        </w:tc>
        <w:tc>
          <w:tcPr>
            <w:tcW w:w="1128" w:type="dxa"/>
            <w:tcBorders>
              <w:left w:val="single" w:sz="4" w:space="0" w:color="000000"/>
              <w:right w:val="single" w:sz="4" w:space="0" w:color="000000"/>
            </w:tcBorders>
          </w:tcPr>
          <w:p>
            <w:pPr>
              <w:pStyle w:val="TableParagraph"/>
              <w:spacing w:before="65"/>
              <w:ind w:right="6"/>
              <w:jc w:val="right"/>
              <w:rPr>
                <w:rFonts w:ascii="Sylfaen"/>
                <w:sz w:val="9"/>
              </w:rPr>
            </w:pPr>
            <w:r>
              <w:rPr>
                <w:rFonts w:ascii="Sylfaen"/>
                <w:spacing w:val="-2"/>
                <w:w w:val="125"/>
                <w:sz w:val="9"/>
              </w:rPr>
              <w:t>97,538,089</w:t>
            </w:r>
          </w:p>
        </w:tc>
        <w:tc>
          <w:tcPr>
            <w:tcW w:w="1122" w:type="dxa"/>
            <w:tcBorders>
              <w:left w:val="single" w:sz="4" w:space="0" w:color="000000"/>
              <w:right w:val="single" w:sz="4" w:space="0" w:color="000000"/>
            </w:tcBorders>
          </w:tcPr>
          <w:p>
            <w:pPr>
              <w:pStyle w:val="TableParagraph"/>
              <w:spacing w:before="71"/>
              <w:ind w:right="6"/>
              <w:jc w:val="right"/>
              <w:rPr>
                <w:sz w:val="9"/>
              </w:rPr>
            </w:pPr>
            <w:r>
              <w:rPr>
                <w:spacing w:val="-2"/>
                <w:w w:val="125"/>
                <w:sz w:val="9"/>
              </w:rPr>
              <w:t>198,474,917.90</w:t>
            </w:r>
          </w:p>
        </w:tc>
        <w:tc>
          <w:tcPr>
            <w:tcW w:w="943" w:type="dxa"/>
            <w:tcBorders>
              <w:left w:val="single" w:sz="4" w:space="0" w:color="000000"/>
              <w:right w:val="single" w:sz="4" w:space="0" w:color="000000"/>
            </w:tcBorders>
          </w:tcPr>
          <w:p>
            <w:pPr>
              <w:pStyle w:val="TableParagraph"/>
              <w:spacing w:before="71"/>
              <w:ind w:right="5"/>
              <w:jc w:val="right"/>
              <w:rPr>
                <w:sz w:val="9"/>
              </w:rPr>
            </w:pPr>
            <w:r>
              <w:rPr>
                <w:spacing w:val="-2"/>
                <w:w w:val="125"/>
                <w:sz w:val="9"/>
              </w:rPr>
              <w:t>51,657.86</w:t>
            </w:r>
          </w:p>
        </w:tc>
        <w:tc>
          <w:tcPr>
            <w:tcW w:w="1042" w:type="dxa"/>
            <w:tcBorders>
              <w:left w:val="single" w:sz="4" w:space="0" w:color="000000"/>
              <w:right w:val="single" w:sz="4" w:space="0" w:color="000000"/>
            </w:tcBorders>
          </w:tcPr>
          <w:p>
            <w:pPr>
              <w:pStyle w:val="TableParagraph"/>
              <w:spacing w:before="71"/>
              <w:ind w:right="5"/>
              <w:jc w:val="right"/>
              <w:rPr>
                <w:sz w:val="9"/>
              </w:rPr>
            </w:pPr>
            <w:r>
              <w:rPr>
                <w:spacing w:val="-2"/>
                <w:w w:val="125"/>
                <w:sz w:val="9"/>
              </w:rPr>
              <w:t>8,963,661.61</w:t>
            </w:r>
          </w:p>
        </w:tc>
        <w:tc>
          <w:tcPr>
            <w:tcW w:w="1054" w:type="dxa"/>
            <w:tcBorders>
              <w:left w:val="single" w:sz="4" w:space="0" w:color="000000"/>
              <w:right w:val="single" w:sz="4" w:space="0" w:color="000000"/>
            </w:tcBorders>
          </w:tcPr>
          <w:p>
            <w:pPr>
              <w:pStyle w:val="TableParagraph"/>
              <w:spacing w:before="71"/>
              <w:ind w:right="4"/>
              <w:jc w:val="right"/>
              <w:rPr>
                <w:sz w:val="9"/>
              </w:rPr>
            </w:pPr>
            <w:r>
              <w:rPr>
                <w:spacing w:val="-2"/>
                <w:w w:val="125"/>
                <w:sz w:val="9"/>
              </w:rPr>
              <w:t>6,906,892.92</w:t>
            </w:r>
          </w:p>
        </w:tc>
        <w:tc>
          <w:tcPr>
            <w:tcW w:w="1162" w:type="dxa"/>
            <w:tcBorders>
              <w:left w:val="single" w:sz="4" w:space="0" w:color="000000"/>
              <w:right w:val="single" w:sz="6" w:space="0" w:color="0000D0"/>
            </w:tcBorders>
          </w:tcPr>
          <w:p>
            <w:pPr>
              <w:pStyle w:val="TableParagraph"/>
              <w:spacing w:before="67"/>
              <w:ind w:left="34" w:right="8"/>
              <w:jc w:val="center"/>
              <w:rPr>
                <w:b/>
                <w:sz w:val="10"/>
              </w:rPr>
            </w:pPr>
            <w:r>
              <w:rPr>
                <w:b/>
                <w:spacing w:val="-4"/>
                <w:w w:val="125"/>
                <w:sz w:val="10"/>
              </w:rPr>
              <w:t>Pass</w:t>
            </w:r>
          </w:p>
        </w:tc>
      </w:tr>
      <w:tr>
        <w:trPr>
          <w:trHeight w:val="245" w:hRule="atLeast"/>
        </w:trPr>
        <w:tc>
          <w:tcPr>
            <w:tcW w:w="407" w:type="dxa"/>
            <w:tcBorders>
              <w:left w:val="single" w:sz="4" w:space="0" w:color="000000"/>
              <w:right w:val="single" w:sz="4" w:space="0" w:color="000000"/>
            </w:tcBorders>
          </w:tcPr>
          <w:p>
            <w:pPr>
              <w:pStyle w:val="TableParagraph"/>
              <w:spacing w:before="54"/>
              <w:rPr>
                <w:b/>
                <w:sz w:val="8"/>
              </w:rPr>
            </w:pPr>
          </w:p>
          <w:p>
            <w:pPr>
              <w:pStyle w:val="TableParagraph"/>
              <w:spacing w:line="80" w:lineRule="exact"/>
              <w:ind w:left="18" w:right="9"/>
              <w:jc w:val="center"/>
              <w:rPr>
                <w:sz w:val="8"/>
              </w:rPr>
            </w:pPr>
            <w:r>
              <w:rPr>
                <w:spacing w:val="-10"/>
                <w:w w:val="130"/>
                <w:sz w:val="8"/>
              </w:rPr>
              <w:t>3</w:t>
            </w:r>
          </w:p>
        </w:tc>
        <w:tc>
          <w:tcPr>
            <w:tcW w:w="715" w:type="dxa"/>
            <w:tcBorders>
              <w:left w:val="single" w:sz="4" w:space="0" w:color="000000"/>
              <w:right w:val="single" w:sz="4" w:space="0" w:color="000000"/>
            </w:tcBorders>
          </w:tcPr>
          <w:p>
            <w:pPr>
              <w:pStyle w:val="TableParagraph"/>
              <w:spacing w:before="20"/>
              <w:rPr>
                <w:b/>
                <w:sz w:val="6"/>
              </w:rPr>
            </w:pPr>
          </w:p>
          <w:p>
            <w:pPr>
              <w:pStyle w:val="TableParagraph"/>
              <w:ind w:left="16"/>
              <w:rPr>
                <w:sz w:val="6"/>
              </w:rPr>
            </w:pPr>
            <w:r>
              <w:rPr>
                <w:spacing w:val="-2"/>
                <w:w w:val="135"/>
                <w:sz w:val="6"/>
              </w:rPr>
              <w:t>Manufacturing</w:t>
            </w:r>
          </w:p>
        </w:tc>
        <w:tc>
          <w:tcPr>
            <w:tcW w:w="1134" w:type="dxa"/>
            <w:tcBorders>
              <w:left w:val="single" w:sz="4" w:space="0" w:color="000000"/>
              <w:right w:val="single" w:sz="4" w:space="0" w:color="000000"/>
            </w:tcBorders>
          </w:tcPr>
          <w:p>
            <w:pPr>
              <w:pStyle w:val="TableParagraph"/>
              <w:spacing w:before="71"/>
              <w:ind w:right="7"/>
              <w:jc w:val="right"/>
              <w:rPr>
                <w:sz w:val="9"/>
              </w:rPr>
            </w:pPr>
            <w:r>
              <w:rPr>
                <w:spacing w:val="-2"/>
                <w:w w:val="125"/>
                <w:sz w:val="9"/>
              </w:rPr>
              <w:t>1,259,556,728.00</w:t>
            </w:r>
          </w:p>
        </w:tc>
        <w:tc>
          <w:tcPr>
            <w:tcW w:w="1128" w:type="dxa"/>
            <w:tcBorders>
              <w:left w:val="single" w:sz="4" w:space="0" w:color="000000"/>
              <w:right w:val="single" w:sz="4" w:space="0" w:color="000000"/>
            </w:tcBorders>
          </w:tcPr>
          <w:p>
            <w:pPr>
              <w:pStyle w:val="TableParagraph"/>
              <w:spacing w:before="71"/>
              <w:ind w:right="6"/>
              <w:jc w:val="right"/>
              <w:rPr>
                <w:sz w:val="9"/>
              </w:rPr>
            </w:pPr>
            <w:r>
              <w:rPr>
                <w:spacing w:val="-2"/>
                <w:w w:val="125"/>
                <w:sz w:val="9"/>
              </w:rPr>
              <w:t>665,750,948.00</w:t>
            </w:r>
          </w:p>
        </w:tc>
        <w:tc>
          <w:tcPr>
            <w:tcW w:w="1122" w:type="dxa"/>
            <w:tcBorders>
              <w:left w:val="single" w:sz="4" w:space="0" w:color="000000"/>
              <w:right w:val="single" w:sz="4" w:space="0" w:color="000000"/>
            </w:tcBorders>
          </w:tcPr>
          <w:p>
            <w:pPr>
              <w:pStyle w:val="TableParagraph"/>
              <w:spacing w:before="71"/>
              <w:ind w:right="6"/>
              <w:jc w:val="right"/>
              <w:rPr>
                <w:sz w:val="9"/>
              </w:rPr>
            </w:pPr>
            <w:r>
              <w:rPr>
                <w:spacing w:val="-2"/>
                <w:w w:val="125"/>
                <w:sz w:val="9"/>
              </w:rPr>
              <w:t>257,261,891.79</w:t>
            </w:r>
          </w:p>
        </w:tc>
        <w:tc>
          <w:tcPr>
            <w:tcW w:w="943" w:type="dxa"/>
            <w:tcBorders>
              <w:left w:val="single" w:sz="4" w:space="0" w:color="000000"/>
              <w:right w:val="single" w:sz="4" w:space="0" w:color="000000"/>
            </w:tcBorders>
          </w:tcPr>
          <w:p>
            <w:pPr>
              <w:pStyle w:val="TableParagraph"/>
              <w:spacing w:before="71"/>
              <w:ind w:right="5"/>
              <w:jc w:val="right"/>
              <w:rPr>
                <w:sz w:val="9"/>
              </w:rPr>
            </w:pPr>
            <w:r>
              <w:rPr>
                <w:spacing w:val="-2"/>
                <w:w w:val="125"/>
                <w:sz w:val="9"/>
              </w:rPr>
              <w:t>63,434.44</w:t>
            </w:r>
          </w:p>
        </w:tc>
        <w:tc>
          <w:tcPr>
            <w:tcW w:w="1042" w:type="dxa"/>
            <w:tcBorders>
              <w:left w:val="single" w:sz="4" w:space="0" w:color="000000"/>
              <w:right w:val="single" w:sz="4" w:space="0" w:color="000000"/>
            </w:tcBorders>
          </w:tcPr>
          <w:p>
            <w:pPr>
              <w:pStyle w:val="TableParagraph"/>
              <w:spacing w:before="71"/>
              <w:ind w:right="5"/>
              <w:jc w:val="right"/>
              <w:rPr>
                <w:sz w:val="9"/>
              </w:rPr>
            </w:pPr>
            <w:r>
              <w:rPr>
                <w:spacing w:val="-2"/>
                <w:w w:val="125"/>
                <w:sz w:val="9"/>
              </w:rPr>
              <w:t>52,481,538.00</w:t>
            </w:r>
          </w:p>
        </w:tc>
        <w:tc>
          <w:tcPr>
            <w:tcW w:w="1054" w:type="dxa"/>
            <w:tcBorders>
              <w:left w:val="single" w:sz="4" w:space="0" w:color="000000"/>
              <w:right w:val="single" w:sz="4" w:space="0" w:color="000000"/>
            </w:tcBorders>
          </w:tcPr>
          <w:p>
            <w:pPr>
              <w:pStyle w:val="TableParagraph"/>
              <w:spacing w:before="71"/>
              <w:ind w:right="4"/>
              <w:jc w:val="right"/>
              <w:rPr>
                <w:sz w:val="9"/>
              </w:rPr>
            </w:pPr>
            <w:r>
              <w:rPr>
                <w:spacing w:val="-2"/>
                <w:w w:val="125"/>
                <w:sz w:val="9"/>
              </w:rPr>
              <w:t>6,946,656.70</w:t>
            </w:r>
          </w:p>
        </w:tc>
        <w:tc>
          <w:tcPr>
            <w:tcW w:w="1162" w:type="dxa"/>
            <w:tcBorders>
              <w:left w:val="single" w:sz="4" w:space="0" w:color="000000"/>
              <w:right w:val="single" w:sz="6" w:space="0" w:color="0000D0"/>
            </w:tcBorders>
          </w:tcPr>
          <w:p>
            <w:pPr>
              <w:pStyle w:val="TableParagraph"/>
              <w:spacing w:before="67"/>
              <w:ind w:left="34" w:right="8"/>
              <w:jc w:val="center"/>
              <w:rPr>
                <w:b/>
                <w:sz w:val="10"/>
              </w:rPr>
            </w:pPr>
            <w:r>
              <w:rPr>
                <w:b/>
                <w:spacing w:val="-4"/>
                <w:w w:val="125"/>
                <w:sz w:val="10"/>
              </w:rPr>
              <w:t>Pass</w:t>
            </w:r>
          </w:p>
        </w:tc>
      </w:tr>
      <w:tr>
        <w:trPr>
          <w:trHeight w:val="245" w:hRule="atLeast"/>
        </w:trPr>
        <w:tc>
          <w:tcPr>
            <w:tcW w:w="407" w:type="dxa"/>
            <w:tcBorders>
              <w:left w:val="single" w:sz="4" w:space="0" w:color="000000"/>
              <w:right w:val="single" w:sz="4" w:space="0" w:color="000000"/>
            </w:tcBorders>
          </w:tcPr>
          <w:p>
            <w:pPr>
              <w:pStyle w:val="TableParagraph"/>
              <w:spacing w:before="54"/>
              <w:rPr>
                <w:b/>
                <w:sz w:val="8"/>
              </w:rPr>
            </w:pPr>
          </w:p>
          <w:p>
            <w:pPr>
              <w:pStyle w:val="TableParagraph"/>
              <w:spacing w:line="80" w:lineRule="exact"/>
              <w:ind w:left="18" w:right="9"/>
              <w:jc w:val="center"/>
              <w:rPr>
                <w:sz w:val="8"/>
              </w:rPr>
            </w:pPr>
            <w:r>
              <w:rPr>
                <w:spacing w:val="-10"/>
                <w:w w:val="130"/>
                <w:sz w:val="8"/>
              </w:rPr>
              <w:t>4</w:t>
            </w:r>
          </w:p>
        </w:tc>
        <w:tc>
          <w:tcPr>
            <w:tcW w:w="715" w:type="dxa"/>
            <w:tcBorders>
              <w:left w:val="single" w:sz="4" w:space="0" w:color="000000"/>
              <w:right w:val="single" w:sz="4" w:space="0" w:color="000000"/>
            </w:tcBorders>
          </w:tcPr>
          <w:p>
            <w:pPr>
              <w:pStyle w:val="TableParagraph"/>
              <w:spacing w:before="20"/>
              <w:rPr>
                <w:b/>
                <w:sz w:val="6"/>
              </w:rPr>
            </w:pPr>
          </w:p>
          <w:p>
            <w:pPr>
              <w:pStyle w:val="TableParagraph"/>
              <w:ind w:left="16"/>
              <w:rPr>
                <w:sz w:val="6"/>
              </w:rPr>
            </w:pPr>
            <w:r>
              <w:rPr>
                <w:spacing w:val="-2"/>
                <w:w w:val="135"/>
                <w:sz w:val="6"/>
              </w:rPr>
              <w:t>Manufacturing</w:t>
            </w:r>
          </w:p>
        </w:tc>
        <w:tc>
          <w:tcPr>
            <w:tcW w:w="1134" w:type="dxa"/>
            <w:tcBorders>
              <w:left w:val="single" w:sz="4" w:space="0" w:color="000000"/>
              <w:right w:val="single" w:sz="4" w:space="0" w:color="000000"/>
            </w:tcBorders>
          </w:tcPr>
          <w:p>
            <w:pPr>
              <w:pStyle w:val="TableParagraph"/>
              <w:spacing w:before="71"/>
              <w:ind w:right="6"/>
              <w:jc w:val="right"/>
              <w:rPr>
                <w:rFonts w:ascii="Trebuchet MS"/>
                <w:sz w:val="9"/>
              </w:rPr>
            </w:pPr>
            <w:r>
              <w:rPr>
                <w:rFonts w:ascii="Trebuchet MS"/>
                <w:spacing w:val="-2"/>
                <w:w w:val="135"/>
                <w:sz w:val="9"/>
              </w:rPr>
              <w:t>221,209,494.00</w:t>
            </w:r>
          </w:p>
        </w:tc>
        <w:tc>
          <w:tcPr>
            <w:tcW w:w="1128" w:type="dxa"/>
            <w:tcBorders>
              <w:left w:val="single" w:sz="4" w:space="0" w:color="000000"/>
              <w:right w:val="single" w:sz="4" w:space="0" w:color="000000"/>
            </w:tcBorders>
          </w:tcPr>
          <w:p>
            <w:pPr>
              <w:pStyle w:val="TableParagraph"/>
              <w:spacing w:before="71"/>
              <w:ind w:right="6"/>
              <w:jc w:val="right"/>
              <w:rPr>
                <w:rFonts w:ascii="Trebuchet MS"/>
                <w:sz w:val="9"/>
              </w:rPr>
            </w:pPr>
            <w:r>
              <w:rPr>
                <w:rFonts w:ascii="Trebuchet MS"/>
                <w:spacing w:val="-2"/>
                <w:w w:val="135"/>
                <w:sz w:val="9"/>
              </w:rPr>
              <w:t>221,209,493.00</w:t>
            </w:r>
          </w:p>
        </w:tc>
        <w:tc>
          <w:tcPr>
            <w:tcW w:w="1122" w:type="dxa"/>
            <w:tcBorders>
              <w:left w:val="single" w:sz="4" w:space="0" w:color="000000"/>
              <w:right w:val="single" w:sz="4" w:space="0" w:color="000000"/>
            </w:tcBorders>
          </w:tcPr>
          <w:p>
            <w:pPr>
              <w:pStyle w:val="TableParagraph"/>
              <w:spacing w:before="71"/>
              <w:ind w:right="6"/>
              <w:jc w:val="right"/>
              <w:rPr>
                <w:sz w:val="9"/>
              </w:rPr>
            </w:pPr>
            <w:r>
              <w:rPr>
                <w:spacing w:val="-2"/>
                <w:w w:val="125"/>
                <w:sz w:val="9"/>
              </w:rPr>
              <w:t>15,326,813.19</w:t>
            </w:r>
          </w:p>
        </w:tc>
        <w:tc>
          <w:tcPr>
            <w:tcW w:w="943" w:type="dxa"/>
            <w:tcBorders>
              <w:left w:val="single" w:sz="4" w:space="0" w:color="000000"/>
              <w:right w:val="single" w:sz="4" w:space="0" w:color="000000"/>
            </w:tcBorders>
          </w:tcPr>
          <w:p>
            <w:pPr>
              <w:pStyle w:val="TableParagraph"/>
              <w:spacing w:before="71"/>
              <w:ind w:right="5"/>
              <w:jc w:val="right"/>
              <w:rPr>
                <w:sz w:val="9"/>
              </w:rPr>
            </w:pPr>
            <w:r>
              <w:rPr>
                <w:spacing w:val="-2"/>
                <w:w w:val="125"/>
                <w:sz w:val="9"/>
              </w:rPr>
              <w:t>5,038.95</w:t>
            </w:r>
          </w:p>
        </w:tc>
        <w:tc>
          <w:tcPr>
            <w:tcW w:w="1042" w:type="dxa"/>
            <w:tcBorders>
              <w:left w:val="single" w:sz="4" w:space="0" w:color="000000"/>
              <w:right w:val="single" w:sz="4" w:space="0" w:color="000000"/>
            </w:tcBorders>
          </w:tcPr>
          <w:p>
            <w:pPr>
              <w:pStyle w:val="TableParagraph"/>
              <w:spacing w:before="71"/>
              <w:ind w:right="5"/>
              <w:jc w:val="right"/>
              <w:rPr>
                <w:sz w:val="9"/>
              </w:rPr>
            </w:pPr>
            <w:r>
              <w:rPr>
                <w:spacing w:val="-2"/>
                <w:w w:val="125"/>
                <w:sz w:val="9"/>
              </w:rPr>
              <w:t>23,701,019.00</w:t>
            </w:r>
          </w:p>
        </w:tc>
        <w:tc>
          <w:tcPr>
            <w:tcW w:w="1054" w:type="dxa"/>
            <w:tcBorders>
              <w:left w:val="single" w:sz="4" w:space="0" w:color="000000"/>
              <w:right w:val="single" w:sz="4" w:space="0" w:color="000000"/>
            </w:tcBorders>
          </w:tcPr>
          <w:p>
            <w:pPr>
              <w:pStyle w:val="TableParagraph"/>
              <w:spacing w:before="71"/>
              <w:ind w:right="4"/>
              <w:jc w:val="right"/>
              <w:rPr>
                <w:sz w:val="9"/>
              </w:rPr>
            </w:pPr>
            <w:r>
              <w:rPr>
                <w:spacing w:val="-2"/>
                <w:w w:val="125"/>
                <w:sz w:val="9"/>
              </w:rPr>
              <w:t>2,119,348.29</w:t>
            </w:r>
          </w:p>
        </w:tc>
        <w:tc>
          <w:tcPr>
            <w:tcW w:w="1162" w:type="dxa"/>
            <w:tcBorders>
              <w:left w:val="single" w:sz="4" w:space="0" w:color="000000"/>
              <w:right w:val="single" w:sz="6" w:space="0" w:color="0000D0"/>
            </w:tcBorders>
          </w:tcPr>
          <w:p>
            <w:pPr>
              <w:pStyle w:val="TableParagraph"/>
              <w:spacing w:before="67"/>
              <w:ind w:left="34"/>
              <w:jc w:val="center"/>
              <w:rPr>
                <w:b/>
                <w:sz w:val="10"/>
              </w:rPr>
            </w:pPr>
            <w:r>
              <w:rPr>
                <w:b/>
                <w:w w:val="120"/>
                <w:sz w:val="10"/>
              </w:rPr>
              <w:t>Special </w:t>
            </w:r>
            <w:r>
              <w:rPr>
                <w:b/>
                <w:spacing w:val="-2"/>
                <w:w w:val="120"/>
                <w:sz w:val="10"/>
              </w:rPr>
              <w:t>mention</w:t>
            </w:r>
          </w:p>
        </w:tc>
      </w:tr>
      <w:tr>
        <w:trPr>
          <w:trHeight w:val="245" w:hRule="atLeast"/>
        </w:trPr>
        <w:tc>
          <w:tcPr>
            <w:tcW w:w="407" w:type="dxa"/>
            <w:tcBorders>
              <w:left w:val="single" w:sz="4" w:space="0" w:color="000000"/>
              <w:right w:val="single" w:sz="4" w:space="0" w:color="000000"/>
            </w:tcBorders>
          </w:tcPr>
          <w:p>
            <w:pPr>
              <w:pStyle w:val="TableParagraph"/>
              <w:spacing w:before="54"/>
              <w:rPr>
                <w:b/>
                <w:sz w:val="8"/>
              </w:rPr>
            </w:pPr>
          </w:p>
          <w:p>
            <w:pPr>
              <w:pStyle w:val="TableParagraph"/>
              <w:spacing w:line="80" w:lineRule="exact"/>
              <w:ind w:left="18" w:right="9"/>
              <w:jc w:val="center"/>
              <w:rPr>
                <w:sz w:val="8"/>
              </w:rPr>
            </w:pPr>
            <w:r>
              <w:rPr>
                <w:spacing w:val="-10"/>
                <w:w w:val="130"/>
                <w:sz w:val="8"/>
              </w:rPr>
              <w:t>5</w:t>
            </w:r>
          </w:p>
        </w:tc>
        <w:tc>
          <w:tcPr>
            <w:tcW w:w="715" w:type="dxa"/>
            <w:tcBorders>
              <w:left w:val="single" w:sz="4" w:space="0" w:color="000000"/>
              <w:right w:val="single" w:sz="4" w:space="0" w:color="000000"/>
            </w:tcBorders>
          </w:tcPr>
          <w:p>
            <w:pPr>
              <w:pStyle w:val="TableParagraph"/>
              <w:spacing w:before="20"/>
              <w:rPr>
                <w:b/>
                <w:sz w:val="6"/>
              </w:rPr>
            </w:pPr>
          </w:p>
          <w:p>
            <w:pPr>
              <w:pStyle w:val="TableParagraph"/>
              <w:ind w:left="16"/>
              <w:rPr>
                <w:sz w:val="6"/>
              </w:rPr>
            </w:pPr>
            <w:r>
              <w:rPr>
                <w:spacing w:val="-2"/>
                <w:w w:val="135"/>
                <w:sz w:val="6"/>
              </w:rPr>
              <w:t>Manufacturing</w:t>
            </w:r>
          </w:p>
        </w:tc>
        <w:tc>
          <w:tcPr>
            <w:tcW w:w="1134" w:type="dxa"/>
            <w:tcBorders>
              <w:left w:val="single" w:sz="4" w:space="0" w:color="000000"/>
              <w:right w:val="single" w:sz="4" w:space="0" w:color="000000"/>
            </w:tcBorders>
          </w:tcPr>
          <w:p>
            <w:pPr>
              <w:pStyle w:val="TableParagraph"/>
              <w:spacing w:before="71"/>
              <w:ind w:right="7"/>
              <w:jc w:val="right"/>
              <w:rPr>
                <w:sz w:val="9"/>
              </w:rPr>
            </w:pPr>
            <w:r>
              <w:rPr>
                <w:spacing w:val="-2"/>
                <w:w w:val="125"/>
                <w:sz w:val="9"/>
              </w:rPr>
              <w:t>441,476,225.00</w:t>
            </w:r>
          </w:p>
        </w:tc>
        <w:tc>
          <w:tcPr>
            <w:tcW w:w="1128" w:type="dxa"/>
            <w:tcBorders>
              <w:left w:val="single" w:sz="4" w:space="0" w:color="000000"/>
              <w:right w:val="single" w:sz="4" w:space="0" w:color="000000"/>
            </w:tcBorders>
          </w:tcPr>
          <w:p>
            <w:pPr>
              <w:pStyle w:val="TableParagraph"/>
              <w:spacing w:before="71"/>
              <w:ind w:right="6"/>
              <w:jc w:val="right"/>
              <w:rPr>
                <w:sz w:val="9"/>
              </w:rPr>
            </w:pPr>
            <w:r>
              <w:rPr>
                <w:spacing w:val="-2"/>
                <w:w w:val="125"/>
                <w:sz w:val="9"/>
              </w:rPr>
              <w:t>441,476,225.00</w:t>
            </w:r>
          </w:p>
        </w:tc>
        <w:tc>
          <w:tcPr>
            <w:tcW w:w="1122" w:type="dxa"/>
            <w:tcBorders>
              <w:left w:val="single" w:sz="4" w:space="0" w:color="000000"/>
              <w:right w:val="single" w:sz="4" w:space="0" w:color="000000"/>
            </w:tcBorders>
          </w:tcPr>
          <w:p>
            <w:pPr>
              <w:pStyle w:val="TableParagraph"/>
              <w:spacing w:before="71"/>
              <w:ind w:right="6"/>
              <w:jc w:val="right"/>
              <w:rPr>
                <w:sz w:val="9"/>
              </w:rPr>
            </w:pPr>
            <w:r>
              <w:rPr>
                <w:spacing w:val="-2"/>
                <w:w w:val="125"/>
                <w:sz w:val="9"/>
              </w:rPr>
              <w:t>104,632,885.27</w:t>
            </w:r>
          </w:p>
        </w:tc>
        <w:tc>
          <w:tcPr>
            <w:tcW w:w="943" w:type="dxa"/>
            <w:tcBorders>
              <w:left w:val="single" w:sz="4" w:space="0" w:color="000000"/>
              <w:right w:val="single" w:sz="4" w:space="0" w:color="000000"/>
            </w:tcBorders>
          </w:tcPr>
          <w:p>
            <w:pPr>
              <w:pStyle w:val="TableParagraph"/>
              <w:spacing w:before="71"/>
              <w:ind w:right="5"/>
              <w:jc w:val="right"/>
              <w:rPr>
                <w:sz w:val="9"/>
              </w:rPr>
            </w:pPr>
            <w:r>
              <w:rPr>
                <w:spacing w:val="-2"/>
                <w:w w:val="125"/>
                <w:sz w:val="9"/>
              </w:rPr>
              <w:t>34,399.85</w:t>
            </w:r>
          </w:p>
        </w:tc>
        <w:tc>
          <w:tcPr>
            <w:tcW w:w="1042" w:type="dxa"/>
            <w:tcBorders>
              <w:left w:val="single" w:sz="4" w:space="0" w:color="000000"/>
              <w:right w:val="single" w:sz="4" w:space="0" w:color="000000"/>
            </w:tcBorders>
          </w:tcPr>
          <w:p>
            <w:pPr>
              <w:pStyle w:val="TableParagraph"/>
              <w:spacing w:before="71"/>
              <w:ind w:right="5"/>
              <w:jc w:val="right"/>
              <w:rPr>
                <w:sz w:val="9"/>
              </w:rPr>
            </w:pPr>
            <w:r>
              <w:rPr>
                <w:spacing w:val="-2"/>
                <w:w w:val="125"/>
                <w:sz w:val="9"/>
              </w:rPr>
              <w:t>58,877,901.91</w:t>
            </w:r>
          </w:p>
        </w:tc>
        <w:tc>
          <w:tcPr>
            <w:tcW w:w="1054" w:type="dxa"/>
            <w:tcBorders>
              <w:left w:val="single" w:sz="4" w:space="0" w:color="000000"/>
              <w:right w:val="single" w:sz="4" w:space="0" w:color="000000"/>
            </w:tcBorders>
          </w:tcPr>
          <w:p>
            <w:pPr>
              <w:pStyle w:val="TableParagraph"/>
              <w:spacing w:before="71"/>
              <w:ind w:right="4"/>
              <w:jc w:val="right"/>
              <w:rPr>
                <w:sz w:val="9"/>
              </w:rPr>
            </w:pPr>
            <w:r>
              <w:rPr>
                <w:spacing w:val="-2"/>
                <w:w w:val="125"/>
                <w:sz w:val="9"/>
              </w:rPr>
              <w:t>4,860,009.36</w:t>
            </w:r>
          </w:p>
        </w:tc>
        <w:tc>
          <w:tcPr>
            <w:tcW w:w="1162" w:type="dxa"/>
            <w:tcBorders>
              <w:left w:val="single" w:sz="4" w:space="0" w:color="000000"/>
              <w:right w:val="single" w:sz="6" w:space="0" w:color="0000D0"/>
            </w:tcBorders>
          </w:tcPr>
          <w:p>
            <w:pPr>
              <w:pStyle w:val="TableParagraph"/>
              <w:spacing w:before="67"/>
              <w:ind w:left="34"/>
              <w:jc w:val="center"/>
              <w:rPr>
                <w:b/>
                <w:sz w:val="10"/>
              </w:rPr>
            </w:pPr>
            <w:r>
              <w:rPr>
                <w:b/>
                <w:w w:val="120"/>
                <w:sz w:val="10"/>
              </w:rPr>
              <w:t>Special </w:t>
            </w:r>
            <w:r>
              <w:rPr>
                <w:b/>
                <w:spacing w:val="-2"/>
                <w:w w:val="120"/>
                <w:sz w:val="10"/>
              </w:rPr>
              <w:t>mention</w:t>
            </w:r>
          </w:p>
        </w:tc>
      </w:tr>
      <w:tr>
        <w:trPr>
          <w:trHeight w:val="245" w:hRule="atLeast"/>
        </w:trPr>
        <w:tc>
          <w:tcPr>
            <w:tcW w:w="407" w:type="dxa"/>
            <w:tcBorders>
              <w:left w:val="single" w:sz="4" w:space="0" w:color="000000"/>
              <w:right w:val="single" w:sz="4" w:space="0" w:color="000000"/>
            </w:tcBorders>
          </w:tcPr>
          <w:p>
            <w:pPr>
              <w:pStyle w:val="TableParagraph"/>
              <w:spacing w:before="54"/>
              <w:rPr>
                <w:b/>
                <w:sz w:val="8"/>
              </w:rPr>
            </w:pPr>
          </w:p>
          <w:p>
            <w:pPr>
              <w:pStyle w:val="TableParagraph"/>
              <w:spacing w:line="80" w:lineRule="exact"/>
              <w:ind w:left="18" w:right="9"/>
              <w:jc w:val="center"/>
              <w:rPr>
                <w:sz w:val="8"/>
              </w:rPr>
            </w:pPr>
            <w:r>
              <w:rPr>
                <w:spacing w:val="-10"/>
                <w:w w:val="130"/>
                <w:sz w:val="8"/>
              </w:rPr>
              <w:t>6</w:t>
            </w:r>
          </w:p>
        </w:tc>
        <w:tc>
          <w:tcPr>
            <w:tcW w:w="715" w:type="dxa"/>
            <w:tcBorders>
              <w:left w:val="single" w:sz="4" w:space="0" w:color="000000"/>
              <w:right w:val="single" w:sz="4" w:space="0" w:color="000000"/>
            </w:tcBorders>
          </w:tcPr>
          <w:p>
            <w:pPr>
              <w:pStyle w:val="TableParagraph"/>
              <w:spacing w:before="20"/>
              <w:rPr>
                <w:b/>
                <w:sz w:val="6"/>
              </w:rPr>
            </w:pPr>
          </w:p>
          <w:p>
            <w:pPr>
              <w:pStyle w:val="TableParagraph"/>
              <w:ind w:left="16"/>
              <w:rPr>
                <w:sz w:val="6"/>
              </w:rPr>
            </w:pPr>
            <w:r>
              <w:rPr>
                <w:spacing w:val="-2"/>
                <w:w w:val="135"/>
                <w:sz w:val="6"/>
              </w:rPr>
              <w:t>Manufacturing</w:t>
            </w:r>
          </w:p>
        </w:tc>
        <w:tc>
          <w:tcPr>
            <w:tcW w:w="1134" w:type="dxa"/>
            <w:tcBorders>
              <w:left w:val="single" w:sz="4" w:space="0" w:color="000000"/>
              <w:right w:val="single" w:sz="4" w:space="0" w:color="000000"/>
            </w:tcBorders>
          </w:tcPr>
          <w:p>
            <w:pPr>
              <w:pStyle w:val="TableParagraph"/>
              <w:spacing w:before="71"/>
              <w:ind w:right="7"/>
              <w:jc w:val="right"/>
              <w:rPr>
                <w:sz w:val="9"/>
              </w:rPr>
            </w:pPr>
            <w:r>
              <w:rPr>
                <w:spacing w:val="-2"/>
                <w:w w:val="125"/>
                <w:sz w:val="9"/>
              </w:rPr>
              <w:t>346,228,901.00</w:t>
            </w:r>
          </w:p>
        </w:tc>
        <w:tc>
          <w:tcPr>
            <w:tcW w:w="1128" w:type="dxa"/>
            <w:tcBorders>
              <w:left w:val="single" w:sz="4" w:space="0" w:color="000000"/>
              <w:right w:val="single" w:sz="4" w:space="0" w:color="000000"/>
            </w:tcBorders>
          </w:tcPr>
          <w:p>
            <w:pPr>
              <w:pStyle w:val="TableParagraph"/>
              <w:spacing w:before="71"/>
              <w:ind w:right="6"/>
              <w:jc w:val="right"/>
              <w:rPr>
                <w:sz w:val="9"/>
              </w:rPr>
            </w:pPr>
            <w:r>
              <w:rPr>
                <w:spacing w:val="-2"/>
                <w:w w:val="125"/>
                <w:sz w:val="9"/>
              </w:rPr>
              <w:t>346,228,901.00</w:t>
            </w:r>
          </w:p>
        </w:tc>
        <w:tc>
          <w:tcPr>
            <w:tcW w:w="1122" w:type="dxa"/>
            <w:tcBorders>
              <w:left w:val="single" w:sz="4" w:space="0" w:color="000000"/>
              <w:right w:val="single" w:sz="4" w:space="0" w:color="000000"/>
            </w:tcBorders>
          </w:tcPr>
          <w:p>
            <w:pPr>
              <w:pStyle w:val="TableParagraph"/>
              <w:spacing w:before="71"/>
              <w:ind w:right="6"/>
              <w:jc w:val="right"/>
              <w:rPr>
                <w:sz w:val="9"/>
              </w:rPr>
            </w:pPr>
            <w:r>
              <w:rPr>
                <w:spacing w:val="-2"/>
                <w:w w:val="125"/>
                <w:sz w:val="9"/>
              </w:rPr>
              <w:t>151,776,452.12</w:t>
            </w:r>
          </w:p>
        </w:tc>
        <w:tc>
          <w:tcPr>
            <w:tcW w:w="943" w:type="dxa"/>
            <w:tcBorders>
              <w:left w:val="single" w:sz="4" w:space="0" w:color="000000"/>
              <w:right w:val="single" w:sz="4" w:space="0" w:color="000000"/>
            </w:tcBorders>
          </w:tcPr>
          <w:p>
            <w:pPr>
              <w:pStyle w:val="TableParagraph"/>
              <w:spacing w:before="71"/>
              <w:ind w:right="5"/>
              <w:jc w:val="right"/>
              <w:rPr>
                <w:sz w:val="9"/>
              </w:rPr>
            </w:pPr>
            <w:r>
              <w:rPr>
                <w:spacing w:val="-2"/>
                <w:w w:val="125"/>
                <w:sz w:val="9"/>
              </w:rPr>
              <w:t>49,899.11</w:t>
            </w:r>
          </w:p>
        </w:tc>
        <w:tc>
          <w:tcPr>
            <w:tcW w:w="1042" w:type="dxa"/>
            <w:tcBorders>
              <w:left w:val="single" w:sz="4" w:space="0" w:color="000000"/>
              <w:right w:val="single" w:sz="4" w:space="0" w:color="000000"/>
            </w:tcBorders>
          </w:tcPr>
          <w:p>
            <w:pPr>
              <w:pStyle w:val="TableParagraph"/>
              <w:spacing w:before="71"/>
              <w:ind w:right="5"/>
              <w:jc w:val="right"/>
              <w:rPr>
                <w:sz w:val="9"/>
              </w:rPr>
            </w:pPr>
            <w:r>
              <w:rPr>
                <w:spacing w:val="-2"/>
                <w:w w:val="125"/>
                <w:sz w:val="9"/>
              </w:rPr>
              <w:t>32,974,174.00</w:t>
            </w:r>
          </w:p>
        </w:tc>
        <w:tc>
          <w:tcPr>
            <w:tcW w:w="1054" w:type="dxa"/>
            <w:tcBorders>
              <w:left w:val="single" w:sz="4" w:space="0" w:color="000000"/>
              <w:right w:val="single" w:sz="4" w:space="0" w:color="000000"/>
            </w:tcBorders>
          </w:tcPr>
          <w:p>
            <w:pPr>
              <w:pStyle w:val="TableParagraph"/>
              <w:spacing w:before="71"/>
              <w:ind w:right="4"/>
              <w:jc w:val="right"/>
              <w:rPr>
                <w:sz w:val="9"/>
              </w:rPr>
            </w:pPr>
            <w:r>
              <w:rPr>
                <w:spacing w:val="-2"/>
                <w:w w:val="125"/>
                <w:sz w:val="9"/>
              </w:rPr>
              <w:t>14,950,156.04</w:t>
            </w:r>
          </w:p>
        </w:tc>
        <w:tc>
          <w:tcPr>
            <w:tcW w:w="1162" w:type="dxa"/>
            <w:tcBorders>
              <w:left w:val="single" w:sz="4" w:space="0" w:color="000000"/>
              <w:right w:val="single" w:sz="6" w:space="0" w:color="0000D0"/>
            </w:tcBorders>
          </w:tcPr>
          <w:p>
            <w:pPr>
              <w:pStyle w:val="TableParagraph"/>
              <w:spacing w:before="67"/>
              <w:ind w:left="34"/>
              <w:jc w:val="center"/>
              <w:rPr>
                <w:b/>
                <w:sz w:val="10"/>
              </w:rPr>
            </w:pPr>
            <w:r>
              <w:rPr>
                <w:b/>
                <w:w w:val="120"/>
                <w:sz w:val="10"/>
              </w:rPr>
              <w:t>Special </w:t>
            </w:r>
            <w:r>
              <w:rPr>
                <w:b/>
                <w:spacing w:val="-2"/>
                <w:w w:val="120"/>
                <w:sz w:val="10"/>
              </w:rPr>
              <w:t>mention</w:t>
            </w:r>
          </w:p>
        </w:tc>
      </w:tr>
      <w:tr>
        <w:trPr>
          <w:trHeight w:val="245" w:hRule="atLeast"/>
        </w:trPr>
        <w:tc>
          <w:tcPr>
            <w:tcW w:w="407" w:type="dxa"/>
            <w:tcBorders>
              <w:left w:val="single" w:sz="4" w:space="0" w:color="000000"/>
              <w:right w:val="single" w:sz="4" w:space="0" w:color="000000"/>
            </w:tcBorders>
          </w:tcPr>
          <w:p>
            <w:pPr>
              <w:pStyle w:val="TableParagraph"/>
              <w:spacing w:before="54"/>
              <w:rPr>
                <w:b/>
                <w:sz w:val="8"/>
              </w:rPr>
            </w:pPr>
          </w:p>
          <w:p>
            <w:pPr>
              <w:pStyle w:val="TableParagraph"/>
              <w:spacing w:line="80" w:lineRule="exact"/>
              <w:ind w:left="18" w:right="9"/>
              <w:jc w:val="center"/>
              <w:rPr>
                <w:sz w:val="8"/>
              </w:rPr>
            </w:pPr>
            <w:r>
              <w:rPr>
                <w:spacing w:val="-10"/>
                <w:w w:val="130"/>
                <w:sz w:val="8"/>
              </w:rPr>
              <w:t>7</w:t>
            </w:r>
          </w:p>
        </w:tc>
        <w:tc>
          <w:tcPr>
            <w:tcW w:w="715" w:type="dxa"/>
            <w:tcBorders>
              <w:left w:val="single" w:sz="4" w:space="0" w:color="000000"/>
              <w:right w:val="single" w:sz="4" w:space="0" w:color="000000"/>
            </w:tcBorders>
          </w:tcPr>
          <w:p>
            <w:pPr>
              <w:pStyle w:val="TableParagraph"/>
              <w:spacing w:before="20"/>
              <w:rPr>
                <w:b/>
                <w:sz w:val="6"/>
              </w:rPr>
            </w:pPr>
          </w:p>
          <w:p>
            <w:pPr>
              <w:pStyle w:val="TableParagraph"/>
              <w:ind w:left="16"/>
              <w:rPr>
                <w:sz w:val="6"/>
              </w:rPr>
            </w:pPr>
            <w:r>
              <w:rPr>
                <w:spacing w:val="-2"/>
                <w:w w:val="135"/>
                <w:sz w:val="6"/>
              </w:rPr>
              <w:t>Manufacturing</w:t>
            </w:r>
          </w:p>
        </w:tc>
        <w:tc>
          <w:tcPr>
            <w:tcW w:w="1134" w:type="dxa"/>
            <w:tcBorders>
              <w:left w:val="single" w:sz="4" w:space="0" w:color="000000"/>
              <w:right w:val="single" w:sz="4" w:space="0" w:color="000000"/>
            </w:tcBorders>
          </w:tcPr>
          <w:p>
            <w:pPr>
              <w:pStyle w:val="TableParagraph"/>
              <w:spacing w:before="71"/>
              <w:ind w:right="7"/>
              <w:jc w:val="right"/>
              <w:rPr>
                <w:sz w:val="9"/>
              </w:rPr>
            </w:pPr>
            <w:r>
              <w:rPr>
                <w:spacing w:val="-2"/>
                <w:w w:val="125"/>
                <w:sz w:val="9"/>
              </w:rPr>
              <w:t>432,602,344.00</w:t>
            </w:r>
          </w:p>
        </w:tc>
        <w:tc>
          <w:tcPr>
            <w:tcW w:w="1128" w:type="dxa"/>
            <w:tcBorders>
              <w:left w:val="single" w:sz="4" w:space="0" w:color="000000"/>
              <w:right w:val="single" w:sz="4" w:space="0" w:color="000000"/>
            </w:tcBorders>
          </w:tcPr>
          <w:p>
            <w:pPr>
              <w:pStyle w:val="TableParagraph"/>
              <w:spacing w:before="71"/>
              <w:ind w:right="6"/>
              <w:jc w:val="right"/>
              <w:rPr>
                <w:sz w:val="9"/>
              </w:rPr>
            </w:pPr>
            <w:r>
              <w:rPr>
                <w:spacing w:val="-2"/>
                <w:w w:val="125"/>
                <w:sz w:val="9"/>
              </w:rPr>
              <w:t>259,745,813.00</w:t>
            </w:r>
          </w:p>
        </w:tc>
        <w:tc>
          <w:tcPr>
            <w:tcW w:w="1122" w:type="dxa"/>
            <w:tcBorders>
              <w:left w:val="single" w:sz="4" w:space="0" w:color="000000"/>
              <w:right w:val="single" w:sz="4" w:space="0" w:color="000000"/>
            </w:tcBorders>
          </w:tcPr>
          <w:p>
            <w:pPr>
              <w:pStyle w:val="TableParagraph"/>
              <w:spacing w:before="71"/>
              <w:ind w:right="6"/>
              <w:jc w:val="right"/>
              <w:rPr>
                <w:sz w:val="9"/>
              </w:rPr>
            </w:pPr>
            <w:r>
              <w:rPr>
                <w:spacing w:val="-2"/>
                <w:w w:val="125"/>
                <w:sz w:val="9"/>
              </w:rPr>
              <w:t>459,704,838.07</w:t>
            </w:r>
          </w:p>
        </w:tc>
        <w:tc>
          <w:tcPr>
            <w:tcW w:w="943" w:type="dxa"/>
            <w:tcBorders>
              <w:left w:val="single" w:sz="4" w:space="0" w:color="000000"/>
              <w:right w:val="single" w:sz="4" w:space="0" w:color="000000"/>
            </w:tcBorders>
          </w:tcPr>
          <w:p>
            <w:pPr>
              <w:pStyle w:val="TableParagraph"/>
              <w:spacing w:before="71"/>
              <w:ind w:right="5"/>
              <w:jc w:val="right"/>
              <w:rPr>
                <w:sz w:val="9"/>
              </w:rPr>
            </w:pPr>
            <w:r>
              <w:rPr>
                <w:spacing w:val="-2"/>
                <w:w w:val="125"/>
                <w:sz w:val="9"/>
              </w:rPr>
              <w:t>12,568,415.14</w:t>
            </w:r>
          </w:p>
        </w:tc>
        <w:tc>
          <w:tcPr>
            <w:tcW w:w="1042" w:type="dxa"/>
            <w:tcBorders>
              <w:left w:val="single" w:sz="4" w:space="0" w:color="000000"/>
              <w:right w:val="single" w:sz="4" w:space="0" w:color="000000"/>
            </w:tcBorders>
          </w:tcPr>
          <w:p>
            <w:pPr>
              <w:pStyle w:val="TableParagraph"/>
              <w:spacing w:before="71"/>
              <w:ind w:right="4"/>
              <w:jc w:val="right"/>
              <w:rPr>
                <w:sz w:val="9"/>
              </w:rPr>
            </w:pPr>
            <w:r>
              <w:rPr>
                <w:spacing w:val="-10"/>
                <w:w w:val="125"/>
                <w:sz w:val="9"/>
              </w:rPr>
              <w:t>-</w:t>
            </w:r>
          </w:p>
        </w:tc>
        <w:tc>
          <w:tcPr>
            <w:tcW w:w="1054" w:type="dxa"/>
            <w:tcBorders>
              <w:left w:val="single" w:sz="4" w:space="0" w:color="000000"/>
              <w:right w:val="single" w:sz="4" w:space="0" w:color="000000"/>
            </w:tcBorders>
          </w:tcPr>
          <w:p>
            <w:pPr>
              <w:pStyle w:val="TableParagraph"/>
              <w:spacing w:before="71"/>
              <w:ind w:right="4"/>
              <w:jc w:val="right"/>
              <w:rPr>
                <w:sz w:val="9"/>
              </w:rPr>
            </w:pPr>
            <w:r>
              <w:rPr>
                <w:spacing w:val="-2"/>
                <w:w w:val="125"/>
                <w:sz w:val="9"/>
              </w:rPr>
              <w:t>33,903,787.11</w:t>
            </w:r>
          </w:p>
        </w:tc>
        <w:tc>
          <w:tcPr>
            <w:tcW w:w="1162" w:type="dxa"/>
            <w:tcBorders>
              <w:left w:val="single" w:sz="4" w:space="0" w:color="000000"/>
              <w:right w:val="single" w:sz="6" w:space="0" w:color="0000D0"/>
            </w:tcBorders>
          </w:tcPr>
          <w:p>
            <w:pPr>
              <w:pStyle w:val="TableParagraph"/>
              <w:spacing w:before="67"/>
              <w:ind w:left="34"/>
              <w:jc w:val="center"/>
              <w:rPr>
                <w:b/>
                <w:sz w:val="10"/>
              </w:rPr>
            </w:pPr>
            <w:r>
              <w:rPr>
                <w:b/>
                <w:w w:val="120"/>
                <w:sz w:val="10"/>
              </w:rPr>
              <w:t>Special </w:t>
            </w:r>
            <w:r>
              <w:rPr>
                <w:b/>
                <w:spacing w:val="-2"/>
                <w:w w:val="120"/>
                <w:sz w:val="10"/>
              </w:rPr>
              <w:t>mention</w:t>
            </w:r>
          </w:p>
        </w:tc>
      </w:tr>
      <w:tr>
        <w:trPr>
          <w:trHeight w:val="245" w:hRule="atLeast"/>
        </w:trPr>
        <w:tc>
          <w:tcPr>
            <w:tcW w:w="407" w:type="dxa"/>
            <w:tcBorders>
              <w:left w:val="single" w:sz="4" w:space="0" w:color="000000"/>
              <w:right w:val="single" w:sz="4" w:space="0" w:color="000000"/>
            </w:tcBorders>
          </w:tcPr>
          <w:p>
            <w:pPr>
              <w:pStyle w:val="TableParagraph"/>
              <w:spacing w:before="53"/>
              <w:rPr>
                <w:b/>
                <w:sz w:val="8"/>
              </w:rPr>
            </w:pPr>
          </w:p>
          <w:p>
            <w:pPr>
              <w:pStyle w:val="TableParagraph"/>
              <w:spacing w:line="80" w:lineRule="exact" w:before="1"/>
              <w:ind w:left="18" w:right="9"/>
              <w:jc w:val="center"/>
              <w:rPr>
                <w:sz w:val="8"/>
              </w:rPr>
            </w:pPr>
            <w:r>
              <w:rPr>
                <w:spacing w:val="-10"/>
                <w:w w:val="130"/>
                <w:sz w:val="8"/>
              </w:rPr>
              <w:t>8</w:t>
            </w:r>
          </w:p>
        </w:tc>
        <w:tc>
          <w:tcPr>
            <w:tcW w:w="715" w:type="dxa"/>
            <w:tcBorders>
              <w:left w:val="single" w:sz="4" w:space="0" w:color="000000"/>
              <w:right w:val="single" w:sz="4" w:space="0" w:color="000000"/>
            </w:tcBorders>
          </w:tcPr>
          <w:p>
            <w:pPr>
              <w:pStyle w:val="TableParagraph"/>
              <w:spacing w:before="20"/>
              <w:rPr>
                <w:b/>
                <w:sz w:val="6"/>
              </w:rPr>
            </w:pPr>
          </w:p>
          <w:p>
            <w:pPr>
              <w:pStyle w:val="TableParagraph"/>
              <w:ind w:left="16"/>
              <w:rPr>
                <w:sz w:val="6"/>
              </w:rPr>
            </w:pPr>
            <w:r>
              <w:rPr>
                <w:spacing w:val="-2"/>
                <w:w w:val="135"/>
                <w:sz w:val="6"/>
              </w:rPr>
              <w:t>Manufacturing</w:t>
            </w:r>
          </w:p>
        </w:tc>
        <w:tc>
          <w:tcPr>
            <w:tcW w:w="1134" w:type="dxa"/>
            <w:tcBorders>
              <w:left w:val="single" w:sz="4" w:space="0" w:color="000000"/>
              <w:right w:val="single" w:sz="4" w:space="0" w:color="000000"/>
            </w:tcBorders>
          </w:tcPr>
          <w:p>
            <w:pPr>
              <w:pStyle w:val="TableParagraph"/>
              <w:spacing w:before="71"/>
              <w:ind w:right="7"/>
              <w:jc w:val="right"/>
              <w:rPr>
                <w:sz w:val="9"/>
              </w:rPr>
            </w:pPr>
            <w:r>
              <w:rPr>
                <w:spacing w:val="-2"/>
                <w:w w:val="125"/>
                <w:sz w:val="9"/>
              </w:rPr>
              <w:t>1,425,077,983.00</w:t>
            </w:r>
          </w:p>
        </w:tc>
        <w:tc>
          <w:tcPr>
            <w:tcW w:w="1128" w:type="dxa"/>
            <w:tcBorders>
              <w:left w:val="single" w:sz="4" w:space="0" w:color="000000"/>
              <w:right w:val="single" w:sz="4" w:space="0" w:color="000000"/>
            </w:tcBorders>
          </w:tcPr>
          <w:p>
            <w:pPr>
              <w:pStyle w:val="TableParagraph"/>
              <w:spacing w:before="71"/>
              <w:ind w:right="6"/>
              <w:jc w:val="right"/>
              <w:rPr>
                <w:sz w:val="9"/>
              </w:rPr>
            </w:pPr>
            <w:r>
              <w:rPr>
                <w:spacing w:val="-2"/>
                <w:w w:val="125"/>
                <w:sz w:val="9"/>
              </w:rPr>
              <w:t>427,523,394.90</w:t>
            </w:r>
          </w:p>
        </w:tc>
        <w:tc>
          <w:tcPr>
            <w:tcW w:w="1122" w:type="dxa"/>
            <w:tcBorders>
              <w:left w:val="single" w:sz="4" w:space="0" w:color="000000"/>
              <w:right w:val="single" w:sz="4" w:space="0" w:color="000000"/>
            </w:tcBorders>
          </w:tcPr>
          <w:p>
            <w:pPr>
              <w:pStyle w:val="TableParagraph"/>
              <w:spacing w:before="71"/>
              <w:ind w:right="6"/>
              <w:jc w:val="right"/>
              <w:rPr>
                <w:sz w:val="9"/>
              </w:rPr>
            </w:pPr>
            <w:r>
              <w:rPr>
                <w:spacing w:val="-10"/>
                <w:w w:val="125"/>
                <w:sz w:val="9"/>
              </w:rPr>
              <w:t>-</w:t>
            </w:r>
          </w:p>
        </w:tc>
        <w:tc>
          <w:tcPr>
            <w:tcW w:w="943" w:type="dxa"/>
            <w:tcBorders>
              <w:left w:val="single" w:sz="4" w:space="0" w:color="000000"/>
              <w:right w:val="single" w:sz="4" w:space="0" w:color="000000"/>
            </w:tcBorders>
          </w:tcPr>
          <w:p>
            <w:pPr>
              <w:pStyle w:val="TableParagraph"/>
              <w:spacing w:before="71"/>
              <w:ind w:right="5"/>
              <w:jc w:val="right"/>
              <w:rPr>
                <w:sz w:val="9"/>
              </w:rPr>
            </w:pPr>
            <w:r>
              <w:rPr>
                <w:spacing w:val="-10"/>
                <w:w w:val="125"/>
                <w:sz w:val="9"/>
              </w:rPr>
              <w:t>-</w:t>
            </w:r>
          </w:p>
        </w:tc>
        <w:tc>
          <w:tcPr>
            <w:tcW w:w="1042" w:type="dxa"/>
            <w:tcBorders>
              <w:left w:val="single" w:sz="4" w:space="0" w:color="000000"/>
              <w:right w:val="single" w:sz="4" w:space="0" w:color="000000"/>
            </w:tcBorders>
          </w:tcPr>
          <w:p>
            <w:pPr>
              <w:pStyle w:val="TableParagraph"/>
              <w:spacing w:before="71"/>
              <w:ind w:right="5"/>
              <w:jc w:val="right"/>
              <w:rPr>
                <w:sz w:val="9"/>
              </w:rPr>
            </w:pPr>
            <w:r>
              <w:rPr>
                <w:spacing w:val="-2"/>
                <w:w w:val="125"/>
                <w:sz w:val="9"/>
              </w:rPr>
              <w:t>4,257,716.22</w:t>
            </w:r>
          </w:p>
        </w:tc>
        <w:tc>
          <w:tcPr>
            <w:tcW w:w="1054" w:type="dxa"/>
            <w:tcBorders>
              <w:left w:val="single" w:sz="4" w:space="0" w:color="000000"/>
              <w:right w:val="single" w:sz="4" w:space="0" w:color="000000"/>
            </w:tcBorders>
          </w:tcPr>
          <w:p>
            <w:pPr>
              <w:pStyle w:val="TableParagraph"/>
              <w:spacing w:before="71"/>
              <w:ind w:right="4"/>
              <w:jc w:val="right"/>
              <w:rPr>
                <w:sz w:val="9"/>
              </w:rPr>
            </w:pPr>
            <w:r>
              <w:rPr>
                <w:spacing w:val="-2"/>
                <w:w w:val="125"/>
                <w:sz w:val="9"/>
              </w:rPr>
              <w:t>42,868.79</w:t>
            </w:r>
          </w:p>
        </w:tc>
        <w:tc>
          <w:tcPr>
            <w:tcW w:w="1162" w:type="dxa"/>
            <w:tcBorders>
              <w:left w:val="single" w:sz="4" w:space="0" w:color="000000"/>
              <w:right w:val="single" w:sz="6" w:space="0" w:color="0000D0"/>
            </w:tcBorders>
          </w:tcPr>
          <w:p>
            <w:pPr>
              <w:pStyle w:val="TableParagraph"/>
              <w:spacing w:before="67"/>
              <w:ind w:left="34"/>
              <w:jc w:val="center"/>
              <w:rPr>
                <w:b/>
                <w:sz w:val="10"/>
              </w:rPr>
            </w:pPr>
            <w:r>
              <w:rPr>
                <w:b/>
                <w:w w:val="120"/>
                <w:sz w:val="10"/>
              </w:rPr>
              <w:t>Special </w:t>
            </w:r>
            <w:r>
              <w:rPr>
                <w:b/>
                <w:spacing w:val="-2"/>
                <w:w w:val="120"/>
                <w:sz w:val="10"/>
              </w:rPr>
              <w:t>mention</w:t>
            </w:r>
          </w:p>
        </w:tc>
      </w:tr>
      <w:tr>
        <w:trPr>
          <w:trHeight w:val="243" w:hRule="atLeast"/>
        </w:trPr>
        <w:tc>
          <w:tcPr>
            <w:tcW w:w="407" w:type="dxa"/>
            <w:tcBorders>
              <w:left w:val="single" w:sz="4" w:space="0" w:color="000000"/>
              <w:bottom w:val="single" w:sz="4" w:space="0" w:color="000000"/>
              <w:right w:val="single" w:sz="4" w:space="0" w:color="000000"/>
            </w:tcBorders>
          </w:tcPr>
          <w:p>
            <w:pPr>
              <w:pStyle w:val="TableParagraph"/>
              <w:spacing w:before="53"/>
              <w:rPr>
                <w:b/>
                <w:sz w:val="8"/>
              </w:rPr>
            </w:pPr>
          </w:p>
          <w:p>
            <w:pPr>
              <w:pStyle w:val="TableParagraph"/>
              <w:spacing w:line="77" w:lineRule="exact" w:before="1"/>
              <w:ind w:left="18" w:right="9"/>
              <w:jc w:val="center"/>
              <w:rPr>
                <w:sz w:val="8"/>
              </w:rPr>
            </w:pPr>
            <w:r>
              <w:rPr>
                <w:spacing w:val="-10"/>
                <w:w w:val="130"/>
                <w:sz w:val="8"/>
              </w:rPr>
              <w:t>9</w:t>
            </w:r>
          </w:p>
        </w:tc>
        <w:tc>
          <w:tcPr>
            <w:tcW w:w="715" w:type="dxa"/>
            <w:tcBorders>
              <w:left w:val="single" w:sz="4" w:space="0" w:color="000000"/>
              <w:bottom w:val="single" w:sz="4" w:space="0" w:color="000000"/>
              <w:right w:val="single" w:sz="4" w:space="0" w:color="000000"/>
            </w:tcBorders>
          </w:tcPr>
          <w:p>
            <w:pPr>
              <w:pStyle w:val="TableParagraph"/>
              <w:spacing w:before="20"/>
              <w:rPr>
                <w:b/>
                <w:sz w:val="6"/>
              </w:rPr>
            </w:pPr>
          </w:p>
          <w:p>
            <w:pPr>
              <w:pStyle w:val="TableParagraph"/>
              <w:ind w:left="16"/>
              <w:rPr>
                <w:sz w:val="6"/>
              </w:rPr>
            </w:pPr>
            <w:r>
              <w:rPr>
                <w:spacing w:val="-2"/>
                <w:w w:val="135"/>
                <w:sz w:val="6"/>
              </w:rPr>
              <w:t>Manufacturing</w:t>
            </w:r>
          </w:p>
        </w:tc>
        <w:tc>
          <w:tcPr>
            <w:tcW w:w="1134" w:type="dxa"/>
            <w:tcBorders>
              <w:left w:val="single" w:sz="4" w:space="0" w:color="000000"/>
              <w:bottom w:val="single" w:sz="4" w:space="0" w:color="000000"/>
              <w:right w:val="single" w:sz="4" w:space="0" w:color="000000"/>
            </w:tcBorders>
          </w:tcPr>
          <w:p>
            <w:pPr>
              <w:pStyle w:val="TableParagraph"/>
              <w:spacing w:before="71"/>
              <w:ind w:right="7"/>
              <w:jc w:val="right"/>
              <w:rPr>
                <w:sz w:val="9"/>
              </w:rPr>
            </w:pPr>
            <w:r>
              <w:rPr>
                <w:spacing w:val="-2"/>
                <w:w w:val="125"/>
                <w:sz w:val="9"/>
              </w:rPr>
              <w:t>367,647,449.00</w:t>
            </w:r>
          </w:p>
        </w:tc>
        <w:tc>
          <w:tcPr>
            <w:tcW w:w="1128" w:type="dxa"/>
            <w:tcBorders>
              <w:left w:val="single" w:sz="4" w:space="0" w:color="000000"/>
              <w:bottom w:val="single" w:sz="4" w:space="0" w:color="000000"/>
              <w:right w:val="single" w:sz="4" w:space="0" w:color="000000"/>
            </w:tcBorders>
          </w:tcPr>
          <w:p>
            <w:pPr>
              <w:pStyle w:val="TableParagraph"/>
              <w:spacing w:before="71"/>
              <w:ind w:right="6"/>
              <w:jc w:val="right"/>
              <w:rPr>
                <w:sz w:val="9"/>
              </w:rPr>
            </w:pPr>
            <w:r>
              <w:rPr>
                <w:spacing w:val="-2"/>
                <w:w w:val="125"/>
                <w:sz w:val="9"/>
              </w:rPr>
              <w:t>94,276,371.00</w:t>
            </w:r>
          </w:p>
        </w:tc>
        <w:tc>
          <w:tcPr>
            <w:tcW w:w="1122" w:type="dxa"/>
            <w:tcBorders>
              <w:left w:val="single" w:sz="4" w:space="0" w:color="000000"/>
              <w:bottom w:val="single" w:sz="4" w:space="0" w:color="000000"/>
              <w:right w:val="single" w:sz="4" w:space="0" w:color="000000"/>
            </w:tcBorders>
          </w:tcPr>
          <w:p>
            <w:pPr>
              <w:pStyle w:val="TableParagraph"/>
              <w:spacing w:before="71"/>
              <w:ind w:right="6"/>
              <w:jc w:val="right"/>
              <w:rPr>
                <w:sz w:val="9"/>
              </w:rPr>
            </w:pPr>
            <w:r>
              <w:rPr>
                <w:spacing w:val="-2"/>
                <w:w w:val="125"/>
                <w:sz w:val="9"/>
              </w:rPr>
              <w:t>109,891,656.30</w:t>
            </w:r>
          </w:p>
        </w:tc>
        <w:tc>
          <w:tcPr>
            <w:tcW w:w="943" w:type="dxa"/>
            <w:tcBorders>
              <w:left w:val="single" w:sz="4" w:space="0" w:color="000000"/>
              <w:bottom w:val="single" w:sz="4" w:space="0" w:color="000000"/>
              <w:right w:val="single" w:sz="4" w:space="0" w:color="000000"/>
            </w:tcBorders>
          </w:tcPr>
          <w:p>
            <w:pPr>
              <w:pStyle w:val="TableParagraph"/>
              <w:spacing w:before="71"/>
              <w:ind w:right="5"/>
              <w:jc w:val="right"/>
              <w:rPr>
                <w:sz w:val="9"/>
              </w:rPr>
            </w:pPr>
            <w:r>
              <w:rPr>
                <w:spacing w:val="-2"/>
                <w:w w:val="125"/>
                <w:sz w:val="9"/>
              </w:rPr>
              <w:t>2,077,203.46</w:t>
            </w:r>
          </w:p>
        </w:tc>
        <w:tc>
          <w:tcPr>
            <w:tcW w:w="1042" w:type="dxa"/>
            <w:tcBorders>
              <w:left w:val="single" w:sz="4" w:space="0" w:color="000000"/>
              <w:bottom w:val="single" w:sz="4" w:space="0" w:color="000000"/>
              <w:right w:val="single" w:sz="4" w:space="0" w:color="000000"/>
            </w:tcBorders>
          </w:tcPr>
          <w:p>
            <w:pPr>
              <w:pStyle w:val="TableParagraph"/>
              <w:spacing w:before="71"/>
              <w:ind w:right="5"/>
              <w:jc w:val="right"/>
              <w:rPr>
                <w:sz w:val="9"/>
              </w:rPr>
            </w:pPr>
            <w:r>
              <w:rPr>
                <w:spacing w:val="-2"/>
                <w:w w:val="125"/>
                <w:sz w:val="9"/>
              </w:rPr>
              <w:t>17,507,029.00</w:t>
            </w:r>
          </w:p>
        </w:tc>
        <w:tc>
          <w:tcPr>
            <w:tcW w:w="1054" w:type="dxa"/>
            <w:tcBorders>
              <w:left w:val="single" w:sz="4" w:space="0" w:color="000000"/>
              <w:bottom w:val="single" w:sz="4" w:space="0" w:color="000000"/>
              <w:right w:val="single" w:sz="4" w:space="0" w:color="000000"/>
            </w:tcBorders>
          </w:tcPr>
          <w:p>
            <w:pPr>
              <w:pStyle w:val="TableParagraph"/>
              <w:spacing w:before="71"/>
              <w:ind w:right="4"/>
              <w:jc w:val="right"/>
              <w:rPr>
                <w:sz w:val="9"/>
              </w:rPr>
            </w:pPr>
            <w:r>
              <w:rPr>
                <w:spacing w:val="-2"/>
                <w:w w:val="125"/>
                <w:sz w:val="9"/>
              </w:rPr>
              <w:t>4,785,962.71</w:t>
            </w:r>
          </w:p>
        </w:tc>
        <w:tc>
          <w:tcPr>
            <w:tcW w:w="1162" w:type="dxa"/>
            <w:tcBorders>
              <w:left w:val="single" w:sz="4" w:space="0" w:color="000000"/>
              <w:bottom w:val="single" w:sz="4" w:space="0" w:color="000000"/>
              <w:right w:val="single" w:sz="6" w:space="0" w:color="0000D0"/>
            </w:tcBorders>
          </w:tcPr>
          <w:p>
            <w:pPr>
              <w:pStyle w:val="TableParagraph"/>
              <w:spacing w:before="67"/>
              <w:ind w:left="34"/>
              <w:jc w:val="center"/>
              <w:rPr>
                <w:b/>
                <w:sz w:val="10"/>
              </w:rPr>
            </w:pPr>
            <w:r>
              <w:rPr>
                <w:b/>
                <w:w w:val="120"/>
                <w:sz w:val="10"/>
              </w:rPr>
              <w:t>Special </w:t>
            </w:r>
            <w:r>
              <w:rPr>
                <w:b/>
                <w:spacing w:val="-2"/>
                <w:w w:val="120"/>
                <w:sz w:val="10"/>
              </w:rPr>
              <w:t>mention</w:t>
            </w:r>
          </w:p>
        </w:tc>
      </w:tr>
      <w:tr>
        <w:trPr>
          <w:trHeight w:val="243" w:hRule="atLeast"/>
        </w:trPr>
        <w:tc>
          <w:tcPr>
            <w:tcW w:w="407" w:type="dxa"/>
            <w:tcBorders>
              <w:top w:val="single" w:sz="4" w:space="0" w:color="000000"/>
              <w:left w:val="single" w:sz="4" w:space="0" w:color="000000"/>
              <w:right w:val="single" w:sz="4" w:space="0" w:color="000000"/>
            </w:tcBorders>
          </w:tcPr>
          <w:p>
            <w:pPr>
              <w:pStyle w:val="TableParagraph"/>
              <w:spacing w:before="51"/>
              <w:rPr>
                <w:b/>
                <w:sz w:val="8"/>
              </w:rPr>
            </w:pPr>
          </w:p>
          <w:p>
            <w:pPr>
              <w:pStyle w:val="TableParagraph"/>
              <w:spacing w:line="80" w:lineRule="exact"/>
              <w:ind w:left="18"/>
              <w:jc w:val="center"/>
              <w:rPr>
                <w:sz w:val="8"/>
              </w:rPr>
            </w:pPr>
            <w:r>
              <w:rPr>
                <w:spacing w:val="-5"/>
                <w:w w:val="130"/>
                <w:sz w:val="8"/>
              </w:rPr>
              <w:t>10</w:t>
            </w:r>
          </w:p>
        </w:tc>
        <w:tc>
          <w:tcPr>
            <w:tcW w:w="715" w:type="dxa"/>
            <w:tcBorders>
              <w:top w:val="single" w:sz="4" w:space="0" w:color="000000"/>
              <w:left w:val="single" w:sz="4" w:space="0" w:color="000000"/>
              <w:right w:val="single" w:sz="4" w:space="0" w:color="000000"/>
            </w:tcBorders>
          </w:tcPr>
          <w:p>
            <w:pPr>
              <w:pStyle w:val="TableParagraph"/>
              <w:spacing w:before="17"/>
              <w:rPr>
                <w:b/>
                <w:sz w:val="6"/>
              </w:rPr>
            </w:pPr>
          </w:p>
          <w:p>
            <w:pPr>
              <w:pStyle w:val="TableParagraph"/>
              <w:spacing w:before="1"/>
              <w:ind w:left="16"/>
              <w:rPr>
                <w:sz w:val="6"/>
              </w:rPr>
            </w:pPr>
            <w:r>
              <w:rPr>
                <w:spacing w:val="-2"/>
                <w:w w:val="135"/>
                <w:sz w:val="6"/>
              </w:rPr>
              <w:t>Manufacturing</w:t>
            </w:r>
          </w:p>
        </w:tc>
        <w:tc>
          <w:tcPr>
            <w:tcW w:w="1134" w:type="dxa"/>
            <w:tcBorders>
              <w:top w:val="single" w:sz="4" w:space="0" w:color="000000"/>
              <w:left w:val="single" w:sz="4" w:space="0" w:color="000000"/>
              <w:right w:val="single" w:sz="4" w:space="0" w:color="000000"/>
            </w:tcBorders>
          </w:tcPr>
          <w:p>
            <w:pPr>
              <w:pStyle w:val="TableParagraph"/>
              <w:spacing w:before="69"/>
              <w:ind w:right="7"/>
              <w:jc w:val="right"/>
              <w:rPr>
                <w:sz w:val="9"/>
              </w:rPr>
            </w:pPr>
            <w:r>
              <w:rPr>
                <w:spacing w:val="-2"/>
                <w:w w:val="125"/>
                <w:sz w:val="9"/>
              </w:rPr>
              <w:t>213,906,280.00</w:t>
            </w:r>
          </w:p>
        </w:tc>
        <w:tc>
          <w:tcPr>
            <w:tcW w:w="1128" w:type="dxa"/>
            <w:tcBorders>
              <w:top w:val="single" w:sz="4" w:space="0" w:color="000000"/>
              <w:left w:val="single" w:sz="4" w:space="0" w:color="000000"/>
              <w:right w:val="single" w:sz="4" w:space="0" w:color="000000"/>
            </w:tcBorders>
          </w:tcPr>
          <w:p>
            <w:pPr>
              <w:pStyle w:val="TableParagraph"/>
              <w:spacing w:before="69"/>
              <w:ind w:right="6"/>
              <w:jc w:val="right"/>
              <w:rPr>
                <w:sz w:val="9"/>
              </w:rPr>
            </w:pPr>
            <w:r>
              <w:rPr>
                <w:spacing w:val="-2"/>
                <w:w w:val="125"/>
                <w:sz w:val="9"/>
              </w:rPr>
              <w:t>733,278,897.00</w:t>
            </w:r>
          </w:p>
        </w:tc>
        <w:tc>
          <w:tcPr>
            <w:tcW w:w="1122" w:type="dxa"/>
            <w:tcBorders>
              <w:top w:val="single" w:sz="4" w:space="0" w:color="000000"/>
              <w:left w:val="single" w:sz="4" w:space="0" w:color="000000"/>
              <w:right w:val="single" w:sz="4" w:space="0" w:color="000000"/>
            </w:tcBorders>
          </w:tcPr>
          <w:p>
            <w:pPr>
              <w:pStyle w:val="TableParagraph"/>
              <w:spacing w:before="69"/>
              <w:ind w:right="6"/>
              <w:jc w:val="right"/>
              <w:rPr>
                <w:sz w:val="9"/>
              </w:rPr>
            </w:pPr>
            <w:r>
              <w:rPr>
                <w:spacing w:val="-2"/>
                <w:w w:val="125"/>
                <w:sz w:val="9"/>
              </w:rPr>
              <w:t>134,260,513.11</w:t>
            </w:r>
          </w:p>
        </w:tc>
        <w:tc>
          <w:tcPr>
            <w:tcW w:w="943" w:type="dxa"/>
            <w:tcBorders>
              <w:top w:val="single" w:sz="4" w:space="0" w:color="000000"/>
              <w:left w:val="single" w:sz="4" w:space="0" w:color="000000"/>
              <w:right w:val="single" w:sz="4" w:space="0" w:color="000000"/>
            </w:tcBorders>
          </w:tcPr>
          <w:p>
            <w:pPr>
              <w:pStyle w:val="TableParagraph"/>
              <w:spacing w:before="69"/>
              <w:ind w:right="5"/>
              <w:jc w:val="right"/>
              <w:rPr>
                <w:sz w:val="9"/>
              </w:rPr>
            </w:pPr>
            <w:r>
              <w:rPr>
                <w:spacing w:val="-2"/>
                <w:w w:val="125"/>
                <w:sz w:val="9"/>
              </w:rPr>
              <w:t>2,736,707.44</w:t>
            </w:r>
          </w:p>
        </w:tc>
        <w:tc>
          <w:tcPr>
            <w:tcW w:w="1042" w:type="dxa"/>
            <w:tcBorders>
              <w:top w:val="single" w:sz="4" w:space="0" w:color="000000"/>
              <w:left w:val="single" w:sz="4" w:space="0" w:color="000000"/>
              <w:right w:val="single" w:sz="4" w:space="0" w:color="000000"/>
            </w:tcBorders>
          </w:tcPr>
          <w:p>
            <w:pPr>
              <w:pStyle w:val="TableParagraph"/>
              <w:spacing w:before="69"/>
              <w:ind w:right="5"/>
              <w:jc w:val="right"/>
              <w:rPr>
                <w:sz w:val="9"/>
              </w:rPr>
            </w:pPr>
            <w:r>
              <w:rPr>
                <w:spacing w:val="-2"/>
                <w:w w:val="125"/>
                <w:sz w:val="9"/>
              </w:rPr>
              <w:t>44,425,049.73</w:t>
            </w:r>
          </w:p>
        </w:tc>
        <w:tc>
          <w:tcPr>
            <w:tcW w:w="1054" w:type="dxa"/>
            <w:tcBorders>
              <w:top w:val="single" w:sz="4" w:space="0" w:color="000000"/>
              <w:left w:val="single" w:sz="4" w:space="0" w:color="000000"/>
              <w:right w:val="single" w:sz="4" w:space="0" w:color="000000"/>
            </w:tcBorders>
          </w:tcPr>
          <w:p>
            <w:pPr>
              <w:pStyle w:val="TableParagraph"/>
              <w:spacing w:before="69"/>
              <w:ind w:right="4"/>
              <w:jc w:val="right"/>
              <w:rPr>
                <w:sz w:val="9"/>
              </w:rPr>
            </w:pPr>
            <w:r>
              <w:rPr>
                <w:spacing w:val="-2"/>
                <w:w w:val="125"/>
                <w:sz w:val="9"/>
              </w:rPr>
              <w:t>12,689,955.00</w:t>
            </w:r>
          </w:p>
        </w:tc>
        <w:tc>
          <w:tcPr>
            <w:tcW w:w="1162" w:type="dxa"/>
            <w:tcBorders>
              <w:top w:val="single" w:sz="4" w:space="0" w:color="000000"/>
              <w:left w:val="single" w:sz="4" w:space="0" w:color="000000"/>
              <w:right w:val="single" w:sz="6" w:space="0" w:color="0000D0"/>
            </w:tcBorders>
          </w:tcPr>
          <w:p>
            <w:pPr>
              <w:pStyle w:val="TableParagraph"/>
              <w:spacing w:before="64"/>
              <w:ind w:left="34" w:right="6"/>
              <w:jc w:val="center"/>
              <w:rPr>
                <w:b/>
                <w:sz w:val="10"/>
              </w:rPr>
            </w:pPr>
            <w:r>
              <w:rPr>
                <w:b/>
                <w:color w:val="FF0000"/>
                <w:spacing w:val="-2"/>
                <w:w w:val="120"/>
                <w:sz w:val="10"/>
              </w:rPr>
              <w:t>Sub-</w:t>
            </w:r>
            <w:r>
              <w:rPr>
                <w:b/>
                <w:color w:val="FF0000"/>
                <w:spacing w:val="-2"/>
                <w:w w:val="125"/>
                <w:sz w:val="10"/>
              </w:rPr>
              <w:t>standard</w:t>
            </w:r>
          </w:p>
        </w:tc>
      </w:tr>
      <w:tr>
        <w:trPr>
          <w:trHeight w:val="245" w:hRule="atLeast"/>
        </w:trPr>
        <w:tc>
          <w:tcPr>
            <w:tcW w:w="407" w:type="dxa"/>
            <w:tcBorders>
              <w:left w:val="single" w:sz="4" w:space="0" w:color="000000"/>
              <w:right w:val="single" w:sz="4" w:space="0" w:color="000000"/>
            </w:tcBorders>
          </w:tcPr>
          <w:p>
            <w:pPr>
              <w:pStyle w:val="TableParagraph"/>
              <w:spacing w:before="54"/>
              <w:rPr>
                <w:b/>
                <w:sz w:val="8"/>
              </w:rPr>
            </w:pPr>
          </w:p>
          <w:p>
            <w:pPr>
              <w:pStyle w:val="TableParagraph"/>
              <w:spacing w:line="80" w:lineRule="exact"/>
              <w:ind w:left="18"/>
              <w:jc w:val="center"/>
              <w:rPr>
                <w:sz w:val="8"/>
              </w:rPr>
            </w:pPr>
            <w:r>
              <w:rPr>
                <w:spacing w:val="-5"/>
                <w:w w:val="130"/>
                <w:sz w:val="8"/>
              </w:rPr>
              <w:t>11</w:t>
            </w:r>
          </w:p>
        </w:tc>
        <w:tc>
          <w:tcPr>
            <w:tcW w:w="715" w:type="dxa"/>
            <w:tcBorders>
              <w:left w:val="single" w:sz="4" w:space="0" w:color="000000"/>
              <w:right w:val="single" w:sz="4" w:space="0" w:color="000000"/>
            </w:tcBorders>
          </w:tcPr>
          <w:p>
            <w:pPr>
              <w:pStyle w:val="TableParagraph"/>
              <w:spacing w:before="20"/>
              <w:rPr>
                <w:b/>
                <w:sz w:val="6"/>
              </w:rPr>
            </w:pPr>
          </w:p>
          <w:p>
            <w:pPr>
              <w:pStyle w:val="TableParagraph"/>
              <w:ind w:left="16"/>
              <w:rPr>
                <w:sz w:val="6"/>
              </w:rPr>
            </w:pPr>
            <w:r>
              <w:rPr>
                <w:spacing w:val="-2"/>
                <w:w w:val="135"/>
                <w:sz w:val="6"/>
              </w:rPr>
              <w:t>Manufacturing</w:t>
            </w:r>
          </w:p>
        </w:tc>
        <w:tc>
          <w:tcPr>
            <w:tcW w:w="1134" w:type="dxa"/>
            <w:tcBorders>
              <w:left w:val="single" w:sz="4" w:space="0" w:color="000000"/>
              <w:right w:val="single" w:sz="4" w:space="0" w:color="000000"/>
            </w:tcBorders>
          </w:tcPr>
          <w:p>
            <w:pPr>
              <w:pStyle w:val="TableParagraph"/>
              <w:spacing w:before="71"/>
              <w:ind w:right="7"/>
              <w:jc w:val="right"/>
              <w:rPr>
                <w:sz w:val="9"/>
              </w:rPr>
            </w:pPr>
            <w:r>
              <w:rPr>
                <w:spacing w:val="-2"/>
                <w:w w:val="125"/>
                <w:sz w:val="9"/>
              </w:rPr>
              <w:t>435,878,614.00</w:t>
            </w:r>
          </w:p>
        </w:tc>
        <w:tc>
          <w:tcPr>
            <w:tcW w:w="1128" w:type="dxa"/>
            <w:tcBorders>
              <w:left w:val="single" w:sz="4" w:space="0" w:color="000000"/>
              <w:right w:val="single" w:sz="4" w:space="0" w:color="000000"/>
            </w:tcBorders>
          </w:tcPr>
          <w:p>
            <w:pPr>
              <w:pStyle w:val="TableParagraph"/>
              <w:spacing w:before="71"/>
              <w:ind w:right="6"/>
              <w:jc w:val="right"/>
              <w:rPr>
                <w:sz w:val="9"/>
              </w:rPr>
            </w:pPr>
            <w:r>
              <w:rPr>
                <w:spacing w:val="-2"/>
                <w:w w:val="125"/>
                <w:sz w:val="9"/>
              </w:rPr>
              <w:t>435,878,614.00</w:t>
            </w:r>
          </w:p>
        </w:tc>
        <w:tc>
          <w:tcPr>
            <w:tcW w:w="1122" w:type="dxa"/>
            <w:tcBorders>
              <w:left w:val="single" w:sz="4" w:space="0" w:color="000000"/>
              <w:right w:val="single" w:sz="4" w:space="0" w:color="000000"/>
            </w:tcBorders>
          </w:tcPr>
          <w:p>
            <w:pPr>
              <w:pStyle w:val="TableParagraph"/>
              <w:spacing w:before="71"/>
              <w:ind w:right="6"/>
              <w:jc w:val="right"/>
              <w:rPr>
                <w:sz w:val="9"/>
              </w:rPr>
            </w:pPr>
            <w:r>
              <w:rPr>
                <w:spacing w:val="-10"/>
                <w:w w:val="125"/>
                <w:sz w:val="9"/>
              </w:rPr>
              <w:t>-</w:t>
            </w:r>
          </w:p>
        </w:tc>
        <w:tc>
          <w:tcPr>
            <w:tcW w:w="943" w:type="dxa"/>
            <w:tcBorders>
              <w:left w:val="single" w:sz="4" w:space="0" w:color="000000"/>
              <w:right w:val="single" w:sz="4" w:space="0" w:color="000000"/>
            </w:tcBorders>
          </w:tcPr>
          <w:p>
            <w:pPr>
              <w:pStyle w:val="TableParagraph"/>
              <w:spacing w:before="71"/>
              <w:ind w:right="5"/>
              <w:jc w:val="right"/>
              <w:rPr>
                <w:sz w:val="9"/>
              </w:rPr>
            </w:pPr>
            <w:r>
              <w:rPr>
                <w:spacing w:val="-2"/>
                <w:w w:val="125"/>
                <w:sz w:val="9"/>
              </w:rPr>
              <w:t>489,617.08</w:t>
            </w:r>
          </w:p>
        </w:tc>
        <w:tc>
          <w:tcPr>
            <w:tcW w:w="1042" w:type="dxa"/>
            <w:tcBorders>
              <w:left w:val="single" w:sz="4" w:space="0" w:color="000000"/>
              <w:right w:val="single" w:sz="4" w:space="0" w:color="000000"/>
            </w:tcBorders>
          </w:tcPr>
          <w:p>
            <w:pPr>
              <w:pStyle w:val="TableParagraph"/>
              <w:spacing w:before="71"/>
              <w:ind w:right="4"/>
              <w:jc w:val="right"/>
              <w:rPr>
                <w:sz w:val="9"/>
              </w:rPr>
            </w:pPr>
            <w:r>
              <w:rPr>
                <w:spacing w:val="-10"/>
                <w:w w:val="125"/>
                <w:sz w:val="9"/>
              </w:rPr>
              <w:t>-</w:t>
            </w:r>
          </w:p>
        </w:tc>
        <w:tc>
          <w:tcPr>
            <w:tcW w:w="1054" w:type="dxa"/>
            <w:tcBorders>
              <w:left w:val="single" w:sz="4" w:space="0" w:color="000000"/>
              <w:right w:val="single" w:sz="4" w:space="0" w:color="000000"/>
            </w:tcBorders>
          </w:tcPr>
          <w:p>
            <w:pPr>
              <w:pStyle w:val="TableParagraph"/>
              <w:spacing w:before="71"/>
              <w:ind w:right="4"/>
              <w:jc w:val="right"/>
              <w:rPr>
                <w:sz w:val="9"/>
              </w:rPr>
            </w:pPr>
            <w:r>
              <w:rPr>
                <w:spacing w:val="-10"/>
                <w:w w:val="125"/>
                <w:sz w:val="9"/>
              </w:rPr>
              <w:t>-</w:t>
            </w:r>
          </w:p>
        </w:tc>
        <w:tc>
          <w:tcPr>
            <w:tcW w:w="1162" w:type="dxa"/>
            <w:tcBorders>
              <w:left w:val="single" w:sz="4" w:space="0" w:color="000000"/>
              <w:right w:val="single" w:sz="6" w:space="0" w:color="0000D0"/>
            </w:tcBorders>
          </w:tcPr>
          <w:p>
            <w:pPr>
              <w:pStyle w:val="TableParagraph"/>
              <w:spacing w:before="67"/>
              <w:ind w:left="34" w:right="8"/>
              <w:jc w:val="center"/>
              <w:rPr>
                <w:b/>
                <w:sz w:val="10"/>
              </w:rPr>
            </w:pPr>
            <w:r>
              <w:rPr>
                <w:b/>
                <w:color w:val="0033CC"/>
                <w:spacing w:val="-4"/>
                <w:w w:val="125"/>
                <w:sz w:val="10"/>
              </w:rPr>
              <w:t>Pass</w:t>
            </w:r>
          </w:p>
        </w:tc>
      </w:tr>
      <w:tr>
        <w:trPr>
          <w:trHeight w:val="245" w:hRule="atLeast"/>
        </w:trPr>
        <w:tc>
          <w:tcPr>
            <w:tcW w:w="407" w:type="dxa"/>
            <w:tcBorders>
              <w:left w:val="single" w:sz="4" w:space="0" w:color="000000"/>
              <w:right w:val="single" w:sz="4" w:space="0" w:color="000000"/>
            </w:tcBorders>
          </w:tcPr>
          <w:p>
            <w:pPr>
              <w:pStyle w:val="TableParagraph"/>
              <w:spacing w:before="54"/>
              <w:rPr>
                <w:b/>
                <w:sz w:val="8"/>
              </w:rPr>
            </w:pPr>
          </w:p>
          <w:p>
            <w:pPr>
              <w:pStyle w:val="TableParagraph"/>
              <w:spacing w:line="80" w:lineRule="exact"/>
              <w:ind w:left="18"/>
              <w:jc w:val="center"/>
              <w:rPr>
                <w:sz w:val="8"/>
              </w:rPr>
            </w:pPr>
            <w:r>
              <w:rPr>
                <w:spacing w:val="-5"/>
                <w:w w:val="130"/>
                <w:sz w:val="8"/>
              </w:rPr>
              <w:t>12</w:t>
            </w:r>
          </w:p>
        </w:tc>
        <w:tc>
          <w:tcPr>
            <w:tcW w:w="715" w:type="dxa"/>
            <w:tcBorders>
              <w:left w:val="single" w:sz="4" w:space="0" w:color="000000"/>
              <w:right w:val="single" w:sz="4" w:space="0" w:color="000000"/>
            </w:tcBorders>
          </w:tcPr>
          <w:p>
            <w:pPr>
              <w:pStyle w:val="TableParagraph"/>
              <w:spacing w:before="20"/>
              <w:rPr>
                <w:b/>
                <w:sz w:val="6"/>
              </w:rPr>
            </w:pPr>
          </w:p>
          <w:p>
            <w:pPr>
              <w:pStyle w:val="TableParagraph"/>
              <w:ind w:left="16"/>
              <w:rPr>
                <w:sz w:val="6"/>
              </w:rPr>
            </w:pPr>
            <w:r>
              <w:rPr>
                <w:spacing w:val="-2"/>
                <w:w w:val="135"/>
                <w:sz w:val="6"/>
              </w:rPr>
              <w:t>Manufacturing</w:t>
            </w:r>
          </w:p>
        </w:tc>
        <w:tc>
          <w:tcPr>
            <w:tcW w:w="1134" w:type="dxa"/>
            <w:tcBorders>
              <w:left w:val="single" w:sz="4" w:space="0" w:color="000000"/>
              <w:right w:val="single" w:sz="4" w:space="0" w:color="000000"/>
            </w:tcBorders>
          </w:tcPr>
          <w:p>
            <w:pPr>
              <w:pStyle w:val="TableParagraph"/>
              <w:spacing w:before="71"/>
              <w:ind w:right="7"/>
              <w:jc w:val="right"/>
              <w:rPr>
                <w:sz w:val="9"/>
              </w:rPr>
            </w:pPr>
            <w:r>
              <w:rPr>
                <w:spacing w:val="-2"/>
                <w:w w:val="125"/>
                <w:sz w:val="9"/>
              </w:rPr>
              <w:t>565,740,257.00</w:t>
            </w:r>
          </w:p>
        </w:tc>
        <w:tc>
          <w:tcPr>
            <w:tcW w:w="1128" w:type="dxa"/>
            <w:tcBorders>
              <w:left w:val="single" w:sz="4" w:space="0" w:color="000000"/>
              <w:right w:val="single" w:sz="4" w:space="0" w:color="000000"/>
            </w:tcBorders>
          </w:tcPr>
          <w:p>
            <w:pPr>
              <w:pStyle w:val="TableParagraph"/>
              <w:spacing w:before="71"/>
              <w:ind w:right="6"/>
              <w:jc w:val="right"/>
              <w:rPr>
                <w:sz w:val="9"/>
              </w:rPr>
            </w:pPr>
            <w:r>
              <w:rPr>
                <w:spacing w:val="-2"/>
                <w:w w:val="125"/>
                <w:sz w:val="9"/>
              </w:rPr>
              <w:t>565,740,257.00</w:t>
            </w:r>
          </w:p>
        </w:tc>
        <w:tc>
          <w:tcPr>
            <w:tcW w:w="1122" w:type="dxa"/>
            <w:tcBorders>
              <w:left w:val="single" w:sz="4" w:space="0" w:color="000000"/>
              <w:right w:val="single" w:sz="4" w:space="0" w:color="000000"/>
            </w:tcBorders>
          </w:tcPr>
          <w:p>
            <w:pPr>
              <w:pStyle w:val="TableParagraph"/>
              <w:spacing w:before="71"/>
              <w:ind w:right="6"/>
              <w:jc w:val="right"/>
              <w:rPr>
                <w:sz w:val="9"/>
              </w:rPr>
            </w:pPr>
            <w:r>
              <w:rPr>
                <w:spacing w:val="-10"/>
                <w:w w:val="125"/>
                <w:sz w:val="9"/>
              </w:rPr>
              <w:t>-</w:t>
            </w:r>
          </w:p>
        </w:tc>
        <w:tc>
          <w:tcPr>
            <w:tcW w:w="943" w:type="dxa"/>
            <w:tcBorders>
              <w:left w:val="single" w:sz="4" w:space="0" w:color="000000"/>
              <w:right w:val="single" w:sz="4" w:space="0" w:color="000000"/>
            </w:tcBorders>
          </w:tcPr>
          <w:p>
            <w:pPr>
              <w:pStyle w:val="TableParagraph"/>
              <w:spacing w:before="71"/>
              <w:ind w:right="5"/>
              <w:jc w:val="right"/>
              <w:rPr>
                <w:sz w:val="9"/>
              </w:rPr>
            </w:pPr>
            <w:r>
              <w:rPr>
                <w:spacing w:val="-2"/>
                <w:w w:val="125"/>
                <w:sz w:val="9"/>
              </w:rPr>
              <w:t>4,917,989.06</w:t>
            </w:r>
          </w:p>
        </w:tc>
        <w:tc>
          <w:tcPr>
            <w:tcW w:w="1042" w:type="dxa"/>
            <w:tcBorders>
              <w:left w:val="single" w:sz="4" w:space="0" w:color="000000"/>
              <w:right w:val="single" w:sz="4" w:space="0" w:color="000000"/>
            </w:tcBorders>
          </w:tcPr>
          <w:p>
            <w:pPr>
              <w:pStyle w:val="TableParagraph"/>
              <w:spacing w:before="71"/>
              <w:ind w:right="4"/>
              <w:jc w:val="right"/>
              <w:rPr>
                <w:sz w:val="9"/>
              </w:rPr>
            </w:pPr>
            <w:r>
              <w:rPr>
                <w:spacing w:val="-10"/>
                <w:w w:val="125"/>
                <w:sz w:val="9"/>
              </w:rPr>
              <w:t>-</w:t>
            </w:r>
          </w:p>
        </w:tc>
        <w:tc>
          <w:tcPr>
            <w:tcW w:w="1054" w:type="dxa"/>
            <w:tcBorders>
              <w:left w:val="single" w:sz="4" w:space="0" w:color="000000"/>
              <w:right w:val="single" w:sz="4" w:space="0" w:color="000000"/>
            </w:tcBorders>
          </w:tcPr>
          <w:p>
            <w:pPr>
              <w:pStyle w:val="TableParagraph"/>
              <w:spacing w:before="71"/>
              <w:ind w:right="4"/>
              <w:jc w:val="right"/>
              <w:rPr>
                <w:sz w:val="9"/>
              </w:rPr>
            </w:pPr>
            <w:r>
              <w:rPr>
                <w:spacing w:val="-10"/>
                <w:w w:val="125"/>
                <w:sz w:val="9"/>
              </w:rPr>
              <w:t>-</w:t>
            </w:r>
          </w:p>
        </w:tc>
        <w:tc>
          <w:tcPr>
            <w:tcW w:w="1162" w:type="dxa"/>
            <w:tcBorders>
              <w:left w:val="single" w:sz="4" w:space="0" w:color="000000"/>
              <w:right w:val="single" w:sz="6" w:space="0" w:color="0000D0"/>
            </w:tcBorders>
          </w:tcPr>
          <w:p>
            <w:pPr>
              <w:pStyle w:val="TableParagraph"/>
              <w:spacing w:before="67"/>
              <w:ind w:left="34" w:right="8"/>
              <w:jc w:val="center"/>
              <w:rPr>
                <w:b/>
                <w:sz w:val="10"/>
              </w:rPr>
            </w:pPr>
            <w:r>
              <w:rPr>
                <w:b/>
                <w:color w:val="0033CC"/>
                <w:spacing w:val="-4"/>
                <w:w w:val="125"/>
                <w:sz w:val="10"/>
              </w:rPr>
              <w:t>Pass</w:t>
            </w:r>
          </w:p>
        </w:tc>
      </w:tr>
      <w:tr>
        <w:trPr>
          <w:trHeight w:val="245" w:hRule="atLeast"/>
        </w:trPr>
        <w:tc>
          <w:tcPr>
            <w:tcW w:w="407" w:type="dxa"/>
            <w:tcBorders>
              <w:left w:val="single" w:sz="4" w:space="0" w:color="000000"/>
              <w:right w:val="single" w:sz="4" w:space="0" w:color="000000"/>
            </w:tcBorders>
          </w:tcPr>
          <w:p>
            <w:pPr>
              <w:pStyle w:val="TableParagraph"/>
              <w:spacing w:before="54"/>
              <w:rPr>
                <w:b/>
                <w:sz w:val="8"/>
              </w:rPr>
            </w:pPr>
          </w:p>
          <w:p>
            <w:pPr>
              <w:pStyle w:val="TableParagraph"/>
              <w:spacing w:line="80" w:lineRule="exact"/>
              <w:ind w:left="18"/>
              <w:jc w:val="center"/>
              <w:rPr>
                <w:sz w:val="8"/>
              </w:rPr>
            </w:pPr>
            <w:r>
              <w:rPr>
                <w:spacing w:val="-5"/>
                <w:w w:val="130"/>
                <w:sz w:val="8"/>
              </w:rPr>
              <w:t>13</w:t>
            </w:r>
          </w:p>
        </w:tc>
        <w:tc>
          <w:tcPr>
            <w:tcW w:w="715" w:type="dxa"/>
            <w:tcBorders>
              <w:left w:val="single" w:sz="4" w:space="0" w:color="000000"/>
              <w:right w:val="single" w:sz="4" w:space="0" w:color="000000"/>
            </w:tcBorders>
          </w:tcPr>
          <w:p>
            <w:pPr>
              <w:pStyle w:val="TableParagraph"/>
              <w:spacing w:before="20"/>
              <w:rPr>
                <w:b/>
                <w:sz w:val="6"/>
              </w:rPr>
            </w:pPr>
          </w:p>
          <w:p>
            <w:pPr>
              <w:pStyle w:val="TableParagraph"/>
              <w:ind w:left="16"/>
              <w:rPr>
                <w:sz w:val="6"/>
              </w:rPr>
            </w:pPr>
            <w:r>
              <w:rPr>
                <w:w w:val="135"/>
                <w:sz w:val="6"/>
              </w:rPr>
              <w:t>Mining</w:t>
            </w:r>
            <w:r>
              <w:rPr>
                <w:spacing w:val="-4"/>
                <w:w w:val="135"/>
                <w:sz w:val="6"/>
              </w:rPr>
              <w:t> </w:t>
            </w:r>
            <w:r>
              <w:rPr>
                <w:w w:val="135"/>
                <w:sz w:val="6"/>
              </w:rPr>
              <w:t>&amp;</w:t>
            </w:r>
            <w:r>
              <w:rPr>
                <w:spacing w:val="-5"/>
                <w:w w:val="135"/>
                <w:sz w:val="6"/>
              </w:rPr>
              <w:t> </w:t>
            </w:r>
            <w:r>
              <w:rPr>
                <w:spacing w:val="-2"/>
                <w:w w:val="135"/>
                <w:sz w:val="6"/>
              </w:rPr>
              <w:t>Energy</w:t>
            </w:r>
          </w:p>
        </w:tc>
        <w:tc>
          <w:tcPr>
            <w:tcW w:w="1134" w:type="dxa"/>
            <w:tcBorders>
              <w:left w:val="single" w:sz="4" w:space="0" w:color="000000"/>
              <w:right w:val="single" w:sz="4" w:space="0" w:color="000000"/>
            </w:tcBorders>
          </w:tcPr>
          <w:p>
            <w:pPr>
              <w:pStyle w:val="TableParagraph"/>
              <w:spacing w:before="71"/>
              <w:ind w:right="7"/>
              <w:jc w:val="right"/>
              <w:rPr>
                <w:sz w:val="9"/>
              </w:rPr>
            </w:pPr>
            <w:r>
              <w:rPr>
                <w:spacing w:val="-2"/>
                <w:w w:val="125"/>
                <w:sz w:val="9"/>
              </w:rPr>
              <w:t>360,858,165.00</w:t>
            </w:r>
          </w:p>
        </w:tc>
        <w:tc>
          <w:tcPr>
            <w:tcW w:w="1128" w:type="dxa"/>
            <w:tcBorders>
              <w:left w:val="single" w:sz="4" w:space="0" w:color="000000"/>
              <w:right w:val="single" w:sz="4" w:space="0" w:color="000000"/>
            </w:tcBorders>
          </w:tcPr>
          <w:p>
            <w:pPr>
              <w:pStyle w:val="TableParagraph"/>
              <w:spacing w:before="33"/>
              <w:rPr>
                <w:b/>
                <w:sz w:val="9"/>
              </w:rPr>
            </w:pPr>
          </w:p>
          <w:p>
            <w:pPr>
              <w:pStyle w:val="TableParagraph"/>
              <w:spacing w:line="89" w:lineRule="exact"/>
              <w:ind w:right="6"/>
              <w:jc w:val="right"/>
              <w:rPr>
                <w:sz w:val="9"/>
              </w:rPr>
            </w:pPr>
            <w:r>
              <w:rPr>
                <w:spacing w:val="-2"/>
                <w:w w:val="125"/>
                <w:sz w:val="9"/>
              </w:rPr>
              <w:t>169,965,255.00</w:t>
            </w:r>
          </w:p>
        </w:tc>
        <w:tc>
          <w:tcPr>
            <w:tcW w:w="1122" w:type="dxa"/>
            <w:tcBorders>
              <w:left w:val="single" w:sz="4" w:space="0" w:color="000000"/>
              <w:right w:val="single" w:sz="4" w:space="0" w:color="000000"/>
            </w:tcBorders>
          </w:tcPr>
          <w:p>
            <w:pPr>
              <w:pStyle w:val="TableParagraph"/>
              <w:spacing w:before="71"/>
              <w:ind w:right="6"/>
              <w:jc w:val="right"/>
              <w:rPr>
                <w:sz w:val="9"/>
              </w:rPr>
            </w:pPr>
            <w:r>
              <w:rPr>
                <w:spacing w:val="-10"/>
                <w:w w:val="125"/>
                <w:sz w:val="9"/>
              </w:rPr>
              <w:t>-</w:t>
            </w:r>
          </w:p>
        </w:tc>
        <w:tc>
          <w:tcPr>
            <w:tcW w:w="943" w:type="dxa"/>
            <w:tcBorders>
              <w:left w:val="single" w:sz="4" w:space="0" w:color="000000"/>
              <w:right w:val="single" w:sz="4" w:space="0" w:color="000000"/>
            </w:tcBorders>
          </w:tcPr>
          <w:p>
            <w:pPr>
              <w:pStyle w:val="TableParagraph"/>
              <w:spacing w:before="71"/>
              <w:ind w:right="5"/>
              <w:jc w:val="right"/>
              <w:rPr>
                <w:sz w:val="9"/>
              </w:rPr>
            </w:pPr>
            <w:r>
              <w:rPr>
                <w:spacing w:val="-2"/>
                <w:w w:val="125"/>
                <w:sz w:val="9"/>
              </w:rPr>
              <w:t>163,127.67</w:t>
            </w:r>
          </w:p>
        </w:tc>
        <w:tc>
          <w:tcPr>
            <w:tcW w:w="1042" w:type="dxa"/>
            <w:tcBorders>
              <w:left w:val="single" w:sz="4" w:space="0" w:color="000000"/>
              <w:right w:val="single" w:sz="4" w:space="0" w:color="000000"/>
            </w:tcBorders>
          </w:tcPr>
          <w:p>
            <w:pPr>
              <w:pStyle w:val="TableParagraph"/>
              <w:spacing w:before="71"/>
              <w:ind w:right="4"/>
              <w:jc w:val="right"/>
              <w:rPr>
                <w:sz w:val="9"/>
              </w:rPr>
            </w:pPr>
            <w:r>
              <w:rPr>
                <w:spacing w:val="-10"/>
                <w:w w:val="125"/>
                <w:sz w:val="9"/>
              </w:rPr>
              <w:t>-</w:t>
            </w:r>
          </w:p>
        </w:tc>
        <w:tc>
          <w:tcPr>
            <w:tcW w:w="1054" w:type="dxa"/>
            <w:tcBorders>
              <w:left w:val="single" w:sz="4" w:space="0" w:color="000000"/>
              <w:right w:val="single" w:sz="4" w:space="0" w:color="000000"/>
            </w:tcBorders>
          </w:tcPr>
          <w:p>
            <w:pPr>
              <w:pStyle w:val="TableParagraph"/>
              <w:spacing w:before="71"/>
              <w:ind w:right="4"/>
              <w:jc w:val="right"/>
              <w:rPr>
                <w:sz w:val="9"/>
              </w:rPr>
            </w:pPr>
            <w:r>
              <w:rPr>
                <w:spacing w:val="-10"/>
                <w:w w:val="125"/>
                <w:sz w:val="9"/>
              </w:rPr>
              <w:t>-</w:t>
            </w:r>
          </w:p>
        </w:tc>
        <w:tc>
          <w:tcPr>
            <w:tcW w:w="1162" w:type="dxa"/>
            <w:tcBorders>
              <w:left w:val="single" w:sz="4" w:space="0" w:color="000000"/>
              <w:right w:val="single" w:sz="6" w:space="0" w:color="0000D0"/>
            </w:tcBorders>
          </w:tcPr>
          <w:p>
            <w:pPr>
              <w:pStyle w:val="TableParagraph"/>
              <w:spacing w:before="67"/>
              <w:ind w:left="34" w:right="8"/>
              <w:jc w:val="center"/>
              <w:rPr>
                <w:b/>
                <w:sz w:val="10"/>
              </w:rPr>
            </w:pPr>
            <w:r>
              <w:rPr>
                <w:b/>
                <w:color w:val="0033CC"/>
                <w:spacing w:val="-4"/>
                <w:w w:val="125"/>
                <w:sz w:val="10"/>
              </w:rPr>
              <w:t>Pass</w:t>
            </w:r>
          </w:p>
        </w:tc>
      </w:tr>
      <w:tr>
        <w:trPr>
          <w:trHeight w:val="245" w:hRule="atLeast"/>
        </w:trPr>
        <w:tc>
          <w:tcPr>
            <w:tcW w:w="407" w:type="dxa"/>
            <w:tcBorders>
              <w:left w:val="single" w:sz="4" w:space="0" w:color="000000"/>
              <w:right w:val="single" w:sz="4" w:space="0" w:color="000000"/>
            </w:tcBorders>
          </w:tcPr>
          <w:p>
            <w:pPr>
              <w:pStyle w:val="TableParagraph"/>
              <w:spacing w:before="54"/>
              <w:rPr>
                <w:b/>
                <w:sz w:val="8"/>
              </w:rPr>
            </w:pPr>
          </w:p>
          <w:p>
            <w:pPr>
              <w:pStyle w:val="TableParagraph"/>
              <w:spacing w:line="80" w:lineRule="exact"/>
              <w:ind w:left="18"/>
              <w:jc w:val="center"/>
              <w:rPr>
                <w:sz w:val="8"/>
              </w:rPr>
            </w:pPr>
            <w:r>
              <w:rPr>
                <w:spacing w:val="-5"/>
                <w:w w:val="130"/>
                <w:sz w:val="8"/>
              </w:rPr>
              <w:t>14</w:t>
            </w:r>
          </w:p>
        </w:tc>
        <w:tc>
          <w:tcPr>
            <w:tcW w:w="715" w:type="dxa"/>
            <w:tcBorders>
              <w:left w:val="single" w:sz="4" w:space="0" w:color="000000"/>
              <w:right w:val="single" w:sz="4" w:space="0" w:color="000000"/>
            </w:tcBorders>
          </w:tcPr>
          <w:p>
            <w:pPr>
              <w:pStyle w:val="TableParagraph"/>
              <w:spacing w:before="20"/>
              <w:rPr>
                <w:b/>
                <w:sz w:val="6"/>
              </w:rPr>
            </w:pPr>
          </w:p>
          <w:p>
            <w:pPr>
              <w:pStyle w:val="TableParagraph"/>
              <w:ind w:left="16"/>
              <w:rPr>
                <w:sz w:val="6"/>
              </w:rPr>
            </w:pPr>
            <w:r>
              <w:rPr>
                <w:spacing w:val="-2"/>
                <w:w w:val="135"/>
                <w:sz w:val="6"/>
              </w:rPr>
              <w:t>Manufacturing</w:t>
            </w:r>
          </w:p>
        </w:tc>
        <w:tc>
          <w:tcPr>
            <w:tcW w:w="1134" w:type="dxa"/>
            <w:tcBorders>
              <w:left w:val="single" w:sz="4" w:space="0" w:color="000000"/>
              <w:right w:val="single" w:sz="4" w:space="0" w:color="000000"/>
            </w:tcBorders>
          </w:tcPr>
          <w:p>
            <w:pPr>
              <w:pStyle w:val="TableParagraph"/>
              <w:spacing w:before="71"/>
              <w:ind w:right="7"/>
              <w:jc w:val="right"/>
              <w:rPr>
                <w:sz w:val="9"/>
              </w:rPr>
            </w:pPr>
            <w:r>
              <w:rPr>
                <w:spacing w:val="-2"/>
                <w:w w:val="125"/>
                <w:sz w:val="9"/>
              </w:rPr>
              <w:t>263,032,768.00</w:t>
            </w:r>
          </w:p>
        </w:tc>
        <w:tc>
          <w:tcPr>
            <w:tcW w:w="1128" w:type="dxa"/>
            <w:tcBorders>
              <w:left w:val="single" w:sz="4" w:space="0" w:color="000000"/>
              <w:right w:val="single" w:sz="4" w:space="0" w:color="000000"/>
            </w:tcBorders>
          </w:tcPr>
          <w:p>
            <w:pPr>
              <w:pStyle w:val="TableParagraph"/>
              <w:spacing w:before="71"/>
              <w:ind w:right="6"/>
              <w:jc w:val="right"/>
              <w:rPr>
                <w:sz w:val="9"/>
              </w:rPr>
            </w:pPr>
            <w:r>
              <w:rPr>
                <w:spacing w:val="-2"/>
                <w:w w:val="125"/>
                <w:sz w:val="9"/>
              </w:rPr>
              <w:t>263,032,768.00</w:t>
            </w:r>
          </w:p>
        </w:tc>
        <w:tc>
          <w:tcPr>
            <w:tcW w:w="1122" w:type="dxa"/>
            <w:tcBorders>
              <w:left w:val="single" w:sz="4" w:space="0" w:color="000000"/>
              <w:right w:val="single" w:sz="4" w:space="0" w:color="000000"/>
            </w:tcBorders>
          </w:tcPr>
          <w:p>
            <w:pPr>
              <w:pStyle w:val="TableParagraph"/>
              <w:spacing w:before="71"/>
              <w:ind w:right="6"/>
              <w:jc w:val="right"/>
              <w:rPr>
                <w:sz w:val="9"/>
              </w:rPr>
            </w:pPr>
            <w:r>
              <w:rPr>
                <w:spacing w:val="-10"/>
                <w:w w:val="125"/>
                <w:sz w:val="9"/>
              </w:rPr>
              <w:t>-</w:t>
            </w:r>
          </w:p>
        </w:tc>
        <w:tc>
          <w:tcPr>
            <w:tcW w:w="943" w:type="dxa"/>
            <w:tcBorders>
              <w:left w:val="single" w:sz="4" w:space="0" w:color="000000"/>
              <w:right w:val="single" w:sz="4" w:space="0" w:color="000000"/>
            </w:tcBorders>
          </w:tcPr>
          <w:p>
            <w:pPr>
              <w:pStyle w:val="TableParagraph"/>
              <w:spacing w:before="71"/>
              <w:ind w:right="5"/>
              <w:jc w:val="right"/>
              <w:rPr>
                <w:sz w:val="9"/>
              </w:rPr>
            </w:pPr>
            <w:r>
              <w:rPr>
                <w:spacing w:val="-2"/>
                <w:w w:val="125"/>
                <w:sz w:val="9"/>
              </w:rPr>
              <w:t>2,584,795.61</w:t>
            </w:r>
          </w:p>
        </w:tc>
        <w:tc>
          <w:tcPr>
            <w:tcW w:w="1042" w:type="dxa"/>
            <w:tcBorders>
              <w:left w:val="single" w:sz="4" w:space="0" w:color="000000"/>
              <w:right w:val="single" w:sz="4" w:space="0" w:color="000000"/>
            </w:tcBorders>
          </w:tcPr>
          <w:p>
            <w:pPr>
              <w:pStyle w:val="TableParagraph"/>
              <w:spacing w:before="71"/>
              <w:ind w:right="4"/>
              <w:jc w:val="right"/>
              <w:rPr>
                <w:sz w:val="9"/>
              </w:rPr>
            </w:pPr>
            <w:r>
              <w:rPr>
                <w:spacing w:val="-10"/>
                <w:w w:val="125"/>
                <w:sz w:val="9"/>
              </w:rPr>
              <w:t>-</w:t>
            </w:r>
          </w:p>
        </w:tc>
        <w:tc>
          <w:tcPr>
            <w:tcW w:w="1054" w:type="dxa"/>
            <w:tcBorders>
              <w:left w:val="single" w:sz="4" w:space="0" w:color="000000"/>
              <w:right w:val="single" w:sz="4" w:space="0" w:color="000000"/>
            </w:tcBorders>
          </w:tcPr>
          <w:p>
            <w:pPr>
              <w:pStyle w:val="TableParagraph"/>
              <w:spacing w:before="71"/>
              <w:ind w:right="4"/>
              <w:jc w:val="right"/>
              <w:rPr>
                <w:sz w:val="9"/>
              </w:rPr>
            </w:pPr>
            <w:r>
              <w:rPr>
                <w:spacing w:val="-10"/>
                <w:w w:val="125"/>
                <w:sz w:val="9"/>
              </w:rPr>
              <w:t>-</w:t>
            </w:r>
          </w:p>
        </w:tc>
        <w:tc>
          <w:tcPr>
            <w:tcW w:w="1162" w:type="dxa"/>
            <w:tcBorders>
              <w:left w:val="single" w:sz="4" w:space="0" w:color="000000"/>
              <w:right w:val="single" w:sz="6" w:space="0" w:color="0000D0"/>
            </w:tcBorders>
          </w:tcPr>
          <w:p>
            <w:pPr>
              <w:pStyle w:val="TableParagraph"/>
              <w:spacing w:before="67"/>
              <w:ind w:left="34" w:right="8"/>
              <w:jc w:val="center"/>
              <w:rPr>
                <w:b/>
                <w:sz w:val="10"/>
              </w:rPr>
            </w:pPr>
            <w:r>
              <w:rPr>
                <w:b/>
                <w:color w:val="0033CC"/>
                <w:spacing w:val="-4"/>
                <w:w w:val="125"/>
                <w:sz w:val="10"/>
              </w:rPr>
              <w:t>Pass</w:t>
            </w:r>
          </w:p>
        </w:tc>
      </w:tr>
      <w:tr>
        <w:trPr>
          <w:trHeight w:val="245" w:hRule="atLeast"/>
        </w:trPr>
        <w:tc>
          <w:tcPr>
            <w:tcW w:w="407" w:type="dxa"/>
            <w:tcBorders>
              <w:left w:val="single" w:sz="4" w:space="0" w:color="000000"/>
              <w:right w:val="single" w:sz="4" w:space="0" w:color="000000"/>
            </w:tcBorders>
          </w:tcPr>
          <w:p>
            <w:pPr>
              <w:pStyle w:val="TableParagraph"/>
              <w:spacing w:before="54"/>
              <w:rPr>
                <w:b/>
                <w:sz w:val="8"/>
              </w:rPr>
            </w:pPr>
          </w:p>
          <w:p>
            <w:pPr>
              <w:pStyle w:val="TableParagraph"/>
              <w:spacing w:line="80" w:lineRule="exact"/>
              <w:ind w:left="18"/>
              <w:jc w:val="center"/>
              <w:rPr>
                <w:sz w:val="8"/>
              </w:rPr>
            </w:pPr>
            <w:r>
              <w:rPr>
                <w:spacing w:val="-5"/>
                <w:w w:val="130"/>
                <w:sz w:val="8"/>
              </w:rPr>
              <w:t>15</w:t>
            </w:r>
          </w:p>
        </w:tc>
        <w:tc>
          <w:tcPr>
            <w:tcW w:w="715" w:type="dxa"/>
            <w:tcBorders>
              <w:left w:val="single" w:sz="4" w:space="0" w:color="000000"/>
              <w:right w:val="single" w:sz="4" w:space="0" w:color="000000"/>
            </w:tcBorders>
          </w:tcPr>
          <w:p>
            <w:pPr>
              <w:pStyle w:val="TableParagraph"/>
              <w:spacing w:before="20"/>
              <w:rPr>
                <w:b/>
                <w:sz w:val="6"/>
              </w:rPr>
            </w:pPr>
          </w:p>
          <w:p>
            <w:pPr>
              <w:pStyle w:val="TableParagraph"/>
              <w:ind w:left="16"/>
              <w:rPr>
                <w:sz w:val="6"/>
              </w:rPr>
            </w:pPr>
            <w:r>
              <w:rPr>
                <w:spacing w:val="-2"/>
                <w:w w:val="135"/>
                <w:sz w:val="6"/>
              </w:rPr>
              <w:t>Manufacturing</w:t>
            </w:r>
          </w:p>
        </w:tc>
        <w:tc>
          <w:tcPr>
            <w:tcW w:w="1134" w:type="dxa"/>
            <w:tcBorders>
              <w:left w:val="single" w:sz="4" w:space="0" w:color="000000"/>
              <w:right w:val="single" w:sz="4" w:space="0" w:color="000000"/>
            </w:tcBorders>
          </w:tcPr>
          <w:p>
            <w:pPr>
              <w:pStyle w:val="TableParagraph"/>
              <w:spacing w:before="71"/>
              <w:ind w:right="7"/>
              <w:jc w:val="right"/>
              <w:rPr>
                <w:sz w:val="9"/>
              </w:rPr>
            </w:pPr>
            <w:r>
              <w:rPr>
                <w:spacing w:val="-2"/>
                <w:w w:val="125"/>
                <w:sz w:val="9"/>
              </w:rPr>
              <w:t>336,096,425.00</w:t>
            </w:r>
          </w:p>
        </w:tc>
        <w:tc>
          <w:tcPr>
            <w:tcW w:w="1128" w:type="dxa"/>
            <w:tcBorders>
              <w:left w:val="single" w:sz="4" w:space="0" w:color="000000"/>
              <w:right w:val="single" w:sz="4" w:space="0" w:color="000000"/>
            </w:tcBorders>
          </w:tcPr>
          <w:p>
            <w:pPr>
              <w:pStyle w:val="TableParagraph"/>
              <w:spacing w:before="71"/>
              <w:ind w:right="6"/>
              <w:jc w:val="right"/>
              <w:rPr>
                <w:sz w:val="9"/>
              </w:rPr>
            </w:pPr>
            <w:r>
              <w:rPr>
                <w:spacing w:val="-2"/>
                <w:w w:val="125"/>
                <w:sz w:val="9"/>
              </w:rPr>
              <w:t>336,096,425.00</w:t>
            </w:r>
          </w:p>
        </w:tc>
        <w:tc>
          <w:tcPr>
            <w:tcW w:w="1122" w:type="dxa"/>
            <w:tcBorders>
              <w:left w:val="single" w:sz="4" w:space="0" w:color="000000"/>
              <w:right w:val="single" w:sz="4" w:space="0" w:color="000000"/>
            </w:tcBorders>
          </w:tcPr>
          <w:p>
            <w:pPr>
              <w:pStyle w:val="TableParagraph"/>
              <w:spacing w:before="71"/>
              <w:ind w:right="6"/>
              <w:jc w:val="right"/>
              <w:rPr>
                <w:sz w:val="9"/>
              </w:rPr>
            </w:pPr>
            <w:r>
              <w:rPr>
                <w:spacing w:val="-10"/>
                <w:w w:val="125"/>
                <w:sz w:val="9"/>
              </w:rPr>
              <w:t>-</w:t>
            </w:r>
          </w:p>
        </w:tc>
        <w:tc>
          <w:tcPr>
            <w:tcW w:w="943" w:type="dxa"/>
            <w:tcBorders>
              <w:left w:val="single" w:sz="4" w:space="0" w:color="000000"/>
              <w:right w:val="single" w:sz="4" w:space="0" w:color="000000"/>
            </w:tcBorders>
          </w:tcPr>
          <w:p>
            <w:pPr>
              <w:pStyle w:val="TableParagraph"/>
              <w:spacing w:before="71"/>
              <w:ind w:right="5"/>
              <w:jc w:val="right"/>
              <w:rPr>
                <w:sz w:val="9"/>
              </w:rPr>
            </w:pPr>
            <w:r>
              <w:rPr>
                <w:spacing w:val="-2"/>
                <w:w w:val="125"/>
                <w:sz w:val="9"/>
              </w:rPr>
              <w:t>4,088,402.40</w:t>
            </w:r>
          </w:p>
        </w:tc>
        <w:tc>
          <w:tcPr>
            <w:tcW w:w="1042" w:type="dxa"/>
            <w:tcBorders>
              <w:left w:val="single" w:sz="4" w:space="0" w:color="000000"/>
              <w:right w:val="single" w:sz="4" w:space="0" w:color="000000"/>
            </w:tcBorders>
          </w:tcPr>
          <w:p>
            <w:pPr>
              <w:pStyle w:val="TableParagraph"/>
              <w:spacing w:before="71"/>
              <w:ind w:right="4"/>
              <w:jc w:val="right"/>
              <w:rPr>
                <w:sz w:val="9"/>
              </w:rPr>
            </w:pPr>
            <w:r>
              <w:rPr>
                <w:spacing w:val="-10"/>
                <w:w w:val="125"/>
                <w:sz w:val="9"/>
              </w:rPr>
              <w:t>-</w:t>
            </w:r>
          </w:p>
        </w:tc>
        <w:tc>
          <w:tcPr>
            <w:tcW w:w="1054" w:type="dxa"/>
            <w:tcBorders>
              <w:left w:val="single" w:sz="4" w:space="0" w:color="000000"/>
              <w:right w:val="single" w:sz="4" w:space="0" w:color="000000"/>
            </w:tcBorders>
          </w:tcPr>
          <w:p>
            <w:pPr>
              <w:pStyle w:val="TableParagraph"/>
              <w:spacing w:before="71"/>
              <w:ind w:right="4"/>
              <w:jc w:val="right"/>
              <w:rPr>
                <w:sz w:val="9"/>
              </w:rPr>
            </w:pPr>
            <w:r>
              <w:rPr>
                <w:spacing w:val="-10"/>
                <w:w w:val="125"/>
                <w:sz w:val="9"/>
              </w:rPr>
              <w:t>-</w:t>
            </w:r>
          </w:p>
        </w:tc>
        <w:tc>
          <w:tcPr>
            <w:tcW w:w="1162" w:type="dxa"/>
            <w:tcBorders>
              <w:left w:val="single" w:sz="4" w:space="0" w:color="000000"/>
              <w:right w:val="single" w:sz="6" w:space="0" w:color="0000D0"/>
            </w:tcBorders>
          </w:tcPr>
          <w:p>
            <w:pPr>
              <w:pStyle w:val="TableParagraph"/>
              <w:spacing w:before="67"/>
              <w:ind w:left="34" w:right="8"/>
              <w:jc w:val="center"/>
              <w:rPr>
                <w:b/>
                <w:sz w:val="10"/>
              </w:rPr>
            </w:pPr>
            <w:r>
              <w:rPr>
                <w:b/>
                <w:color w:val="0033CC"/>
                <w:spacing w:val="-4"/>
                <w:w w:val="125"/>
                <w:sz w:val="10"/>
              </w:rPr>
              <w:t>Pass</w:t>
            </w:r>
          </w:p>
        </w:tc>
      </w:tr>
      <w:tr>
        <w:trPr>
          <w:trHeight w:val="245" w:hRule="atLeast"/>
        </w:trPr>
        <w:tc>
          <w:tcPr>
            <w:tcW w:w="407" w:type="dxa"/>
            <w:tcBorders>
              <w:left w:val="single" w:sz="4" w:space="0" w:color="000000"/>
              <w:right w:val="single" w:sz="4" w:space="0" w:color="000000"/>
            </w:tcBorders>
          </w:tcPr>
          <w:p>
            <w:pPr>
              <w:pStyle w:val="TableParagraph"/>
              <w:spacing w:before="54"/>
              <w:rPr>
                <w:b/>
                <w:sz w:val="8"/>
              </w:rPr>
            </w:pPr>
          </w:p>
          <w:p>
            <w:pPr>
              <w:pStyle w:val="TableParagraph"/>
              <w:spacing w:line="80" w:lineRule="exact"/>
              <w:ind w:left="18"/>
              <w:jc w:val="center"/>
              <w:rPr>
                <w:sz w:val="8"/>
              </w:rPr>
            </w:pPr>
            <w:r>
              <w:rPr>
                <w:spacing w:val="-5"/>
                <w:w w:val="130"/>
                <w:sz w:val="8"/>
              </w:rPr>
              <w:t>16</w:t>
            </w:r>
          </w:p>
        </w:tc>
        <w:tc>
          <w:tcPr>
            <w:tcW w:w="715" w:type="dxa"/>
            <w:tcBorders>
              <w:left w:val="single" w:sz="4" w:space="0" w:color="000000"/>
              <w:right w:val="single" w:sz="4" w:space="0" w:color="000000"/>
            </w:tcBorders>
          </w:tcPr>
          <w:p>
            <w:pPr>
              <w:pStyle w:val="TableParagraph"/>
              <w:spacing w:before="20"/>
              <w:rPr>
                <w:b/>
                <w:sz w:val="6"/>
              </w:rPr>
            </w:pPr>
          </w:p>
          <w:p>
            <w:pPr>
              <w:pStyle w:val="TableParagraph"/>
              <w:ind w:left="16"/>
              <w:rPr>
                <w:sz w:val="6"/>
              </w:rPr>
            </w:pPr>
            <w:r>
              <w:rPr>
                <w:spacing w:val="-2"/>
                <w:w w:val="135"/>
                <w:sz w:val="6"/>
              </w:rPr>
              <w:t>Agriculture</w:t>
            </w:r>
          </w:p>
        </w:tc>
        <w:tc>
          <w:tcPr>
            <w:tcW w:w="1134" w:type="dxa"/>
            <w:tcBorders>
              <w:left w:val="single" w:sz="4" w:space="0" w:color="000000"/>
              <w:right w:val="single" w:sz="4" w:space="0" w:color="000000"/>
            </w:tcBorders>
          </w:tcPr>
          <w:p>
            <w:pPr>
              <w:pStyle w:val="TableParagraph"/>
              <w:spacing w:before="67"/>
              <w:ind w:right="7"/>
              <w:jc w:val="right"/>
              <w:rPr>
                <w:sz w:val="10"/>
              </w:rPr>
            </w:pPr>
            <w:r>
              <w:rPr>
                <w:spacing w:val="-2"/>
                <w:w w:val="125"/>
                <w:sz w:val="10"/>
              </w:rPr>
              <w:t>117,824,622</w:t>
            </w:r>
          </w:p>
        </w:tc>
        <w:tc>
          <w:tcPr>
            <w:tcW w:w="1128" w:type="dxa"/>
            <w:tcBorders>
              <w:left w:val="single" w:sz="4" w:space="0" w:color="000000"/>
              <w:right w:val="single" w:sz="4" w:space="0" w:color="000000"/>
            </w:tcBorders>
          </w:tcPr>
          <w:p>
            <w:pPr>
              <w:pStyle w:val="TableParagraph"/>
              <w:spacing w:before="67"/>
              <w:ind w:right="6"/>
              <w:jc w:val="right"/>
              <w:rPr>
                <w:sz w:val="10"/>
              </w:rPr>
            </w:pPr>
            <w:r>
              <w:rPr>
                <w:spacing w:val="-2"/>
                <w:w w:val="125"/>
                <w:sz w:val="10"/>
              </w:rPr>
              <w:t>50,496,267</w:t>
            </w:r>
          </w:p>
        </w:tc>
        <w:tc>
          <w:tcPr>
            <w:tcW w:w="1122" w:type="dxa"/>
            <w:tcBorders>
              <w:left w:val="single" w:sz="4" w:space="0" w:color="000000"/>
              <w:right w:val="single" w:sz="4" w:space="0" w:color="000000"/>
            </w:tcBorders>
          </w:tcPr>
          <w:p>
            <w:pPr>
              <w:pStyle w:val="TableParagraph"/>
              <w:spacing w:before="71"/>
              <w:ind w:right="6"/>
              <w:jc w:val="right"/>
              <w:rPr>
                <w:sz w:val="9"/>
              </w:rPr>
            </w:pPr>
            <w:r>
              <w:rPr>
                <w:spacing w:val="-2"/>
                <w:w w:val="125"/>
                <w:sz w:val="9"/>
              </w:rPr>
              <w:t>18,047,470.62</w:t>
            </w:r>
          </w:p>
        </w:tc>
        <w:tc>
          <w:tcPr>
            <w:tcW w:w="943" w:type="dxa"/>
            <w:tcBorders>
              <w:left w:val="single" w:sz="4" w:space="0" w:color="000000"/>
              <w:right w:val="single" w:sz="4" w:space="0" w:color="000000"/>
            </w:tcBorders>
          </w:tcPr>
          <w:p>
            <w:pPr>
              <w:pStyle w:val="TableParagraph"/>
              <w:spacing w:before="71"/>
              <w:ind w:right="5"/>
              <w:jc w:val="right"/>
              <w:rPr>
                <w:sz w:val="9"/>
              </w:rPr>
            </w:pPr>
            <w:r>
              <w:rPr>
                <w:spacing w:val="-2"/>
                <w:w w:val="125"/>
                <w:sz w:val="9"/>
              </w:rPr>
              <w:t>162,763.48</w:t>
            </w:r>
          </w:p>
        </w:tc>
        <w:tc>
          <w:tcPr>
            <w:tcW w:w="1042" w:type="dxa"/>
            <w:tcBorders>
              <w:left w:val="single" w:sz="4" w:space="0" w:color="000000"/>
              <w:right w:val="single" w:sz="4" w:space="0" w:color="000000"/>
            </w:tcBorders>
          </w:tcPr>
          <w:p>
            <w:pPr>
              <w:pStyle w:val="TableParagraph"/>
              <w:spacing w:before="71"/>
              <w:ind w:right="5"/>
              <w:jc w:val="right"/>
              <w:rPr>
                <w:sz w:val="9"/>
              </w:rPr>
            </w:pPr>
            <w:r>
              <w:rPr>
                <w:spacing w:val="-2"/>
                <w:w w:val="125"/>
                <w:sz w:val="9"/>
              </w:rPr>
              <w:t>17,796,146.33</w:t>
            </w:r>
          </w:p>
        </w:tc>
        <w:tc>
          <w:tcPr>
            <w:tcW w:w="1054" w:type="dxa"/>
            <w:tcBorders>
              <w:left w:val="single" w:sz="4" w:space="0" w:color="000000"/>
              <w:right w:val="single" w:sz="4" w:space="0" w:color="000000"/>
            </w:tcBorders>
          </w:tcPr>
          <w:p>
            <w:pPr>
              <w:pStyle w:val="TableParagraph"/>
              <w:spacing w:before="71"/>
              <w:ind w:right="4"/>
              <w:jc w:val="right"/>
              <w:rPr>
                <w:sz w:val="9"/>
              </w:rPr>
            </w:pPr>
            <w:r>
              <w:rPr>
                <w:spacing w:val="-2"/>
                <w:w w:val="125"/>
                <w:sz w:val="9"/>
              </w:rPr>
              <w:t>1,464,769.63</w:t>
            </w:r>
          </w:p>
        </w:tc>
        <w:tc>
          <w:tcPr>
            <w:tcW w:w="1162" w:type="dxa"/>
            <w:tcBorders>
              <w:left w:val="single" w:sz="4" w:space="0" w:color="000000"/>
              <w:right w:val="single" w:sz="6" w:space="0" w:color="0000D0"/>
            </w:tcBorders>
          </w:tcPr>
          <w:p>
            <w:pPr>
              <w:pStyle w:val="TableParagraph"/>
              <w:spacing w:before="67"/>
              <w:ind w:left="34" w:right="8"/>
              <w:jc w:val="center"/>
              <w:rPr>
                <w:b/>
                <w:sz w:val="10"/>
              </w:rPr>
            </w:pPr>
            <w:r>
              <w:rPr>
                <w:b/>
                <w:spacing w:val="-4"/>
                <w:w w:val="125"/>
                <w:sz w:val="10"/>
              </w:rPr>
              <w:t>Pass</w:t>
            </w:r>
          </w:p>
        </w:tc>
      </w:tr>
      <w:tr>
        <w:trPr>
          <w:trHeight w:val="245" w:hRule="atLeast"/>
        </w:trPr>
        <w:tc>
          <w:tcPr>
            <w:tcW w:w="407" w:type="dxa"/>
            <w:tcBorders>
              <w:left w:val="single" w:sz="4" w:space="0" w:color="000000"/>
              <w:right w:val="single" w:sz="4" w:space="0" w:color="000000"/>
            </w:tcBorders>
          </w:tcPr>
          <w:p>
            <w:pPr>
              <w:pStyle w:val="TableParagraph"/>
              <w:spacing w:before="54"/>
              <w:rPr>
                <w:b/>
                <w:sz w:val="8"/>
              </w:rPr>
            </w:pPr>
          </w:p>
          <w:p>
            <w:pPr>
              <w:pStyle w:val="TableParagraph"/>
              <w:spacing w:line="80" w:lineRule="exact"/>
              <w:ind w:left="18"/>
              <w:jc w:val="center"/>
              <w:rPr>
                <w:sz w:val="8"/>
              </w:rPr>
            </w:pPr>
            <w:r>
              <w:rPr>
                <w:spacing w:val="-5"/>
                <w:w w:val="130"/>
                <w:sz w:val="8"/>
              </w:rPr>
              <w:t>17</w:t>
            </w:r>
          </w:p>
        </w:tc>
        <w:tc>
          <w:tcPr>
            <w:tcW w:w="715" w:type="dxa"/>
            <w:tcBorders>
              <w:left w:val="single" w:sz="4" w:space="0" w:color="000000"/>
              <w:right w:val="single" w:sz="4" w:space="0" w:color="000000"/>
            </w:tcBorders>
          </w:tcPr>
          <w:p>
            <w:pPr>
              <w:pStyle w:val="TableParagraph"/>
              <w:spacing w:before="20"/>
              <w:rPr>
                <w:b/>
                <w:sz w:val="6"/>
              </w:rPr>
            </w:pPr>
          </w:p>
          <w:p>
            <w:pPr>
              <w:pStyle w:val="TableParagraph"/>
              <w:ind w:left="16"/>
              <w:rPr>
                <w:sz w:val="6"/>
              </w:rPr>
            </w:pPr>
            <w:r>
              <w:rPr>
                <w:spacing w:val="-2"/>
                <w:w w:val="135"/>
                <w:sz w:val="6"/>
              </w:rPr>
              <w:t>Agriculture</w:t>
            </w:r>
          </w:p>
        </w:tc>
        <w:tc>
          <w:tcPr>
            <w:tcW w:w="1134" w:type="dxa"/>
            <w:tcBorders>
              <w:left w:val="single" w:sz="4" w:space="0" w:color="000000"/>
              <w:right w:val="single" w:sz="4" w:space="0" w:color="000000"/>
            </w:tcBorders>
          </w:tcPr>
          <w:p>
            <w:pPr>
              <w:pStyle w:val="TableParagraph"/>
              <w:spacing w:before="71"/>
              <w:ind w:right="7"/>
              <w:jc w:val="right"/>
              <w:rPr>
                <w:sz w:val="9"/>
              </w:rPr>
            </w:pPr>
            <w:r>
              <w:rPr>
                <w:spacing w:val="-2"/>
                <w:w w:val="125"/>
                <w:sz w:val="9"/>
              </w:rPr>
              <w:t>82,315,339.00</w:t>
            </w:r>
          </w:p>
        </w:tc>
        <w:tc>
          <w:tcPr>
            <w:tcW w:w="1128" w:type="dxa"/>
            <w:tcBorders>
              <w:left w:val="single" w:sz="4" w:space="0" w:color="000000"/>
              <w:right w:val="single" w:sz="4" w:space="0" w:color="000000"/>
            </w:tcBorders>
          </w:tcPr>
          <w:p>
            <w:pPr>
              <w:pStyle w:val="TableParagraph"/>
              <w:spacing w:before="67"/>
              <w:ind w:right="6"/>
              <w:jc w:val="right"/>
              <w:rPr>
                <w:sz w:val="10"/>
              </w:rPr>
            </w:pPr>
            <w:r>
              <w:rPr>
                <w:spacing w:val="-2"/>
                <w:w w:val="125"/>
                <w:sz w:val="10"/>
              </w:rPr>
              <w:t>35,278,001</w:t>
            </w:r>
          </w:p>
        </w:tc>
        <w:tc>
          <w:tcPr>
            <w:tcW w:w="1122" w:type="dxa"/>
            <w:tcBorders>
              <w:left w:val="single" w:sz="4" w:space="0" w:color="000000"/>
              <w:right w:val="single" w:sz="4" w:space="0" w:color="000000"/>
            </w:tcBorders>
          </w:tcPr>
          <w:p>
            <w:pPr>
              <w:pStyle w:val="TableParagraph"/>
              <w:spacing w:before="71"/>
              <w:ind w:right="6"/>
              <w:jc w:val="right"/>
              <w:rPr>
                <w:sz w:val="9"/>
              </w:rPr>
            </w:pPr>
            <w:r>
              <w:rPr>
                <w:spacing w:val="-2"/>
                <w:w w:val="125"/>
                <w:sz w:val="9"/>
              </w:rPr>
              <w:t>48,752,373.74</w:t>
            </w:r>
          </w:p>
        </w:tc>
        <w:tc>
          <w:tcPr>
            <w:tcW w:w="943" w:type="dxa"/>
            <w:tcBorders>
              <w:left w:val="single" w:sz="4" w:space="0" w:color="000000"/>
              <w:right w:val="single" w:sz="4" w:space="0" w:color="000000"/>
            </w:tcBorders>
          </w:tcPr>
          <w:p>
            <w:pPr>
              <w:pStyle w:val="TableParagraph"/>
              <w:spacing w:before="71"/>
              <w:ind w:right="5"/>
              <w:jc w:val="right"/>
              <w:rPr>
                <w:sz w:val="9"/>
              </w:rPr>
            </w:pPr>
            <w:r>
              <w:rPr>
                <w:spacing w:val="-2"/>
                <w:w w:val="125"/>
                <w:sz w:val="9"/>
              </w:rPr>
              <w:t>12,021.13</w:t>
            </w:r>
          </w:p>
        </w:tc>
        <w:tc>
          <w:tcPr>
            <w:tcW w:w="1042" w:type="dxa"/>
            <w:tcBorders>
              <w:left w:val="single" w:sz="4" w:space="0" w:color="000000"/>
              <w:right w:val="single" w:sz="4" w:space="0" w:color="000000"/>
            </w:tcBorders>
          </w:tcPr>
          <w:p>
            <w:pPr>
              <w:pStyle w:val="TableParagraph"/>
              <w:spacing w:before="71"/>
              <w:ind w:right="5"/>
              <w:jc w:val="right"/>
              <w:rPr>
                <w:sz w:val="9"/>
              </w:rPr>
            </w:pPr>
            <w:r>
              <w:rPr>
                <w:spacing w:val="-2"/>
                <w:w w:val="125"/>
                <w:sz w:val="9"/>
              </w:rPr>
              <w:t>19,207,086.22</w:t>
            </w:r>
          </w:p>
        </w:tc>
        <w:tc>
          <w:tcPr>
            <w:tcW w:w="1054" w:type="dxa"/>
            <w:tcBorders>
              <w:left w:val="single" w:sz="4" w:space="0" w:color="000000"/>
              <w:right w:val="single" w:sz="4" w:space="0" w:color="000000"/>
            </w:tcBorders>
          </w:tcPr>
          <w:p>
            <w:pPr>
              <w:pStyle w:val="TableParagraph"/>
              <w:spacing w:before="71"/>
              <w:ind w:right="4"/>
              <w:jc w:val="right"/>
              <w:rPr>
                <w:sz w:val="9"/>
              </w:rPr>
            </w:pPr>
            <w:r>
              <w:rPr>
                <w:spacing w:val="-2"/>
                <w:w w:val="125"/>
                <w:sz w:val="9"/>
              </w:rPr>
              <w:t>532,898.40</w:t>
            </w:r>
          </w:p>
        </w:tc>
        <w:tc>
          <w:tcPr>
            <w:tcW w:w="1162" w:type="dxa"/>
            <w:tcBorders>
              <w:left w:val="single" w:sz="4" w:space="0" w:color="000000"/>
              <w:right w:val="single" w:sz="6" w:space="0" w:color="0000D0"/>
            </w:tcBorders>
          </w:tcPr>
          <w:p>
            <w:pPr>
              <w:pStyle w:val="TableParagraph"/>
              <w:spacing w:before="67"/>
              <w:ind w:left="34" w:right="6"/>
              <w:jc w:val="center"/>
              <w:rPr>
                <w:b/>
                <w:sz w:val="10"/>
              </w:rPr>
            </w:pPr>
            <w:r>
              <w:rPr>
                <w:b/>
                <w:color w:val="FF0000"/>
                <w:spacing w:val="-2"/>
                <w:w w:val="120"/>
                <w:sz w:val="10"/>
              </w:rPr>
              <w:t>Sub-</w:t>
            </w:r>
            <w:r>
              <w:rPr>
                <w:b/>
                <w:color w:val="FF0000"/>
                <w:spacing w:val="-2"/>
                <w:w w:val="125"/>
                <w:sz w:val="10"/>
              </w:rPr>
              <w:t>standard</w:t>
            </w:r>
          </w:p>
        </w:tc>
      </w:tr>
      <w:tr>
        <w:trPr>
          <w:trHeight w:val="245" w:hRule="atLeast"/>
        </w:trPr>
        <w:tc>
          <w:tcPr>
            <w:tcW w:w="407" w:type="dxa"/>
            <w:tcBorders>
              <w:left w:val="single" w:sz="4" w:space="0" w:color="000000"/>
              <w:right w:val="single" w:sz="4" w:space="0" w:color="000000"/>
            </w:tcBorders>
          </w:tcPr>
          <w:p>
            <w:pPr>
              <w:pStyle w:val="TableParagraph"/>
              <w:spacing w:before="54"/>
              <w:rPr>
                <w:b/>
                <w:sz w:val="8"/>
              </w:rPr>
            </w:pPr>
          </w:p>
          <w:p>
            <w:pPr>
              <w:pStyle w:val="TableParagraph"/>
              <w:spacing w:line="80" w:lineRule="exact"/>
              <w:ind w:left="18"/>
              <w:jc w:val="center"/>
              <w:rPr>
                <w:sz w:val="8"/>
              </w:rPr>
            </w:pPr>
            <w:r>
              <w:rPr>
                <w:spacing w:val="-5"/>
                <w:w w:val="130"/>
                <w:sz w:val="8"/>
              </w:rPr>
              <w:t>18</w:t>
            </w:r>
          </w:p>
        </w:tc>
        <w:tc>
          <w:tcPr>
            <w:tcW w:w="715" w:type="dxa"/>
            <w:tcBorders>
              <w:left w:val="single" w:sz="4" w:space="0" w:color="000000"/>
              <w:right w:val="single" w:sz="4" w:space="0" w:color="000000"/>
            </w:tcBorders>
          </w:tcPr>
          <w:p>
            <w:pPr>
              <w:pStyle w:val="TableParagraph"/>
              <w:spacing w:before="20"/>
              <w:rPr>
                <w:b/>
                <w:sz w:val="6"/>
              </w:rPr>
            </w:pPr>
          </w:p>
          <w:p>
            <w:pPr>
              <w:pStyle w:val="TableParagraph"/>
              <w:ind w:left="16"/>
              <w:rPr>
                <w:sz w:val="6"/>
              </w:rPr>
            </w:pPr>
            <w:r>
              <w:rPr>
                <w:spacing w:val="-2"/>
                <w:w w:val="135"/>
                <w:sz w:val="6"/>
              </w:rPr>
              <w:t>Manufacturing</w:t>
            </w:r>
          </w:p>
        </w:tc>
        <w:tc>
          <w:tcPr>
            <w:tcW w:w="1134" w:type="dxa"/>
            <w:tcBorders>
              <w:left w:val="single" w:sz="4" w:space="0" w:color="000000"/>
              <w:right w:val="single" w:sz="4" w:space="0" w:color="000000"/>
            </w:tcBorders>
          </w:tcPr>
          <w:p>
            <w:pPr>
              <w:pStyle w:val="TableParagraph"/>
              <w:spacing w:before="71"/>
              <w:ind w:right="7"/>
              <w:jc w:val="right"/>
              <w:rPr>
                <w:sz w:val="9"/>
              </w:rPr>
            </w:pPr>
            <w:r>
              <w:rPr>
                <w:spacing w:val="-2"/>
                <w:w w:val="125"/>
                <w:sz w:val="9"/>
              </w:rPr>
              <w:t>11,775,251.00</w:t>
            </w:r>
          </w:p>
        </w:tc>
        <w:tc>
          <w:tcPr>
            <w:tcW w:w="1128" w:type="dxa"/>
            <w:tcBorders>
              <w:left w:val="single" w:sz="4" w:space="0" w:color="000000"/>
              <w:right w:val="single" w:sz="4" w:space="0" w:color="000000"/>
            </w:tcBorders>
          </w:tcPr>
          <w:p>
            <w:pPr>
              <w:pStyle w:val="TableParagraph"/>
              <w:spacing w:before="67"/>
              <w:ind w:right="6"/>
              <w:jc w:val="right"/>
              <w:rPr>
                <w:sz w:val="10"/>
              </w:rPr>
            </w:pPr>
            <w:r>
              <w:rPr>
                <w:spacing w:val="-2"/>
                <w:w w:val="125"/>
                <w:sz w:val="10"/>
              </w:rPr>
              <w:t>35,398,219</w:t>
            </w:r>
          </w:p>
        </w:tc>
        <w:tc>
          <w:tcPr>
            <w:tcW w:w="1122" w:type="dxa"/>
            <w:tcBorders>
              <w:left w:val="single" w:sz="4" w:space="0" w:color="000000"/>
              <w:right w:val="single" w:sz="4" w:space="0" w:color="000000"/>
            </w:tcBorders>
          </w:tcPr>
          <w:p>
            <w:pPr>
              <w:pStyle w:val="TableParagraph"/>
              <w:spacing w:before="71"/>
              <w:ind w:right="6"/>
              <w:jc w:val="right"/>
              <w:rPr>
                <w:sz w:val="9"/>
              </w:rPr>
            </w:pPr>
            <w:r>
              <w:rPr>
                <w:spacing w:val="-2"/>
                <w:w w:val="125"/>
                <w:sz w:val="9"/>
              </w:rPr>
              <w:t>6,052,492.45</w:t>
            </w:r>
          </w:p>
        </w:tc>
        <w:tc>
          <w:tcPr>
            <w:tcW w:w="943" w:type="dxa"/>
            <w:tcBorders>
              <w:left w:val="single" w:sz="4" w:space="0" w:color="000000"/>
              <w:right w:val="single" w:sz="4" w:space="0" w:color="000000"/>
            </w:tcBorders>
          </w:tcPr>
          <w:p>
            <w:pPr>
              <w:pStyle w:val="TableParagraph"/>
              <w:spacing w:before="71"/>
              <w:ind w:right="5"/>
              <w:jc w:val="right"/>
              <w:rPr>
                <w:sz w:val="9"/>
              </w:rPr>
            </w:pPr>
            <w:r>
              <w:rPr>
                <w:spacing w:val="-2"/>
                <w:w w:val="125"/>
                <w:sz w:val="9"/>
              </w:rPr>
              <w:t>46,481.05</w:t>
            </w:r>
          </w:p>
        </w:tc>
        <w:tc>
          <w:tcPr>
            <w:tcW w:w="1042" w:type="dxa"/>
            <w:tcBorders>
              <w:left w:val="single" w:sz="4" w:space="0" w:color="000000"/>
              <w:right w:val="single" w:sz="4" w:space="0" w:color="000000"/>
            </w:tcBorders>
          </w:tcPr>
          <w:p>
            <w:pPr>
              <w:pStyle w:val="TableParagraph"/>
              <w:spacing w:before="71"/>
              <w:ind w:right="4"/>
              <w:jc w:val="right"/>
              <w:rPr>
                <w:sz w:val="9"/>
              </w:rPr>
            </w:pPr>
            <w:r>
              <w:rPr>
                <w:spacing w:val="-10"/>
                <w:w w:val="125"/>
                <w:sz w:val="9"/>
              </w:rPr>
              <w:t>-</w:t>
            </w:r>
          </w:p>
        </w:tc>
        <w:tc>
          <w:tcPr>
            <w:tcW w:w="1054" w:type="dxa"/>
            <w:tcBorders>
              <w:left w:val="single" w:sz="4" w:space="0" w:color="000000"/>
              <w:right w:val="single" w:sz="4" w:space="0" w:color="000000"/>
            </w:tcBorders>
          </w:tcPr>
          <w:p>
            <w:pPr>
              <w:pStyle w:val="TableParagraph"/>
              <w:spacing w:before="71"/>
              <w:ind w:right="4"/>
              <w:jc w:val="right"/>
              <w:rPr>
                <w:sz w:val="9"/>
              </w:rPr>
            </w:pPr>
            <w:r>
              <w:rPr>
                <w:spacing w:val="-10"/>
                <w:w w:val="125"/>
                <w:sz w:val="9"/>
              </w:rPr>
              <w:t>-</w:t>
            </w:r>
          </w:p>
        </w:tc>
        <w:tc>
          <w:tcPr>
            <w:tcW w:w="1162" w:type="dxa"/>
            <w:tcBorders>
              <w:left w:val="single" w:sz="4" w:space="0" w:color="000000"/>
              <w:right w:val="single" w:sz="6" w:space="0" w:color="0000D0"/>
            </w:tcBorders>
          </w:tcPr>
          <w:p>
            <w:pPr>
              <w:pStyle w:val="TableParagraph"/>
              <w:spacing w:before="67"/>
              <w:ind w:left="34" w:right="8"/>
              <w:jc w:val="center"/>
              <w:rPr>
                <w:b/>
                <w:sz w:val="10"/>
              </w:rPr>
            </w:pPr>
            <w:r>
              <w:rPr>
                <w:b/>
                <w:spacing w:val="-4"/>
                <w:w w:val="125"/>
                <w:sz w:val="10"/>
              </w:rPr>
              <w:t>Pass</w:t>
            </w:r>
          </w:p>
        </w:tc>
      </w:tr>
      <w:tr>
        <w:trPr>
          <w:trHeight w:val="245" w:hRule="atLeast"/>
        </w:trPr>
        <w:tc>
          <w:tcPr>
            <w:tcW w:w="407" w:type="dxa"/>
            <w:tcBorders>
              <w:left w:val="single" w:sz="4" w:space="0" w:color="000000"/>
              <w:right w:val="single" w:sz="4" w:space="0" w:color="000000"/>
            </w:tcBorders>
          </w:tcPr>
          <w:p>
            <w:pPr>
              <w:pStyle w:val="TableParagraph"/>
              <w:spacing w:before="54"/>
              <w:rPr>
                <w:b/>
                <w:sz w:val="8"/>
              </w:rPr>
            </w:pPr>
          </w:p>
          <w:p>
            <w:pPr>
              <w:pStyle w:val="TableParagraph"/>
              <w:spacing w:line="80" w:lineRule="exact"/>
              <w:ind w:left="18"/>
              <w:jc w:val="center"/>
              <w:rPr>
                <w:sz w:val="8"/>
              </w:rPr>
            </w:pPr>
            <w:r>
              <w:rPr>
                <w:spacing w:val="-5"/>
                <w:w w:val="130"/>
                <w:sz w:val="8"/>
              </w:rPr>
              <w:t>19</w:t>
            </w:r>
          </w:p>
        </w:tc>
        <w:tc>
          <w:tcPr>
            <w:tcW w:w="715" w:type="dxa"/>
            <w:tcBorders>
              <w:left w:val="single" w:sz="4" w:space="0" w:color="000000"/>
              <w:right w:val="single" w:sz="4" w:space="0" w:color="000000"/>
            </w:tcBorders>
          </w:tcPr>
          <w:p>
            <w:pPr>
              <w:pStyle w:val="TableParagraph"/>
              <w:spacing w:before="20"/>
              <w:rPr>
                <w:b/>
                <w:sz w:val="6"/>
              </w:rPr>
            </w:pPr>
          </w:p>
          <w:p>
            <w:pPr>
              <w:pStyle w:val="TableParagraph"/>
              <w:ind w:left="16"/>
              <w:rPr>
                <w:sz w:val="6"/>
              </w:rPr>
            </w:pPr>
            <w:r>
              <w:rPr>
                <w:spacing w:val="-2"/>
                <w:w w:val="135"/>
                <w:sz w:val="6"/>
              </w:rPr>
              <w:t>Agriculture</w:t>
            </w:r>
          </w:p>
        </w:tc>
        <w:tc>
          <w:tcPr>
            <w:tcW w:w="1134" w:type="dxa"/>
            <w:tcBorders>
              <w:left w:val="single" w:sz="4" w:space="0" w:color="000000"/>
              <w:right w:val="single" w:sz="4" w:space="0" w:color="000000"/>
            </w:tcBorders>
          </w:tcPr>
          <w:p>
            <w:pPr>
              <w:pStyle w:val="TableParagraph"/>
              <w:spacing w:before="71"/>
              <w:ind w:right="7"/>
              <w:jc w:val="right"/>
              <w:rPr>
                <w:sz w:val="9"/>
              </w:rPr>
            </w:pPr>
            <w:r>
              <w:rPr>
                <w:spacing w:val="-2"/>
                <w:w w:val="125"/>
                <w:sz w:val="9"/>
              </w:rPr>
              <w:t>98,916,065.00</w:t>
            </w:r>
          </w:p>
        </w:tc>
        <w:tc>
          <w:tcPr>
            <w:tcW w:w="1128" w:type="dxa"/>
            <w:tcBorders>
              <w:left w:val="single" w:sz="4" w:space="0" w:color="000000"/>
              <w:right w:val="single" w:sz="4" w:space="0" w:color="000000"/>
            </w:tcBorders>
          </w:tcPr>
          <w:p>
            <w:pPr>
              <w:pStyle w:val="TableParagraph"/>
              <w:spacing w:before="67"/>
              <w:ind w:right="6"/>
              <w:jc w:val="right"/>
              <w:rPr>
                <w:sz w:val="10"/>
              </w:rPr>
            </w:pPr>
            <w:r>
              <w:rPr>
                <w:spacing w:val="-2"/>
                <w:w w:val="125"/>
                <w:sz w:val="10"/>
              </w:rPr>
              <w:t>65,949,031</w:t>
            </w:r>
          </w:p>
        </w:tc>
        <w:tc>
          <w:tcPr>
            <w:tcW w:w="1122" w:type="dxa"/>
            <w:tcBorders>
              <w:left w:val="single" w:sz="4" w:space="0" w:color="000000"/>
              <w:right w:val="single" w:sz="4" w:space="0" w:color="000000"/>
            </w:tcBorders>
          </w:tcPr>
          <w:p>
            <w:pPr>
              <w:pStyle w:val="TableParagraph"/>
              <w:spacing w:before="71"/>
              <w:ind w:right="6"/>
              <w:jc w:val="right"/>
              <w:rPr>
                <w:sz w:val="9"/>
              </w:rPr>
            </w:pPr>
            <w:r>
              <w:rPr>
                <w:spacing w:val="-2"/>
                <w:w w:val="125"/>
                <w:sz w:val="9"/>
              </w:rPr>
              <w:t>60,929,248.45</w:t>
            </w:r>
          </w:p>
        </w:tc>
        <w:tc>
          <w:tcPr>
            <w:tcW w:w="943" w:type="dxa"/>
            <w:tcBorders>
              <w:left w:val="single" w:sz="4" w:space="0" w:color="000000"/>
              <w:right w:val="single" w:sz="4" w:space="0" w:color="000000"/>
            </w:tcBorders>
          </w:tcPr>
          <w:p>
            <w:pPr>
              <w:pStyle w:val="TableParagraph"/>
              <w:spacing w:before="71"/>
              <w:ind w:right="5"/>
              <w:jc w:val="right"/>
              <w:rPr>
                <w:sz w:val="9"/>
              </w:rPr>
            </w:pPr>
            <w:r>
              <w:rPr>
                <w:spacing w:val="-2"/>
                <w:w w:val="125"/>
                <w:sz w:val="9"/>
              </w:rPr>
              <w:t>491,571.57</w:t>
            </w:r>
          </w:p>
        </w:tc>
        <w:tc>
          <w:tcPr>
            <w:tcW w:w="1042" w:type="dxa"/>
            <w:tcBorders>
              <w:left w:val="single" w:sz="4" w:space="0" w:color="000000"/>
              <w:right w:val="single" w:sz="4" w:space="0" w:color="000000"/>
            </w:tcBorders>
          </w:tcPr>
          <w:p>
            <w:pPr>
              <w:pStyle w:val="TableParagraph"/>
              <w:spacing w:before="71"/>
              <w:ind w:right="4"/>
              <w:jc w:val="right"/>
              <w:rPr>
                <w:sz w:val="9"/>
              </w:rPr>
            </w:pPr>
            <w:r>
              <w:rPr>
                <w:spacing w:val="-10"/>
                <w:w w:val="125"/>
                <w:sz w:val="9"/>
              </w:rPr>
              <w:t>-</w:t>
            </w:r>
          </w:p>
        </w:tc>
        <w:tc>
          <w:tcPr>
            <w:tcW w:w="1054" w:type="dxa"/>
            <w:tcBorders>
              <w:left w:val="single" w:sz="4" w:space="0" w:color="000000"/>
              <w:right w:val="single" w:sz="4" w:space="0" w:color="000000"/>
            </w:tcBorders>
          </w:tcPr>
          <w:p>
            <w:pPr>
              <w:pStyle w:val="TableParagraph"/>
              <w:spacing w:before="71"/>
              <w:ind w:right="4"/>
              <w:jc w:val="right"/>
              <w:rPr>
                <w:sz w:val="9"/>
              </w:rPr>
            </w:pPr>
            <w:r>
              <w:rPr>
                <w:spacing w:val="-10"/>
                <w:w w:val="125"/>
                <w:sz w:val="9"/>
              </w:rPr>
              <w:t>-</w:t>
            </w:r>
          </w:p>
        </w:tc>
        <w:tc>
          <w:tcPr>
            <w:tcW w:w="1162" w:type="dxa"/>
            <w:tcBorders>
              <w:left w:val="single" w:sz="4" w:space="0" w:color="000000"/>
              <w:right w:val="single" w:sz="6" w:space="0" w:color="0000D0"/>
            </w:tcBorders>
          </w:tcPr>
          <w:p>
            <w:pPr>
              <w:pStyle w:val="TableParagraph"/>
              <w:spacing w:before="67"/>
              <w:ind w:left="34" w:right="8"/>
              <w:jc w:val="center"/>
              <w:rPr>
                <w:b/>
                <w:sz w:val="10"/>
              </w:rPr>
            </w:pPr>
            <w:r>
              <w:rPr>
                <w:b/>
                <w:spacing w:val="-4"/>
                <w:w w:val="125"/>
                <w:sz w:val="10"/>
              </w:rPr>
              <w:t>Pass</w:t>
            </w:r>
          </w:p>
        </w:tc>
      </w:tr>
      <w:tr>
        <w:trPr>
          <w:trHeight w:val="245" w:hRule="atLeast"/>
        </w:trPr>
        <w:tc>
          <w:tcPr>
            <w:tcW w:w="407" w:type="dxa"/>
            <w:tcBorders>
              <w:left w:val="single" w:sz="4" w:space="0" w:color="000000"/>
              <w:right w:val="single" w:sz="4" w:space="0" w:color="000000"/>
            </w:tcBorders>
          </w:tcPr>
          <w:p>
            <w:pPr>
              <w:pStyle w:val="TableParagraph"/>
              <w:spacing w:before="54"/>
              <w:rPr>
                <w:b/>
                <w:sz w:val="8"/>
              </w:rPr>
            </w:pPr>
          </w:p>
          <w:p>
            <w:pPr>
              <w:pStyle w:val="TableParagraph"/>
              <w:spacing w:line="80" w:lineRule="exact"/>
              <w:ind w:left="18"/>
              <w:jc w:val="center"/>
              <w:rPr>
                <w:sz w:val="8"/>
              </w:rPr>
            </w:pPr>
            <w:r>
              <w:rPr>
                <w:spacing w:val="-5"/>
                <w:w w:val="130"/>
                <w:sz w:val="8"/>
              </w:rPr>
              <w:t>20</w:t>
            </w:r>
          </w:p>
        </w:tc>
        <w:tc>
          <w:tcPr>
            <w:tcW w:w="715" w:type="dxa"/>
            <w:tcBorders>
              <w:left w:val="single" w:sz="4" w:space="0" w:color="000000"/>
              <w:right w:val="single" w:sz="4" w:space="0" w:color="000000"/>
            </w:tcBorders>
          </w:tcPr>
          <w:p>
            <w:pPr>
              <w:pStyle w:val="TableParagraph"/>
              <w:spacing w:before="20"/>
              <w:rPr>
                <w:b/>
                <w:sz w:val="6"/>
              </w:rPr>
            </w:pPr>
          </w:p>
          <w:p>
            <w:pPr>
              <w:pStyle w:val="TableParagraph"/>
              <w:ind w:left="16"/>
              <w:rPr>
                <w:sz w:val="6"/>
              </w:rPr>
            </w:pPr>
            <w:r>
              <w:rPr>
                <w:spacing w:val="-2"/>
                <w:w w:val="135"/>
                <w:sz w:val="6"/>
              </w:rPr>
              <w:t>Manufacturing</w:t>
            </w:r>
          </w:p>
        </w:tc>
        <w:tc>
          <w:tcPr>
            <w:tcW w:w="1134" w:type="dxa"/>
            <w:tcBorders>
              <w:left w:val="single" w:sz="4" w:space="0" w:color="000000"/>
              <w:right w:val="single" w:sz="4" w:space="0" w:color="000000"/>
            </w:tcBorders>
          </w:tcPr>
          <w:p>
            <w:pPr>
              <w:pStyle w:val="TableParagraph"/>
              <w:spacing w:before="71"/>
              <w:ind w:right="7"/>
              <w:jc w:val="right"/>
              <w:rPr>
                <w:sz w:val="9"/>
              </w:rPr>
            </w:pPr>
            <w:r>
              <w:rPr>
                <w:spacing w:val="-2"/>
                <w:w w:val="125"/>
                <w:sz w:val="9"/>
              </w:rPr>
              <w:t>50,101,360.00</w:t>
            </w:r>
          </w:p>
        </w:tc>
        <w:tc>
          <w:tcPr>
            <w:tcW w:w="1128" w:type="dxa"/>
            <w:tcBorders>
              <w:left w:val="single" w:sz="4" w:space="0" w:color="000000"/>
              <w:right w:val="single" w:sz="4" w:space="0" w:color="000000"/>
            </w:tcBorders>
          </w:tcPr>
          <w:p>
            <w:pPr>
              <w:pStyle w:val="TableParagraph"/>
              <w:spacing w:before="67"/>
              <w:ind w:right="6"/>
              <w:jc w:val="right"/>
              <w:rPr>
                <w:sz w:val="10"/>
              </w:rPr>
            </w:pPr>
            <w:r>
              <w:rPr>
                <w:spacing w:val="-2"/>
                <w:w w:val="125"/>
                <w:sz w:val="10"/>
              </w:rPr>
              <w:t>42,072,598</w:t>
            </w:r>
          </w:p>
        </w:tc>
        <w:tc>
          <w:tcPr>
            <w:tcW w:w="1122" w:type="dxa"/>
            <w:tcBorders>
              <w:left w:val="single" w:sz="4" w:space="0" w:color="000000"/>
              <w:right w:val="single" w:sz="4" w:space="0" w:color="000000"/>
            </w:tcBorders>
          </w:tcPr>
          <w:p>
            <w:pPr>
              <w:pStyle w:val="TableParagraph"/>
              <w:spacing w:before="71"/>
              <w:ind w:right="6"/>
              <w:jc w:val="right"/>
              <w:rPr>
                <w:sz w:val="9"/>
              </w:rPr>
            </w:pPr>
            <w:r>
              <w:rPr>
                <w:spacing w:val="-2"/>
                <w:w w:val="125"/>
                <w:sz w:val="9"/>
              </w:rPr>
              <w:t>27,773,040.20</w:t>
            </w:r>
          </w:p>
        </w:tc>
        <w:tc>
          <w:tcPr>
            <w:tcW w:w="943" w:type="dxa"/>
            <w:tcBorders>
              <w:left w:val="single" w:sz="4" w:space="0" w:color="000000"/>
              <w:right w:val="single" w:sz="4" w:space="0" w:color="000000"/>
            </w:tcBorders>
          </w:tcPr>
          <w:p>
            <w:pPr>
              <w:pStyle w:val="TableParagraph"/>
              <w:spacing w:before="71"/>
              <w:ind w:right="5"/>
              <w:jc w:val="right"/>
              <w:rPr>
                <w:sz w:val="9"/>
              </w:rPr>
            </w:pPr>
            <w:r>
              <w:rPr>
                <w:spacing w:val="-2"/>
                <w:w w:val="125"/>
                <w:sz w:val="9"/>
              </w:rPr>
              <w:t>9,130.86</w:t>
            </w:r>
          </w:p>
        </w:tc>
        <w:tc>
          <w:tcPr>
            <w:tcW w:w="1042" w:type="dxa"/>
            <w:tcBorders>
              <w:left w:val="single" w:sz="4" w:space="0" w:color="000000"/>
              <w:right w:val="single" w:sz="4" w:space="0" w:color="000000"/>
            </w:tcBorders>
          </w:tcPr>
          <w:p>
            <w:pPr>
              <w:pStyle w:val="TableParagraph"/>
              <w:spacing w:before="71"/>
              <w:ind w:right="5"/>
              <w:jc w:val="right"/>
              <w:rPr>
                <w:sz w:val="9"/>
              </w:rPr>
            </w:pPr>
            <w:r>
              <w:rPr>
                <w:spacing w:val="-2"/>
                <w:w w:val="125"/>
                <w:sz w:val="9"/>
              </w:rPr>
              <w:t>2,783,410.10</w:t>
            </w:r>
          </w:p>
        </w:tc>
        <w:tc>
          <w:tcPr>
            <w:tcW w:w="1054" w:type="dxa"/>
            <w:tcBorders>
              <w:left w:val="single" w:sz="4" w:space="0" w:color="000000"/>
              <w:right w:val="single" w:sz="4" w:space="0" w:color="000000"/>
            </w:tcBorders>
          </w:tcPr>
          <w:p>
            <w:pPr>
              <w:pStyle w:val="TableParagraph"/>
              <w:spacing w:before="71"/>
              <w:ind w:right="4"/>
              <w:jc w:val="right"/>
              <w:rPr>
                <w:sz w:val="9"/>
              </w:rPr>
            </w:pPr>
            <w:r>
              <w:rPr>
                <w:spacing w:val="-2"/>
                <w:w w:val="125"/>
                <w:sz w:val="9"/>
              </w:rPr>
              <w:t>1,206,429.81</w:t>
            </w:r>
          </w:p>
        </w:tc>
        <w:tc>
          <w:tcPr>
            <w:tcW w:w="1162" w:type="dxa"/>
            <w:tcBorders>
              <w:left w:val="single" w:sz="4" w:space="0" w:color="000000"/>
              <w:right w:val="single" w:sz="6" w:space="0" w:color="0000D0"/>
            </w:tcBorders>
          </w:tcPr>
          <w:p>
            <w:pPr>
              <w:pStyle w:val="TableParagraph"/>
              <w:spacing w:before="67"/>
              <w:ind w:left="34" w:right="8"/>
              <w:jc w:val="center"/>
              <w:rPr>
                <w:b/>
                <w:sz w:val="10"/>
              </w:rPr>
            </w:pPr>
            <w:r>
              <w:rPr>
                <w:b/>
                <w:spacing w:val="-4"/>
                <w:w w:val="125"/>
                <w:sz w:val="10"/>
              </w:rPr>
              <w:t>Pass</w:t>
            </w:r>
          </w:p>
        </w:tc>
      </w:tr>
      <w:tr>
        <w:trPr>
          <w:trHeight w:val="245" w:hRule="atLeast"/>
        </w:trPr>
        <w:tc>
          <w:tcPr>
            <w:tcW w:w="1122" w:type="dxa"/>
            <w:gridSpan w:val="2"/>
            <w:tcBorders>
              <w:left w:val="single" w:sz="4" w:space="0" w:color="000000"/>
              <w:bottom w:val="single" w:sz="4" w:space="0" w:color="000000"/>
              <w:right w:val="single" w:sz="4" w:space="0" w:color="000000"/>
            </w:tcBorders>
          </w:tcPr>
          <w:p>
            <w:pPr>
              <w:pStyle w:val="TableParagraph"/>
              <w:spacing w:line="108" w:lineRule="exact" w:before="118"/>
              <w:ind w:left="27"/>
              <w:jc w:val="center"/>
              <w:rPr>
                <w:b/>
                <w:sz w:val="11"/>
              </w:rPr>
            </w:pPr>
            <w:r>
              <w:rPr>
                <w:b/>
                <w:spacing w:val="-2"/>
                <w:w w:val="130"/>
                <w:sz w:val="11"/>
              </w:rPr>
              <w:t>Total</w:t>
            </w:r>
          </w:p>
        </w:tc>
        <w:tc>
          <w:tcPr>
            <w:tcW w:w="1134" w:type="dxa"/>
            <w:tcBorders>
              <w:left w:val="single" w:sz="4" w:space="0" w:color="000000"/>
              <w:bottom w:val="single" w:sz="4" w:space="0" w:color="000000"/>
              <w:right w:val="single" w:sz="4" w:space="0" w:color="000000"/>
            </w:tcBorders>
            <w:shd w:val="clear" w:color="auto" w:fill="FFFF00"/>
          </w:tcPr>
          <w:p>
            <w:pPr>
              <w:pStyle w:val="TableParagraph"/>
              <w:spacing w:before="67"/>
              <w:ind w:right="12"/>
              <w:jc w:val="right"/>
              <w:rPr>
                <w:b/>
                <w:sz w:val="11"/>
              </w:rPr>
            </w:pPr>
            <w:r>
              <w:rPr>
                <w:b/>
                <w:color w:val="FF0000"/>
                <w:spacing w:val="-2"/>
                <w:w w:val="130"/>
                <w:sz w:val="11"/>
              </w:rPr>
              <w:t>7,839,014,114.00</w:t>
            </w:r>
          </w:p>
        </w:tc>
        <w:tc>
          <w:tcPr>
            <w:tcW w:w="1128" w:type="dxa"/>
            <w:tcBorders>
              <w:left w:val="single" w:sz="4" w:space="0" w:color="000000"/>
              <w:bottom w:val="single" w:sz="4" w:space="0" w:color="000000"/>
              <w:right w:val="single" w:sz="4" w:space="0" w:color="000000"/>
            </w:tcBorders>
          </w:tcPr>
          <w:p>
            <w:pPr>
              <w:pStyle w:val="TableParagraph"/>
              <w:spacing w:before="67"/>
              <w:ind w:right="11"/>
              <w:jc w:val="right"/>
              <w:rPr>
                <w:b/>
                <w:sz w:val="11"/>
              </w:rPr>
            </w:pPr>
            <w:r>
              <w:rPr>
                <w:b/>
                <w:spacing w:val="-2"/>
                <w:w w:val="130"/>
                <w:sz w:val="11"/>
              </w:rPr>
              <w:t>5,537,690,725.90</w:t>
            </w:r>
          </w:p>
        </w:tc>
        <w:tc>
          <w:tcPr>
            <w:tcW w:w="1122" w:type="dxa"/>
            <w:tcBorders>
              <w:left w:val="single" w:sz="4" w:space="0" w:color="000000"/>
              <w:bottom w:val="single" w:sz="4" w:space="0" w:color="000000"/>
              <w:right w:val="single" w:sz="4" w:space="0" w:color="000000"/>
            </w:tcBorders>
          </w:tcPr>
          <w:p>
            <w:pPr>
              <w:pStyle w:val="TableParagraph"/>
              <w:spacing w:before="67"/>
              <w:ind w:right="10"/>
              <w:jc w:val="right"/>
              <w:rPr>
                <w:b/>
                <w:sz w:val="11"/>
              </w:rPr>
            </w:pPr>
            <w:r>
              <w:rPr>
                <w:b/>
                <w:spacing w:val="-2"/>
                <w:w w:val="130"/>
                <w:sz w:val="11"/>
              </w:rPr>
              <w:t>2,043,104,953.25</w:t>
            </w:r>
          </w:p>
        </w:tc>
        <w:tc>
          <w:tcPr>
            <w:tcW w:w="943" w:type="dxa"/>
            <w:tcBorders>
              <w:left w:val="single" w:sz="4" w:space="0" w:color="000000"/>
              <w:bottom w:val="single" w:sz="4" w:space="0" w:color="000000"/>
              <w:right w:val="single" w:sz="4" w:space="0" w:color="000000"/>
            </w:tcBorders>
          </w:tcPr>
          <w:p>
            <w:pPr>
              <w:pStyle w:val="TableParagraph"/>
              <w:spacing w:before="67"/>
              <w:ind w:right="9"/>
              <w:jc w:val="right"/>
              <w:rPr>
                <w:b/>
                <w:sz w:val="11"/>
              </w:rPr>
            </w:pPr>
            <w:r>
              <w:rPr>
                <w:b/>
                <w:spacing w:val="-2"/>
                <w:w w:val="130"/>
                <w:sz w:val="11"/>
              </w:rPr>
              <w:t>30,700,673.81</w:t>
            </w:r>
          </w:p>
        </w:tc>
        <w:tc>
          <w:tcPr>
            <w:tcW w:w="1042" w:type="dxa"/>
            <w:tcBorders>
              <w:left w:val="single" w:sz="4" w:space="0" w:color="000000"/>
              <w:bottom w:val="single" w:sz="4" w:space="0" w:color="000000"/>
              <w:right w:val="single" w:sz="4" w:space="0" w:color="000000"/>
            </w:tcBorders>
          </w:tcPr>
          <w:p>
            <w:pPr>
              <w:pStyle w:val="TableParagraph"/>
              <w:spacing w:before="67"/>
              <w:ind w:right="9"/>
              <w:jc w:val="right"/>
              <w:rPr>
                <w:b/>
                <w:sz w:val="11"/>
              </w:rPr>
            </w:pPr>
            <w:r>
              <w:rPr>
                <w:b/>
                <w:spacing w:val="-2"/>
                <w:w w:val="130"/>
                <w:sz w:val="11"/>
              </w:rPr>
              <w:t>400,234,069.79</w:t>
            </w:r>
          </w:p>
        </w:tc>
        <w:tc>
          <w:tcPr>
            <w:tcW w:w="1054" w:type="dxa"/>
            <w:tcBorders>
              <w:left w:val="single" w:sz="4" w:space="0" w:color="000000"/>
              <w:bottom w:val="single" w:sz="4" w:space="0" w:color="000000"/>
              <w:right w:val="single" w:sz="4" w:space="0" w:color="000000"/>
            </w:tcBorders>
          </w:tcPr>
          <w:p>
            <w:pPr>
              <w:pStyle w:val="TableParagraph"/>
              <w:spacing w:before="67"/>
              <w:ind w:right="8"/>
              <w:jc w:val="right"/>
              <w:rPr>
                <w:b/>
                <w:sz w:val="11"/>
              </w:rPr>
            </w:pPr>
            <w:r>
              <w:rPr>
                <w:b/>
                <w:spacing w:val="-2"/>
                <w:w w:val="130"/>
                <w:sz w:val="11"/>
              </w:rPr>
              <w:t>218,247,012.40</w:t>
            </w:r>
          </w:p>
        </w:tc>
        <w:tc>
          <w:tcPr>
            <w:tcW w:w="1162" w:type="dxa"/>
            <w:tcBorders>
              <w:left w:val="single" w:sz="4" w:space="0" w:color="000000"/>
              <w:bottom w:val="single" w:sz="4" w:space="0" w:color="000000"/>
              <w:right w:val="single" w:sz="6" w:space="0" w:color="0000D0"/>
            </w:tcBorders>
          </w:tcPr>
          <w:p>
            <w:pPr>
              <w:pStyle w:val="TableParagraph"/>
              <w:rPr>
                <w:sz w:val="14"/>
              </w:rPr>
            </w:pPr>
          </w:p>
        </w:tc>
      </w:tr>
    </w:tbl>
    <w:p>
      <w:pPr>
        <w:spacing w:after="0"/>
        <w:rPr>
          <w:sz w:val="14"/>
        </w:rPr>
        <w:sectPr>
          <w:pgSz w:w="12240" w:h="15840"/>
          <w:pgMar w:header="0" w:footer="1067" w:top="1360" w:bottom="1260" w:left="1500" w:right="1220"/>
        </w:sectPr>
      </w:pPr>
    </w:p>
    <w:p>
      <w:pPr>
        <w:spacing w:before="60"/>
        <w:ind w:left="6" w:right="0" w:firstLine="0"/>
        <w:jc w:val="center"/>
        <w:rPr>
          <w:b/>
          <w:sz w:val="26"/>
        </w:rPr>
      </w:pPr>
      <w:r>
        <w:rPr>
          <w:b/>
          <w:sz w:val="26"/>
        </w:rPr>
        <w:t>Table</w:t>
      </w:r>
      <w:r>
        <w:rPr>
          <w:b/>
          <w:spacing w:val="-6"/>
          <w:sz w:val="26"/>
        </w:rPr>
        <w:t> </w:t>
      </w:r>
      <w:r>
        <w:rPr>
          <w:b/>
          <w:sz w:val="26"/>
        </w:rPr>
        <w:t>4.7</w:t>
      </w:r>
      <w:r>
        <w:rPr>
          <w:b/>
          <w:spacing w:val="-3"/>
          <w:sz w:val="26"/>
        </w:rPr>
        <w:t> </w:t>
      </w:r>
      <w:r>
        <w:rPr>
          <w:b/>
          <w:sz w:val="26"/>
        </w:rPr>
        <w:t>Lost</w:t>
      </w:r>
      <w:r>
        <w:rPr>
          <w:b/>
          <w:spacing w:val="-5"/>
          <w:sz w:val="26"/>
        </w:rPr>
        <w:t> </w:t>
      </w:r>
      <w:r>
        <w:rPr>
          <w:b/>
          <w:sz w:val="26"/>
        </w:rPr>
        <w:t>FDI</w:t>
      </w:r>
      <w:r>
        <w:rPr>
          <w:b/>
          <w:spacing w:val="-6"/>
          <w:sz w:val="26"/>
        </w:rPr>
        <w:t> </w:t>
      </w:r>
      <w:r>
        <w:rPr>
          <w:b/>
          <w:sz w:val="26"/>
        </w:rPr>
        <w:t>and</w:t>
      </w:r>
      <w:r>
        <w:rPr>
          <w:b/>
          <w:spacing w:val="-5"/>
          <w:sz w:val="26"/>
        </w:rPr>
        <w:t> </w:t>
      </w:r>
      <w:r>
        <w:rPr>
          <w:b/>
          <w:sz w:val="26"/>
        </w:rPr>
        <w:t>acquired</w:t>
      </w:r>
      <w:r>
        <w:rPr>
          <w:b/>
          <w:spacing w:val="-6"/>
          <w:sz w:val="26"/>
        </w:rPr>
        <w:t> </w:t>
      </w:r>
      <w:r>
        <w:rPr>
          <w:b/>
          <w:sz w:val="26"/>
        </w:rPr>
        <w:t>by</w:t>
      </w:r>
      <w:r>
        <w:rPr>
          <w:b/>
          <w:spacing w:val="-3"/>
          <w:sz w:val="26"/>
        </w:rPr>
        <w:t> </w:t>
      </w:r>
      <w:r>
        <w:rPr>
          <w:b/>
          <w:sz w:val="26"/>
        </w:rPr>
        <w:t>the</w:t>
      </w:r>
      <w:r>
        <w:rPr>
          <w:b/>
          <w:spacing w:val="-6"/>
          <w:sz w:val="26"/>
        </w:rPr>
        <w:t> </w:t>
      </w:r>
      <w:r>
        <w:rPr>
          <w:b/>
          <w:spacing w:val="-4"/>
          <w:sz w:val="26"/>
        </w:rPr>
        <w:t>Bank</w:t>
      </w:r>
    </w:p>
    <w:p>
      <w:pPr>
        <w:pStyle w:val="BodyText"/>
        <w:spacing w:before="107"/>
        <w:rPr>
          <w:b/>
          <w:sz w:val="20"/>
        </w:rPr>
      </w:pPr>
    </w:p>
    <w:tbl>
      <w:tblPr>
        <w:tblW w:w="0" w:type="auto"/>
        <w:jc w:val="left"/>
        <w:tblInd w:w="2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9"/>
        <w:gridCol w:w="1645"/>
        <w:gridCol w:w="910"/>
        <w:gridCol w:w="1962"/>
        <w:gridCol w:w="1775"/>
        <w:gridCol w:w="1962"/>
      </w:tblGrid>
      <w:tr>
        <w:trPr>
          <w:trHeight w:val="433" w:hRule="atLeast"/>
        </w:trPr>
        <w:tc>
          <w:tcPr>
            <w:tcW w:w="9063" w:type="dxa"/>
            <w:gridSpan w:val="6"/>
            <w:tcBorders>
              <w:bottom w:val="single" w:sz="4" w:space="0" w:color="000000"/>
            </w:tcBorders>
          </w:tcPr>
          <w:p>
            <w:pPr>
              <w:pStyle w:val="TableParagraph"/>
              <w:spacing w:line="414" w:lineRule="exact"/>
              <w:ind w:left="825"/>
              <w:jc w:val="center"/>
              <w:rPr>
                <w:rFonts w:ascii="Palatino Linotype"/>
                <w:b/>
                <w:sz w:val="36"/>
              </w:rPr>
            </w:pPr>
            <w:r>
              <w:rPr>
                <w:rFonts w:ascii="Palatino Linotype"/>
                <w:b/>
                <w:sz w:val="36"/>
                <w:u w:val="single"/>
              </w:rPr>
              <w:t>FDI</w:t>
            </w:r>
            <w:r>
              <w:rPr>
                <w:rFonts w:ascii="Palatino Linotype"/>
                <w:b/>
                <w:spacing w:val="-4"/>
                <w:sz w:val="36"/>
                <w:u w:val="single"/>
              </w:rPr>
              <w:t> </w:t>
            </w:r>
            <w:r>
              <w:rPr>
                <w:rFonts w:ascii="Palatino Linotype"/>
                <w:b/>
                <w:sz w:val="36"/>
                <w:u w:val="single"/>
              </w:rPr>
              <w:t>Lost and</w:t>
            </w:r>
            <w:r>
              <w:rPr>
                <w:rFonts w:ascii="Palatino Linotype"/>
                <w:b/>
                <w:spacing w:val="-4"/>
                <w:sz w:val="36"/>
                <w:u w:val="single"/>
              </w:rPr>
              <w:t> </w:t>
            </w:r>
            <w:r>
              <w:rPr>
                <w:rFonts w:ascii="Palatino Linotype"/>
                <w:b/>
                <w:sz w:val="36"/>
                <w:u w:val="single"/>
              </w:rPr>
              <w:t>Acquired by</w:t>
            </w:r>
            <w:r>
              <w:rPr>
                <w:rFonts w:ascii="Palatino Linotype"/>
                <w:b/>
                <w:spacing w:val="-3"/>
                <w:sz w:val="36"/>
                <w:u w:val="single"/>
              </w:rPr>
              <w:t> </w:t>
            </w:r>
            <w:r>
              <w:rPr>
                <w:rFonts w:ascii="Palatino Linotype"/>
                <w:b/>
                <w:sz w:val="36"/>
                <w:u w:val="single"/>
              </w:rPr>
              <w:t>the </w:t>
            </w:r>
            <w:r>
              <w:rPr>
                <w:rFonts w:ascii="Palatino Linotype"/>
                <w:b/>
                <w:spacing w:val="-2"/>
                <w:sz w:val="36"/>
                <w:u w:val="single"/>
              </w:rPr>
              <w:t>Bank/DBE/</w:t>
            </w:r>
          </w:p>
        </w:tc>
      </w:tr>
      <w:tr>
        <w:trPr>
          <w:trHeight w:val="402" w:hRule="atLeast"/>
        </w:trPr>
        <w:tc>
          <w:tcPr>
            <w:tcW w:w="809" w:type="dxa"/>
            <w:vMerge w:val="restart"/>
            <w:tcBorders>
              <w:top w:val="single" w:sz="4" w:space="0" w:color="000000"/>
              <w:bottom w:val="single" w:sz="4" w:space="0" w:color="000000"/>
              <w:right w:val="single" w:sz="4" w:space="0" w:color="000000"/>
            </w:tcBorders>
            <w:shd w:val="clear" w:color="auto" w:fill="D9D9D9"/>
          </w:tcPr>
          <w:p>
            <w:pPr>
              <w:pStyle w:val="TableParagraph"/>
              <w:spacing w:before="94"/>
              <w:rPr>
                <w:b/>
                <w:sz w:val="24"/>
              </w:rPr>
            </w:pPr>
          </w:p>
          <w:p>
            <w:pPr>
              <w:pStyle w:val="TableParagraph"/>
              <w:spacing w:before="1"/>
              <w:ind w:left="105"/>
              <w:rPr>
                <w:b/>
                <w:sz w:val="24"/>
              </w:rPr>
            </w:pPr>
            <w:r>
              <w:rPr>
                <w:b/>
                <w:spacing w:val="-4"/>
                <w:sz w:val="24"/>
              </w:rPr>
              <w:t>Sr.No</w:t>
            </w:r>
          </w:p>
        </w:tc>
        <w:tc>
          <w:tcPr>
            <w:tcW w:w="1645" w:type="dxa"/>
            <w:vMerge w:val="restart"/>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before="231"/>
              <w:ind w:left="529"/>
              <w:rPr>
                <w:b/>
                <w:sz w:val="24"/>
              </w:rPr>
            </w:pPr>
            <w:r>
              <w:rPr>
                <w:b/>
                <w:spacing w:val="-2"/>
                <w:sz w:val="24"/>
              </w:rPr>
              <w:t>Sector</w:t>
            </w:r>
          </w:p>
        </w:tc>
        <w:tc>
          <w:tcPr>
            <w:tcW w:w="910" w:type="dxa"/>
            <w:vMerge w:val="restart"/>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before="193"/>
              <w:rPr>
                <w:b/>
                <w:sz w:val="24"/>
              </w:rPr>
            </w:pPr>
          </w:p>
          <w:p>
            <w:pPr>
              <w:pStyle w:val="TableParagraph"/>
              <w:spacing w:line="259" w:lineRule="exact"/>
              <w:ind w:left="111"/>
              <w:rPr>
                <w:b/>
                <w:sz w:val="24"/>
              </w:rPr>
            </w:pPr>
            <w:r>
              <w:rPr>
                <w:b/>
                <w:spacing w:val="-2"/>
                <w:sz w:val="24"/>
              </w:rPr>
              <w:t>Equity</w:t>
            </w:r>
          </w:p>
        </w:tc>
        <w:tc>
          <w:tcPr>
            <w:tcW w:w="5699" w:type="dxa"/>
            <w:gridSpan w:val="3"/>
            <w:tcBorders>
              <w:top w:val="single" w:sz="4" w:space="0" w:color="000000"/>
              <w:left w:val="single" w:sz="4" w:space="0" w:color="000000"/>
              <w:bottom w:val="single" w:sz="4" w:space="0" w:color="000000"/>
            </w:tcBorders>
            <w:shd w:val="clear" w:color="auto" w:fill="D9D9D9"/>
          </w:tcPr>
          <w:p>
            <w:pPr>
              <w:pStyle w:val="TableParagraph"/>
              <w:spacing w:before="61"/>
              <w:ind w:left="1935"/>
              <w:rPr>
                <w:b/>
                <w:sz w:val="24"/>
              </w:rPr>
            </w:pPr>
            <w:r>
              <w:rPr>
                <w:b/>
                <w:sz w:val="24"/>
              </w:rPr>
              <w:t>Total</w:t>
            </w:r>
            <w:r>
              <w:rPr>
                <w:b/>
                <w:spacing w:val="-1"/>
                <w:sz w:val="24"/>
              </w:rPr>
              <w:t> </w:t>
            </w:r>
            <w:r>
              <w:rPr>
                <w:b/>
                <w:spacing w:val="-2"/>
                <w:sz w:val="24"/>
              </w:rPr>
              <w:t>Outstanding</w:t>
            </w:r>
          </w:p>
        </w:tc>
      </w:tr>
      <w:tr>
        <w:trPr>
          <w:trHeight w:val="335" w:hRule="atLeast"/>
        </w:trPr>
        <w:tc>
          <w:tcPr>
            <w:tcW w:w="809" w:type="dxa"/>
            <w:vMerge/>
            <w:tcBorders>
              <w:top w:val="nil"/>
              <w:bottom w:val="single" w:sz="4" w:space="0" w:color="000000"/>
              <w:right w:val="single" w:sz="4" w:space="0" w:color="000000"/>
            </w:tcBorders>
            <w:shd w:val="clear" w:color="auto" w:fill="D9D9D9"/>
          </w:tcPr>
          <w:p>
            <w:pPr>
              <w:rPr>
                <w:sz w:val="2"/>
                <w:szCs w:val="2"/>
              </w:rPr>
            </w:pPr>
          </w:p>
        </w:tc>
        <w:tc>
          <w:tcPr>
            <w:tcW w:w="1645" w:type="dxa"/>
            <w:vMerge/>
            <w:tcBorders>
              <w:top w:val="nil"/>
              <w:left w:val="single" w:sz="4" w:space="0" w:color="000000"/>
              <w:bottom w:val="single" w:sz="4" w:space="0" w:color="000000"/>
              <w:right w:val="single" w:sz="4" w:space="0" w:color="000000"/>
            </w:tcBorders>
            <w:shd w:val="clear" w:color="auto" w:fill="D9D9D9"/>
          </w:tcPr>
          <w:p>
            <w:pPr>
              <w:rPr>
                <w:sz w:val="2"/>
                <w:szCs w:val="2"/>
              </w:rPr>
            </w:pPr>
          </w:p>
        </w:tc>
        <w:tc>
          <w:tcPr>
            <w:tcW w:w="910" w:type="dxa"/>
            <w:vMerge/>
            <w:tcBorders>
              <w:top w:val="nil"/>
              <w:left w:val="single" w:sz="4" w:space="0" w:color="000000"/>
              <w:bottom w:val="single" w:sz="4" w:space="0" w:color="000000"/>
              <w:right w:val="single" w:sz="4" w:space="0" w:color="000000"/>
            </w:tcBorders>
            <w:shd w:val="clear" w:color="auto" w:fill="D9D9D9"/>
          </w:tcPr>
          <w:p>
            <w:pPr>
              <w:rPr>
                <w:sz w:val="2"/>
                <w:szCs w:val="2"/>
              </w:rPr>
            </w:pPr>
          </w:p>
        </w:tc>
        <w:tc>
          <w:tcPr>
            <w:tcW w:w="1962"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before="25"/>
              <w:ind w:left="541"/>
              <w:rPr>
                <w:b/>
                <w:sz w:val="24"/>
              </w:rPr>
            </w:pPr>
            <w:r>
              <w:rPr>
                <w:b/>
                <w:spacing w:val="-2"/>
                <w:sz w:val="24"/>
              </w:rPr>
              <w:t>Principal</w:t>
            </w:r>
          </w:p>
        </w:tc>
        <w:tc>
          <w:tcPr>
            <w:tcW w:w="1775"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before="25"/>
              <w:ind w:left="518"/>
              <w:rPr>
                <w:b/>
                <w:sz w:val="24"/>
              </w:rPr>
            </w:pPr>
            <w:r>
              <w:rPr>
                <w:b/>
                <w:spacing w:val="-2"/>
                <w:sz w:val="24"/>
              </w:rPr>
              <w:t>Interest</w:t>
            </w:r>
          </w:p>
        </w:tc>
        <w:tc>
          <w:tcPr>
            <w:tcW w:w="1962" w:type="dxa"/>
            <w:tcBorders>
              <w:top w:val="single" w:sz="4" w:space="0" w:color="000000"/>
              <w:left w:val="single" w:sz="4" w:space="0" w:color="000000"/>
              <w:bottom w:val="single" w:sz="4" w:space="0" w:color="000000"/>
            </w:tcBorders>
            <w:shd w:val="clear" w:color="auto" w:fill="D9D9D9"/>
          </w:tcPr>
          <w:p>
            <w:pPr>
              <w:pStyle w:val="TableParagraph"/>
              <w:spacing w:line="259" w:lineRule="exact" w:before="56"/>
              <w:ind w:left="76"/>
              <w:jc w:val="center"/>
              <w:rPr>
                <w:b/>
                <w:sz w:val="24"/>
              </w:rPr>
            </w:pPr>
            <w:r>
              <w:rPr>
                <w:b/>
                <w:spacing w:val="-2"/>
                <w:sz w:val="24"/>
              </w:rPr>
              <w:t>Total</w:t>
            </w:r>
          </w:p>
        </w:tc>
      </w:tr>
      <w:tr>
        <w:trPr>
          <w:trHeight w:val="551" w:hRule="atLeast"/>
        </w:trPr>
        <w:tc>
          <w:tcPr>
            <w:tcW w:w="809" w:type="dxa"/>
            <w:tcBorders>
              <w:top w:val="single" w:sz="4" w:space="0" w:color="000000"/>
              <w:bottom w:val="single" w:sz="4" w:space="0" w:color="000000"/>
              <w:right w:val="single" w:sz="4" w:space="0" w:color="000000"/>
            </w:tcBorders>
          </w:tcPr>
          <w:p>
            <w:pPr>
              <w:pStyle w:val="TableParagraph"/>
              <w:spacing w:line="264" w:lineRule="exact" w:before="267"/>
              <w:ind w:right="120"/>
              <w:jc w:val="right"/>
              <w:rPr>
                <w:sz w:val="24"/>
              </w:rPr>
            </w:pPr>
            <w:r>
              <w:rPr>
                <w:spacing w:val="-10"/>
                <w:sz w:val="24"/>
              </w:rPr>
              <w:t>1</w:t>
            </w:r>
          </w:p>
        </w:tc>
        <w:tc>
          <w:tcPr>
            <w:tcW w:w="1645" w:type="dxa"/>
            <w:tcBorders>
              <w:top w:val="single" w:sz="4" w:space="0" w:color="000000"/>
              <w:left w:val="single" w:sz="4" w:space="0" w:color="000000"/>
              <w:bottom w:val="single" w:sz="4" w:space="0" w:color="000000"/>
              <w:right w:val="single" w:sz="4" w:space="0" w:color="000000"/>
            </w:tcBorders>
          </w:tcPr>
          <w:p>
            <w:pPr>
              <w:pStyle w:val="TableParagraph"/>
              <w:spacing w:before="128"/>
              <w:ind w:left="172"/>
              <w:rPr>
                <w:sz w:val="24"/>
              </w:rPr>
            </w:pPr>
            <w:r>
              <w:rPr>
                <w:spacing w:val="-2"/>
                <w:sz w:val="24"/>
              </w:rPr>
              <w:t>Agriculture</w:t>
            </w:r>
          </w:p>
        </w:tc>
        <w:tc>
          <w:tcPr>
            <w:tcW w:w="910" w:type="dxa"/>
            <w:tcBorders>
              <w:top w:val="single" w:sz="4" w:space="0" w:color="000000"/>
              <w:left w:val="single" w:sz="4" w:space="0" w:color="000000"/>
              <w:bottom w:val="single" w:sz="4" w:space="0" w:color="000000"/>
              <w:right w:val="single" w:sz="4" w:space="0" w:color="000000"/>
            </w:tcBorders>
          </w:tcPr>
          <w:p>
            <w:pPr>
              <w:pStyle w:val="TableParagraph"/>
              <w:spacing w:before="128"/>
              <w:ind w:right="91"/>
              <w:jc w:val="right"/>
              <w:rPr>
                <w:sz w:val="24"/>
              </w:rPr>
            </w:pPr>
            <w:r>
              <w:rPr>
                <w:spacing w:val="-5"/>
                <w:sz w:val="24"/>
              </w:rPr>
              <w:t>30%</w:t>
            </w:r>
          </w:p>
        </w:tc>
        <w:tc>
          <w:tcPr>
            <w:tcW w:w="1962" w:type="dxa"/>
            <w:tcBorders>
              <w:top w:val="single" w:sz="4" w:space="0" w:color="000000"/>
              <w:left w:val="single" w:sz="4" w:space="0" w:color="000000"/>
              <w:bottom w:val="single" w:sz="4" w:space="0" w:color="000000"/>
              <w:right w:val="single" w:sz="4" w:space="0" w:color="000000"/>
            </w:tcBorders>
          </w:tcPr>
          <w:p>
            <w:pPr>
              <w:pStyle w:val="TableParagraph"/>
              <w:spacing w:line="264" w:lineRule="exact" w:before="267"/>
              <w:ind w:right="91"/>
              <w:jc w:val="right"/>
              <w:rPr>
                <w:sz w:val="24"/>
              </w:rPr>
            </w:pPr>
            <w:r>
              <w:rPr>
                <w:spacing w:val="-2"/>
                <w:sz w:val="24"/>
              </w:rPr>
              <w:t>87,987,986.92</w:t>
            </w:r>
          </w:p>
        </w:tc>
        <w:tc>
          <w:tcPr>
            <w:tcW w:w="1775" w:type="dxa"/>
            <w:tcBorders>
              <w:top w:val="single" w:sz="4" w:space="0" w:color="000000"/>
              <w:left w:val="single" w:sz="4" w:space="0" w:color="000000"/>
              <w:bottom w:val="single" w:sz="4" w:space="0" w:color="000000"/>
              <w:right w:val="single" w:sz="4" w:space="0" w:color="000000"/>
            </w:tcBorders>
          </w:tcPr>
          <w:p>
            <w:pPr>
              <w:pStyle w:val="TableParagraph"/>
              <w:spacing w:line="264" w:lineRule="exact" w:before="267"/>
              <w:ind w:right="97"/>
              <w:jc w:val="right"/>
              <w:rPr>
                <w:sz w:val="24"/>
              </w:rPr>
            </w:pPr>
            <w:r>
              <w:rPr>
                <w:spacing w:val="-2"/>
                <w:sz w:val="24"/>
              </w:rPr>
              <w:t>30,971,800.66</w:t>
            </w:r>
          </w:p>
        </w:tc>
        <w:tc>
          <w:tcPr>
            <w:tcW w:w="1962" w:type="dxa"/>
            <w:tcBorders>
              <w:top w:val="single" w:sz="4" w:space="0" w:color="000000"/>
              <w:left w:val="single" w:sz="4" w:space="0" w:color="000000"/>
              <w:bottom w:val="single" w:sz="4" w:space="0" w:color="000000"/>
            </w:tcBorders>
          </w:tcPr>
          <w:p>
            <w:pPr>
              <w:pStyle w:val="TableParagraph"/>
              <w:spacing w:line="264" w:lineRule="exact" w:before="267"/>
              <w:ind w:right="87"/>
              <w:jc w:val="right"/>
              <w:rPr>
                <w:sz w:val="24"/>
              </w:rPr>
            </w:pPr>
            <w:r>
              <w:rPr>
                <w:spacing w:val="-2"/>
                <w:sz w:val="24"/>
              </w:rPr>
              <w:t>118,959,787.58</w:t>
            </w:r>
          </w:p>
        </w:tc>
      </w:tr>
      <w:tr>
        <w:trPr>
          <w:trHeight w:val="551" w:hRule="atLeast"/>
        </w:trPr>
        <w:tc>
          <w:tcPr>
            <w:tcW w:w="809" w:type="dxa"/>
            <w:tcBorders>
              <w:top w:val="single" w:sz="4" w:space="0" w:color="000000"/>
              <w:bottom w:val="single" w:sz="4" w:space="0" w:color="000000"/>
              <w:right w:val="single" w:sz="4" w:space="0" w:color="000000"/>
            </w:tcBorders>
          </w:tcPr>
          <w:p>
            <w:pPr>
              <w:pStyle w:val="TableParagraph"/>
              <w:spacing w:line="264" w:lineRule="exact" w:before="267"/>
              <w:ind w:right="120"/>
              <w:jc w:val="right"/>
              <w:rPr>
                <w:sz w:val="24"/>
              </w:rPr>
            </w:pPr>
            <w:r>
              <w:rPr>
                <w:spacing w:val="-10"/>
                <w:sz w:val="24"/>
              </w:rPr>
              <w:t>2</w:t>
            </w:r>
          </w:p>
        </w:tc>
        <w:tc>
          <w:tcPr>
            <w:tcW w:w="1645" w:type="dxa"/>
            <w:tcBorders>
              <w:top w:val="single" w:sz="4" w:space="0" w:color="000000"/>
              <w:left w:val="single" w:sz="4" w:space="0" w:color="000000"/>
              <w:bottom w:val="single" w:sz="4" w:space="0" w:color="000000"/>
              <w:right w:val="single" w:sz="4" w:space="0" w:color="000000"/>
            </w:tcBorders>
          </w:tcPr>
          <w:p>
            <w:pPr>
              <w:pStyle w:val="TableParagraph"/>
              <w:spacing w:line="264" w:lineRule="exact" w:before="267"/>
              <w:ind w:left="112"/>
              <w:rPr>
                <w:sz w:val="24"/>
              </w:rPr>
            </w:pPr>
            <w:r>
              <w:rPr>
                <w:spacing w:val="-2"/>
                <w:sz w:val="24"/>
              </w:rPr>
              <w:t>Manufacturing</w:t>
            </w:r>
          </w:p>
        </w:tc>
        <w:tc>
          <w:tcPr>
            <w:tcW w:w="910" w:type="dxa"/>
            <w:tcBorders>
              <w:top w:val="single" w:sz="4" w:space="0" w:color="000000"/>
              <w:left w:val="single" w:sz="4" w:space="0" w:color="000000"/>
              <w:bottom w:val="single" w:sz="4" w:space="0" w:color="000000"/>
              <w:right w:val="single" w:sz="4" w:space="0" w:color="000000"/>
            </w:tcBorders>
          </w:tcPr>
          <w:p>
            <w:pPr>
              <w:pStyle w:val="TableParagraph"/>
              <w:spacing w:before="128"/>
              <w:ind w:right="91"/>
              <w:jc w:val="right"/>
              <w:rPr>
                <w:sz w:val="24"/>
              </w:rPr>
            </w:pPr>
            <w:r>
              <w:rPr>
                <w:spacing w:val="-5"/>
                <w:sz w:val="24"/>
              </w:rPr>
              <w:t>30%</w:t>
            </w:r>
          </w:p>
        </w:tc>
        <w:tc>
          <w:tcPr>
            <w:tcW w:w="1962" w:type="dxa"/>
            <w:tcBorders>
              <w:top w:val="single" w:sz="4" w:space="0" w:color="000000"/>
              <w:left w:val="single" w:sz="4" w:space="0" w:color="000000"/>
              <w:bottom w:val="single" w:sz="4" w:space="0" w:color="000000"/>
              <w:right w:val="single" w:sz="4" w:space="0" w:color="000000"/>
            </w:tcBorders>
          </w:tcPr>
          <w:p>
            <w:pPr>
              <w:pStyle w:val="TableParagraph"/>
              <w:spacing w:before="128"/>
              <w:ind w:right="90"/>
              <w:jc w:val="right"/>
              <w:rPr>
                <w:sz w:val="24"/>
              </w:rPr>
            </w:pPr>
            <w:r>
              <w:rPr>
                <w:spacing w:val="-10"/>
                <w:sz w:val="24"/>
              </w:rPr>
              <w:t>-</w:t>
            </w:r>
          </w:p>
        </w:tc>
        <w:tc>
          <w:tcPr>
            <w:tcW w:w="1775" w:type="dxa"/>
            <w:tcBorders>
              <w:top w:val="single" w:sz="4" w:space="0" w:color="000000"/>
              <w:left w:val="single" w:sz="4" w:space="0" w:color="000000"/>
              <w:bottom w:val="single" w:sz="4" w:space="0" w:color="000000"/>
              <w:right w:val="single" w:sz="4" w:space="0" w:color="000000"/>
            </w:tcBorders>
          </w:tcPr>
          <w:p>
            <w:pPr>
              <w:pStyle w:val="TableParagraph"/>
              <w:spacing w:before="128"/>
              <w:ind w:right="95"/>
              <w:jc w:val="right"/>
              <w:rPr>
                <w:sz w:val="24"/>
              </w:rPr>
            </w:pPr>
            <w:r>
              <w:rPr>
                <w:spacing w:val="-10"/>
                <w:sz w:val="24"/>
              </w:rPr>
              <w:t>-</w:t>
            </w:r>
          </w:p>
        </w:tc>
        <w:tc>
          <w:tcPr>
            <w:tcW w:w="1962" w:type="dxa"/>
            <w:tcBorders>
              <w:top w:val="single" w:sz="4" w:space="0" w:color="000000"/>
              <w:left w:val="single" w:sz="4" w:space="0" w:color="000000"/>
              <w:bottom w:val="single" w:sz="4" w:space="0" w:color="000000"/>
            </w:tcBorders>
          </w:tcPr>
          <w:p>
            <w:pPr>
              <w:pStyle w:val="TableParagraph"/>
              <w:spacing w:line="264" w:lineRule="exact" w:before="267"/>
              <w:ind w:right="87"/>
              <w:jc w:val="right"/>
              <w:rPr>
                <w:sz w:val="24"/>
              </w:rPr>
            </w:pPr>
            <w:r>
              <w:rPr>
                <w:spacing w:val="-2"/>
                <w:sz w:val="24"/>
              </w:rPr>
              <w:t>979,372,331.25</w:t>
            </w:r>
          </w:p>
        </w:tc>
      </w:tr>
      <w:tr>
        <w:trPr>
          <w:trHeight w:val="552" w:hRule="atLeast"/>
        </w:trPr>
        <w:tc>
          <w:tcPr>
            <w:tcW w:w="809" w:type="dxa"/>
            <w:tcBorders>
              <w:top w:val="single" w:sz="4" w:space="0" w:color="000000"/>
              <w:left w:val="single" w:sz="4" w:space="0" w:color="000000"/>
              <w:bottom w:val="single" w:sz="4" w:space="0" w:color="000000"/>
              <w:right w:val="single" w:sz="4" w:space="0" w:color="000000"/>
            </w:tcBorders>
          </w:tcPr>
          <w:p>
            <w:pPr>
              <w:pStyle w:val="TableParagraph"/>
              <w:spacing w:line="264" w:lineRule="exact" w:before="268"/>
              <w:ind w:right="120"/>
              <w:jc w:val="right"/>
              <w:rPr>
                <w:sz w:val="24"/>
              </w:rPr>
            </w:pPr>
            <w:r>
              <w:rPr>
                <w:spacing w:val="-10"/>
                <w:sz w:val="24"/>
              </w:rPr>
              <w:t>3</w:t>
            </w:r>
          </w:p>
        </w:tc>
        <w:tc>
          <w:tcPr>
            <w:tcW w:w="1645" w:type="dxa"/>
            <w:tcBorders>
              <w:top w:val="single" w:sz="4" w:space="0" w:color="000000"/>
              <w:left w:val="single" w:sz="4" w:space="0" w:color="000000"/>
              <w:bottom w:val="single" w:sz="4" w:space="0" w:color="000000"/>
              <w:right w:val="single" w:sz="4" w:space="0" w:color="000000"/>
            </w:tcBorders>
          </w:tcPr>
          <w:p>
            <w:pPr>
              <w:pStyle w:val="TableParagraph"/>
              <w:spacing w:before="131"/>
              <w:ind w:left="172"/>
              <w:rPr>
                <w:sz w:val="24"/>
              </w:rPr>
            </w:pPr>
            <w:r>
              <w:rPr>
                <w:spacing w:val="-2"/>
                <w:sz w:val="24"/>
              </w:rPr>
              <w:t>Agriculture</w:t>
            </w:r>
          </w:p>
        </w:tc>
        <w:tc>
          <w:tcPr>
            <w:tcW w:w="910" w:type="dxa"/>
            <w:tcBorders>
              <w:top w:val="single" w:sz="4" w:space="0" w:color="000000"/>
              <w:left w:val="single" w:sz="4" w:space="0" w:color="000000"/>
              <w:bottom w:val="single" w:sz="4" w:space="0" w:color="000000"/>
              <w:right w:val="single" w:sz="4" w:space="0" w:color="000000"/>
            </w:tcBorders>
          </w:tcPr>
          <w:p>
            <w:pPr>
              <w:pStyle w:val="TableParagraph"/>
              <w:spacing w:before="131"/>
              <w:ind w:right="91"/>
              <w:jc w:val="right"/>
              <w:rPr>
                <w:sz w:val="24"/>
              </w:rPr>
            </w:pPr>
            <w:r>
              <w:rPr>
                <w:spacing w:val="-5"/>
                <w:sz w:val="24"/>
              </w:rPr>
              <w:t>30%</w:t>
            </w:r>
          </w:p>
        </w:tc>
        <w:tc>
          <w:tcPr>
            <w:tcW w:w="1962" w:type="dxa"/>
            <w:tcBorders>
              <w:top w:val="single" w:sz="4" w:space="0" w:color="000000"/>
              <w:left w:val="single" w:sz="4" w:space="0" w:color="000000"/>
              <w:bottom w:val="single" w:sz="4" w:space="0" w:color="000000"/>
              <w:right w:val="single" w:sz="4" w:space="0" w:color="000000"/>
            </w:tcBorders>
          </w:tcPr>
          <w:p>
            <w:pPr>
              <w:pStyle w:val="TableParagraph"/>
              <w:spacing w:line="264" w:lineRule="exact" w:before="268"/>
              <w:ind w:right="91"/>
              <w:jc w:val="right"/>
              <w:rPr>
                <w:sz w:val="24"/>
              </w:rPr>
            </w:pPr>
            <w:r>
              <w:rPr>
                <w:spacing w:val="-2"/>
                <w:sz w:val="24"/>
              </w:rPr>
              <w:t>67,478,713.72</w:t>
            </w:r>
          </w:p>
        </w:tc>
        <w:tc>
          <w:tcPr>
            <w:tcW w:w="1775" w:type="dxa"/>
            <w:tcBorders>
              <w:top w:val="single" w:sz="4" w:space="0" w:color="000000"/>
              <w:left w:val="single" w:sz="4" w:space="0" w:color="000000"/>
              <w:bottom w:val="single" w:sz="4" w:space="0" w:color="000000"/>
              <w:right w:val="single" w:sz="4" w:space="0" w:color="000000"/>
            </w:tcBorders>
          </w:tcPr>
          <w:p>
            <w:pPr>
              <w:pStyle w:val="TableParagraph"/>
              <w:spacing w:line="264" w:lineRule="exact" w:before="268"/>
              <w:ind w:right="97"/>
              <w:jc w:val="right"/>
              <w:rPr>
                <w:sz w:val="24"/>
              </w:rPr>
            </w:pPr>
            <w:r>
              <w:rPr>
                <w:spacing w:val="-2"/>
                <w:sz w:val="24"/>
              </w:rPr>
              <w:t>27,377,422.07</w:t>
            </w:r>
          </w:p>
        </w:tc>
        <w:tc>
          <w:tcPr>
            <w:tcW w:w="1962" w:type="dxa"/>
            <w:tcBorders>
              <w:top w:val="single" w:sz="4" w:space="0" w:color="000000"/>
              <w:left w:val="single" w:sz="4" w:space="0" w:color="000000"/>
              <w:bottom w:val="single" w:sz="4" w:space="0" w:color="000000"/>
              <w:right w:val="single" w:sz="4" w:space="0" w:color="000000"/>
            </w:tcBorders>
          </w:tcPr>
          <w:p>
            <w:pPr>
              <w:pStyle w:val="TableParagraph"/>
              <w:spacing w:line="264" w:lineRule="exact" w:before="268"/>
              <w:ind w:right="92"/>
              <w:jc w:val="right"/>
              <w:rPr>
                <w:sz w:val="24"/>
              </w:rPr>
            </w:pPr>
            <w:r>
              <w:rPr>
                <w:spacing w:val="-2"/>
                <w:sz w:val="24"/>
              </w:rPr>
              <w:t>94,856,135.79</w:t>
            </w:r>
          </w:p>
        </w:tc>
      </w:tr>
      <w:tr>
        <w:trPr>
          <w:trHeight w:val="551" w:hRule="atLeast"/>
        </w:trPr>
        <w:tc>
          <w:tcPr>
            <w:tcW w:w="809" w:type="dxa"/>
            <w:tcBorders>
              <w:top w:val="single" w:sz="4" w:space="0" w:color="000000"/>
              <w:bottom w:val="single" w:sz="4" w:space="0" w:color="000000"/>
              <w:right w:val="single" w:sz="4" w:space="0" w:color="000000"/>
            </w:tcBorders>
          </w:tcPr>
          <w:p>
            <w:pPr>
              <w:pStyle w:val="TableParagraph"/>
              <w:spacing w:line="264" w:lineRule="exact" w:before="267"/>
              <w:ind w:right="120"/>
              <w:jc w:val="right"/>
              <w:rPr>
                <w:sz w:val="24"/>
              </w:rPr>
            </w:pPr>
            <w:r>
              <w:rPr>
                <w:spacing w:val="-10"/>
                <w:sz w:val="24"/>
              </w:rPr>
              <w:t>4</w:t>
            </w:r>
          </w:p>
        </w:tc>
        <w:tc>
          <w:tcPr>
            <w:tcW w:w="1645" w:type="dxa"/>
            <w:tcBorders>
              <w:top w:val="single" w:sz="4" w:space="0" w:color="000000"/>
              <w:left w:val="single" w:sz="4" w:space="0" w:color="000000"/>
              <w:bottom w:val="single" w:sz="4" w:space="0" w:color="000000"/>
              <w:right w:val="single" w:sz="4" w:space="0" w:color="000000"/>
            </w:tcBorders>
          </w:tcPr>
          <w:p>
            <w:pPr>
              <w:pStyle w:val="TableParagraph"/>
              <w:spacing w:line="264" w:lineRule="exact" w:before="267"/>
              <w:ind w:left="112"/>
              <w:rPr>
                <w:sz w:val="24"/>
              </w:rPr>
            </w:pPr>
            <w:r>
              <w:rPr>
                <w:spacing w:val="-2"/>
                <w:sz w:val="24"/>
              </w:rPr>
              <w:t>Manufacturing</w:t>
            </w:r>
          </w:p>
        </w:tc>
        <w:tc>
          <w:tcPr>
            <w:tcW w:w="910" w:type="dxa"/>
            <w:tcBorders>
              <w:top w:val="single" w:sz="4" w:space="0" w:color="000000"/>
              <w:left w:val="single" w:sz="4" w:space="0" w:color="000000"/>
              <w:bottom w:val="single" w:sz="4" w:space="0" w:color="000000"/>
              <w:right w:val="single" w:sz="4" w:space="0" w:color="000000"/>
            </w:tcBorders>
          </w:tcPr>
          <w:p>
            <w:pPr>
              <w:pStyle w:val="TableParagraph"/>
              <w:spacing w:before="131"/>
              <w:ind w:right="91"/>
              <w:jc w:val="right"/>
              <w:rPr>
                <w:sz w:val="24"/>
              </w:rPr>
            </w:pPr>
            <w:r>
              <w:rPr>
                <w:spacing w:val="-5"/>
                <w:sz w:val="24"/>
              </w:rPr>
              <w:t>30%</w:t>
            </w:r>
          </w:p>
        </w:tc>
        <w:tc>
          <w:tcPr>
            <w:tcW w:w="1962" w:type="dxa"/>
            <w:tcBorders>
              <w:top w:val="single" w:sz="4" w:space="0" w:color="000000"/>
              <w:left w:val="single" w:sz="4" w:space="0" w:color="000000"/>
              <w:bottom w:val="single" w:sz="4" w:space="0" w:color="000000"/>
              <w:right w:val="single" w:sz="4" w:space="0" w:color="000000"/>
            </w:tcBorders>
          </w:tcPr>
          <w:p>
            <w:pPr>
              <w:pStyle w:val="TableParagraph"/>
              <w:spacing w:line="264" w:lineRule="exact" w:before="267"/>
              <w:ind w:right="91"/>
              <w:jc w:val="right"/>
              <w:rPr>
                <w:sz w:val="24"/>
              </w:rPr>
            </w:pPr>
            <w:r>
              <w:rPr>
                <w:spacing w:val="-2"/>
                <w:sz w:val="24"/>
              </w:rPr>
              <w:t>1,710,461,359.02</w:t>
            </w:r>
          </w:p>
        </w:tc>
        <w:tc>
          <w:tcPr>
            <w:tcW w:w="1775" w:type="dxa"/>
            <w:tcBorders>
              <w:top w:val="single" w:sz="4" w:space="0" w:color="000000"/>
              <w:left w:val="single" w:sz="4" w:space="0" w:color="000000"/>
              <w:bottom w:val="single" w:sz="4" w:space="0" w:color="000000"/>
              <w:right w:val="single" w:sz="4" w:space="0" w:color="000000"/>
            </w:tcBorders>
          </w:tcPr>
          <w:p>
            <w:pPr>
              <w:pStyle w:val="TableParagraph"/>
              <w:spacing w:line="264" w:lineRule="exact" w:before="267"/>
              <w:ind w:right="97"/>
              <w:jc w:val="right"/>
              <w:rPr>
                <w:sz w:val="24"/>
              </w:rPr>
            </w:pPr>
            <w:r>
              <w:rPr>
                <w:spacing w:val="-2"/>
                <w:sz w:val="24"/>
              </w:rPr>
              <w:t>575,076,774.55</w:t>
            </w:r>
          </w:p>
        </w:tc>
        <w:tc>
          <w:tcPr>
            <w:tcW w:w="1962" w:type="dxa"/>
            <w:tcBorders>
              <w:top w:val="single" w:sz="4" w:space="0" w:color="000000"/>
              <w:left w:val="single" w:sz="4" w:space="0" w:color="000000"/>
              <w:bottom w:val="single" w:sz="4" w:space="0" w:color="000000"/>
            </w:tcBorders>
          </w:tcPr>
          <w:p>
            <w:pPr>
              <w:pStyle w:val="TableParagraph"/>
              <w:spacing w:line="264" w:lineRule="exact" w:before="267"/>
              <w:ind w:right="87"/>
              <w:jc w:val="right"/>
              <w:rPr>
                <w:sz w:val="24"/>
              </w:rPr>
            </w:pPr>
            <w:r>
              <w:rPr>
                <w:spacing w:val="-2"/>
                <w:sz w:val="24"/>
              </w:rPr>
              <w:t>2,285,538,133.57</w:t>
            </w:r>
          </w:p>
        </w:tc>
      </w:tr>
      <w:tr>
        <w:trPr>
          <w:trHeight w:val="551" w:hRule="atLeast"/>
        </w:trPr>
        <w:tc>
          <w:tcPr>
            <w:tcW w:w="809" w:type="dxa"/>
            <w:tcBorders>
              <w:top w:val="single" w:sz="4" w:space="0" w:color="000000"/>
              <w:bottom w:val="single" w:sz="4" w:space="0" w:color="000000"/>
              <w:right w:val="single" w:sz="4" w:space="0" w:color="000000"/>
            </w:tcBorders>
          </w:tcPr>
          <w:p>
            <w:pPr>
              <w:pStyle w:val="TableParagraph"/>
              <w:spacing w:line="264" w:lineRule="exact" w:before="267"/>
              <w:ind w:right="120"/>
              <w:jc w:val="right"/>
              <w:rPr>
                <w:sz w:val="24"/>
              </w:rPr>
            </w:pPr>
            <w:r>
              <w:rPr>
                <w:spacing w:val="-10"/>
                <w:sz w:val="24"/>
              </w:rPr>
              <w:t>5</w:t>
            </w:r>
          </w:p>
        </w:tc>
        <w:tc>
          <w:tcPr>
            <w:tcW w:w="1645" w:type="dxa"/>
            <w:tcBorders>
              <w:top w:val="single" w:sz="4" w:space="0" w:color="000000"/>
              <w:left w:val="single" w:sz="4" w:space="0" w:color="000000"/>
              <w:bottom w:val="single" w:sz="4" w:space="0" w:color="000000"/>
              <w:right w:val="single" w:sz="4" w:space="0" w:color="000000"/>
            </w:tcBorders>
          </w:tcPr>
          <w:p>
            <w:pPr>
              <w:pStyle w:val="TableParagraph"/>
              <w:spacing w:line="264" w:lineRule="exact" w:before="267"/>
              <w:ind w:left="112"/>
              <w:rPr>
                <w:sz w:val="24"/>
              </w:rPr>
            </w:pPr>
            <w:r>
              <w:rPr>
                <w:spacing w:val="-2"/>
                <w:sz w:val="24"/>
              </w:rPr>
              <w:t>Manufacturing</w:t>
            </w:r>
          </w:p>
        </w:tc>
        <w:tc>
          <w:tcPr>
            <w:tcW w:w="910" w:type="dxa"/>
            <w:tcBorders>
              <w:top w:val="single" w:sz="4" w:space="0" w:color="000000"/>
              <w:left w:val="single" w:sz="4" w:space="0" w:color="000000"/>
              <w:bottom w:val="single" w:sz="4" w:space="0" w:color="000000"/>
              <w:right w:val="single" w:sz="4" w:space="0" w:color="000000"/>
            </w:tcBorders>
          </w:tcPr>
          <w:p>
            <w:pPr>
              <w:pStyle w:val="TableParagraph"/>
              <w:spacing w:before="131"/>
              <w:ind w:right="91"/>
              <w:jc w:val="right"/>
              <w:rPr>
                <w:sz w:val="24"/>
              </w:rPr>
            </w:pPr>
            <w:r>
              <w:rPr>
                <w:spacing w:val="-5"/>
                <w:sz w:val="24"/>
              </w:rPr>
              <w:t>30%</w:t>
            </w:r>
          </w:p>
        </w:tc>
        <w:tc>
          <w:tcPr>
            <w:tcW w:w="1962" w:type="dxa"/>
            <w:tcBorders>
              <w:top w:val="single" w:sz="4" w:space="0" w:color="000000"/>
              <w:left w:val="single" w:sz="4" w:space="0" w:color="000000"/>
              <w:bottom w:val="single" w:sz="4" w:space="0" w:color="000000"/>
              <w:right w:val="single" w:sz="4" w:space="0" w:color="000000"/>
            </w:tcBorders>
          </w:tcPr>
          <w:p>
            <w:pPr>
              <w:pStyle w:val="TableParagraph"/>
              <w:spacing w:line="264" w:lineRule="exact" w:before="267"/>
              <w:ind w:right="91"/>
              <w:jc w:val="right"/>
              <w:rPr>
                <w:sz w:val="24"/>
              </w:rPr>
            </w:pPr>
            <w:r>
              <w:rPr>
                <w:spacing w:val="-2"/>
                <w:sz w:val="24"/>
              </w:rPr>
              <w:t>510,823,089.54</w:t>
            </w:r>
          </w:p>
        </w:tc>
        <w:tc>
          <w:tcPr>
            <w:tcW w:w="1775" w:type="dxa"/>
            <w:tcBorders>
              <w:top w:val="single" w:sz="4" w:space="0" w:color="000000"/>
              <w:left w:val="single" w:sz="4" w:space="0" w:color="000000"/>
              <w:bottom w:val="single" w:sz="4" w:space="0" w:color="000000"/>
              <w:right w:val="single" w:sz="4" w:space="0" w:color="000000"/>
            </w:tcBorders>
          </w:tcPr>
          <w:p>
            <w:pPr>
              <w:pStyle w:val="TableParagraph"/>
              <w:spacing w:line="264" w:lineRule="exact" w:before="267"/>
              <w:ind w:right="97"/>
              <w:jc w:val="right"/>
              <w:rPr>
                <w:sz w:val="24"/>
              </w:rPr>
            </w:pPr>
            <w:r>
              <w:rPr>
                <w:spacing w:val="-2"/>
                <w:sz w:val="24"/>
              </w:rPr>
              <w:t>1,343,547.84</w:t>
            </w:r>
          </w:p>
        </w:tc>
        <w:tc>
          <w:tcPr>
            <w:tcW w:w="1962" w:type="dxa"/>
            <w:tcBorders>
              <w:top w:val="single" w:sz="4" w:space="0" w:color="000000"/>
              <w:left w:val="single" w:sz="4" w:space="0" w:color="000000"/>
              <w:bottom w:val="single" w:sz="4" w:space="0" w:color="000000"/>
            </w:tcBorders>
          </w:tcPr>
          <w:p>
            <w:pPr>
              <w:pStyle w:val="TableParagraph"/>
              <w:spacing w:line="264" w:lineRule="exact" w:before="267"/>
              <w:ind w:right="87"/>
              <w:jc w:val="right"/>
              <w:rPr>
                <w:sz w:val="24"/>
              </w:rPr>
            </w:pPr>
            <w:r>
              <w:rPr>
                <w:spacing w:val="-2"/>
                <w:sz w:val="24"/>
              </w:rPr>
              <w:t>512,166,637.38</w:t>
            </w:r>
          </w:p>
        </w:tc>
      </w:tr>
      <w:tr>
        <w:trPr>
          <w:trHeight w:val="551" w:hRule="atLeast"/>
        </w:trPr>
        <w:tc>
          <w:tcPr>
            <w:tcW w:w="809" w:type="dxa"/>
            <w:tcBorders>
              <w:top w:val="single" w:sz="4" w:space="0" w:color="000000"/>
              <w:bottom w:val="single" w:sz="4" w:space="0" w:color="000000"/>
              <w:right w:val="single" w:sz="4" w:space="0" w:color="000000"/>
            </w:tcBorders>
          </w:tcPr>
          <w:p>
            <w:pPr>
              <w:pStyle w:val="TableParagraph"/>
              <w:spacing w:line="264" w:lineRule="exact" w:before="267"/>
              <w:ind w:right="120"/>
              <w:jc w:val="right"/>
              <w:rPr>
                <w:sz w:val="24"/>
              </w:rPr>
            </w:pPr>
            <w:r>
              <w:rPr>
                <w:spacing w:val="-10"/>
                <w:sz w:val="24"/>
              </w:rPr>
              <w:t>6</w:t>
            </w:r>
          </w:p>
        </w:tc>
        <w:tc>
          <w:tcPr>
            <w:tcW w:w="1645" w:type="dxa"/>
            <w:tcBorders>
              <w:top w:val="single" w:sz="4" w:space="0" w:color="000000"/>
              <w:left w:val="single" w:sz="4" w:space="0" w:color="000000"/>
              <w:bottom w:val="single" w:sz="4" w:space="0" w:color="000000"/>
              <w:right w:val="single" w:sz="4" w:space="0" w:color="000000"/>
            </w:tcBorders>
          </w:tcPr>
          <w:p>
            <w:pPr>
              <w:pStyle w:val="TableParagraph"/>
              <w:spacing w:line="264" w:lineRule="exact" w:before="267"/>
              <w:ind w:left="112"/>
              <w:rPr>
                <w:sz w:val="24"/>
              </w:rPr>
            </w:pPr>
            <w:r>
              <w:rPr>
                <w:spacing w:val="-2"/>
                <w:sz w:val="24"/>
              </w:rPr>
              <w:t>Manufacturing</w:t>
            </w:r>
          </w:p>
        </w:tc>
        <w:tc>
          <w:tcPr>
            <w:tcW w:w="910" w:type="dxa"/>
            <w:tcBorders>
              <w:top w:val="single" w:sz="4" w:space="0" w:color="000000"/>
              <w:left w:val="single" w:sz="4" w:space="0" w:color="000000"/>
              <w:bottom w:val="single" w:sz="4" w:space="0" w:color="000000"/>
              <w:right w:val="single" w:sz="4" w:space="0" w:color="000000"/>
            </w:tcBorders>
          </w:tcPr>
          <w:p>
            <w:pPr>
              <w:pStyle w:val="TableParagraph"/>
              <w:spacing w:line="264" w:lineRule="exact" w:before="267"/>
              <w:ind w:right="91"/>
              <w:jc w:val="right"/>
              <w:rPr>
                <w:sz w:val="24"/>
              </w:rPr>
            </w:pPr>
            <w:r>
              <w:rPr>
                <w:spacing w:val="-5"/>
                <w:sz w:val="24"/>
              </w:rPr>
              <w:t>30%</w:t>
            </w:r>
          </w:p>
        </w:tc>
        <w:tc>
          <w:tcPr>
            <w:tcW w:w="1962" w:type="dxa"/>
            <w:tcBorders>
              <w:top w:val="single" w:sz="4" w:space="0" w:color="000000"/>
              <w:left w:val="single" w:sz="4" w:space="0" w:color="000000"/>
              <w:bottom w:val="single" w:sz="4" w:space="0" w:color="000000"/>
              <w:right w:val="single" w:sz="4" w:space="0" w:color="000000"/>
            </w:tcBorders>
          </w:tcPr>
          <w:p>
            <w:pPr>
              <w:pStyle w:val="TableParagraph"/>
              <w:spacing w:line="264" w:lineRule="exact" w:before="267"/>
              <w:ind w:right="90"/>
              <w:jc w:val="right"/>
              <w:rPr>
                <w:sz w:val="24"/>
              </w:rPr>
            </w:pPr>
            <w:r>
              <w:rPr>
                <w:spacing w:val="-10"/>
                <w:sz w:val="24"/>
              </w:rPr>
              <w:t>-</w:t>
            </w:r>
          </w:p>
        </w:tc>
        <w:tc>
          <w:tcPr>
            <w:tcW w:w="1775" w:type="dxa"/>
            <w:tcBorders>
              <w:top w:val="single" w:sz="4" w:space="0" w:color="000000"/>
              <w:left w:val="single" w:sz="4" w:space="0" w:color="000000"/>
              <w:bottom w:val="single" w:sz="4" w:space="0" w:color="000000"/>
              <w:right w:val="single" w:sz="4" w:space="0" w:color="000000"/>
            </w:tcBorders>
          </w:tcPr>
          <w:p>
            <w:pPr>
              <w:pStyle w:val="TableParagraph"/>
              <w:spacing w:line="264" w:lineRule="exact" w:before="267"/>
              <w:ind w:right="95"/>
              <w:jc w:val="right"/>
              <w:rPr>
                <w:sz w:val="24"/>
              </w:rPr>
            </w:pPr>
            <w:r>
              <w:rPr>
                <w:spacing w:val="-10"/>
                <w:sz w:val="24"/>
              </w:rPr>
              <w:t>-</w:t>
            </w:r>
          </w:p>
        </w:tc>
        <w:tc>
          <w:tcPr>
            <w:tcW w:w="1962" w:type="dxa"/>
            <w:tcBorders>
              <w:top w:val="single" w:sz="4" w:space="0" w:color="000000"/>
              <w:left w:val="single" w:sz="4" w:space="0" w:color="000000"/>
              <w:bottom w:val="single" w:sz="4" w:space="0" w:color="000000"/>
            </w:tcBorders>
          </w:tcPr>
          <w:p>
            <w:pPr>
              <w:pStyle w:val="TableParagraph"/>
              <w:spacing w:line="264" w:lineRule="exact" w:before="267"/>
              <w:ind w:right="87"/>
              <w:jc w:val="right"/>
              <w:rPr>
                <w:sz w:val="24"/>
              </w:rPr>
            </w:pPr>
            <w:r>
              <w:rPr>
                <w:spacing w:val="-2"/>
                <w:sz w:val="24"/>
              </w:rPr>
              <w:t>417,359,211.51</w:t>
            </w:r>
          </w:p>
        </w:tc>
      </w:tr>
      <w:tr>
        <w:trPr>
          <w:trHeight w:val="553" w:hRule="atLeast"/>
        </w:trPr>
        <w:tc>
          <w:tcPr>
            <w:tcW w:w="809" w:type="dxa"/>
            <w:tcBorders>
              <w:top w:val="single" w:sz="4" w:space="0" w:color="000000"/>
              <w:bottom w:val="single" w:sz="4" w:space="0" w:color="000000"/>
              <w:right w:val="single" w:sz="4" w:space="0" w:color="000000"/>
            </w:tcBorders>
          </w:tcPr>
          <w:p>
            <w:pPr>
              <w:pStyle w:val="TableParagraph"/>
              <w:spacing w:line="264" w:lineRule="exact" w:before="270"/>
              <w:ind w:right="120"/>
              <w:jc w:val="right"/>
              <w:rPr>
                <w:sz w:val="24"/>
              </w:rPr>
            </w:pPr>
            <w:r>
              <w:rPr>
                <w:spacing w:val="-10"/>
                <w:sz w:val="24"/>
              </w:rPr>
              <w:t>7</w:t>
            </w:r>
          </w:p>
        </w:tc>
        <w:tc>
          <w:tcPr>
            <w:tcW w:w="1645" w:type="dxa"/>
            <w:tcBorders>
              <w:top w:val="single" w:sz="4" w:space="0" w:color="000000"/>
              <w:left w:val="single" w:sz="4" w:space="0" w:color="000000"/>
              <w:bottom w:val="single" w:sz="4" w:space="0" w:color="000000"/>
              <w:right w:val="single" w:sz="4" w:space="0" w:color="000000"/>
            </w:tcBorders>
          </w:tcPr>
          <w:p>
            <w:pPr>
              <w:pStyle w:val="TableParagraph"/>
              <w:spacing w:line="264" w:lineRule="exact" w:before="270"/>
              <w:ind w:left="112"/>
              <w:rPr>
                <w:sz w:val="24"/>
              </w:rPr>
            </w:pPr>
            <w:r>
              <w:rPr>
                <w:spacing w:val="-2"/>
                <w:sz w:val="24"/>
              </w:rPr>
              <w:t>Agriculture</w:t>
            </w:r>
          </w:p>
        </w:tc>
        <w:tc>
          <w:tcPr>
            <w:tcW w:w="910" w:type="dxa"/>
            <w:tcBorders>
              <w:top w:val="single" w:sz="4" w:space="0" w:color="000000"/>
              <w:left w:val="single" w:sz="4" w:space="0" w:color="000000"/>
              <w:bottom w:val="single" w:sz="4" w:space="0" w:color="000000"/>
              <w:right w:val="single" w:sz="4" w:space="0" w:color="000000"/>
            </w:tcBorders>
          </w:tcPr>
          <w:p>
            <w:pPr>
              <w:pStyle w:val="TableParagraph"/>
              <w:spacing w:line="264" w:lineRule="exact" w:before="270"/>
              <w:ind w:right="91"/>
              <w:jc w:val="right"/>
              <w:rPr>
                <w:sz w:val="24"/>
              </w:rPr>
            </w:pPr>
            <w:r>
              <w:rPr>
                <w:spacing w:val="-5"/>
                <w:sz w:val="24"/>
              </w:rPr>
              <w:t>30%</w:t>
            </w:r>
          </w:p>
        </w:tc>
        <w:tc>
          <w:tcPr>
            <w:tcW w:w="1962" w:type="dxa"/>
            <w:tcBorders>
              <w:top w:val="single" w:sz="4" w:space="0" w:color="000000"/>
              <w:left w:val="single" w:sz="4" w:space="0" w:color="000000"/>
              <w:bottom w:val="single" w:sz="4" w:space="0" w:color="000000"/>
              <w:right w:val="single" w:sz="4" w:space="0" w:color="000000"/>
            </w:tcBorders>
          </w:tcPr>
          <w:p>
            <w:pPr>
              <w:pStyle w:val="TableParagraph"/>
              <w:spacing w:line="264" w:lineRule="exact" w:before="270"/>
              <w:ind w:right="90"/>
              <w:jc w:val="right"/>
              <w:rPr>
                <w:sz w:val="24"/>
              </w:rPr>
            </w:pPr>
            <w:r>
              <w:rPr>
                <w:spacing w:val="-10"/>
                <w:sz w:val="24"/>
              </w:rPr>
              <w:t>-</w:t>
            </w:r>
          </w:p>
        </w:tc>
        <w:tc>
          <w:tcPr>
            <w:tcW w:w="1775" w:type="dxa"/>
            <w:tcBorders>
              <w:top w:val="single" w:sz="4" w:space="0" w:color="000000"/>
              <w:left w:val="single" w:sz="4" w:space="0" w:color="000000"/>
              <w:bottom w:val="single" w:sz="4" w:space="0" w:color="000000"/>
              <w:right w:val="single" w:sz="4" w:space="0" w:color="000000"/>
            </w:tcBorders>
          </w:tcPr>
          <w:p>
            <w:pPr>
              <w:pStyle w:val="TableParagraph"/>
              <w:spacing w:line="264" w:lineRule="exact" w:before="270"/>
              <w:ind w:right="95"/>
              <w:jc w:val="right"/>
              <w:rPr>
                <w:sz w:val="24"/>
              </w:rPr>
            </w:pPr>
            <w:r>
              <w:rPr>
                <w:spacing w:val="-10"/>
                <w:sz w:val="24"/>
              </w:rPr>
              <w:t>-</w:t>
            </w:r>
          </w:p>
        </w:tc>
        <w:tc>
          <w:tcPr>
            <w:tcW w:w="1962" w:type="dxa"/>
            <w:tcBorders>
              <w:top w:val="single" w:sz="4" w:space="0" w:color="000000"/>
              <w:left w:val="single" w:sz="4" w:space="0" w:color="000000"/>
              <w:bottom w:val="single" w:sz="4" w:space="0" w:color="000000"/>
            </w:tcBorders>
          </w:tcPr>
          <w:p>
            <w:pPr>
              <w:pStyle w:val="TableParagraph"/>
              <w:spacing w:line="264" w:lineRule="exact" w:before="270"/>
              <w:ind w:right="87"/>
              <w:jc w:val="right"/>
              <w:rPr>
                <w:sz w:val="24"/>
              </w:rPr>
            </w:pPr>
            <w:r>
              <w:rPr>
                <w:spacing w:val="-2"/>
                <w:sz w:val="24"/>
              </w:rPr>
              <w:t>209,083,283.83</w:t>
            </w:r>
          </w:p>
        </w:tc>
      </w:tr>
      <w:tr>
        <w:trPr>
          <w:trHeight w:val="551" w:hRule="atLeast"/>
        </w:trPr>
        <w:tc>
          <w:tcPr>
            <w:tcW w:w="809" w:type="dxa"/>
            <w:tcBorders>
              <w:top w:val="single" w:sz="4" w:space="0" w:color="000000"/>
              <w:bottom w:val="single" w:sz="4" w:space="0" w:color="000000"/>
              <w:right w:val="single" w:sz="4" w:space="0" w:color="000000"/>
            </w:tcBorders>
          </w:tcPr>
          <w:p>
            <w:pPr>
              <w:pStyle w:val="TableParagraph"/>
              <w:spacing w:line="264" w:lineRule="exact" w:before="267"/>
              <w:ind w:right="120"/>
              <w:jc w:val="right"/>
              <w:rPr>
                <w:sz w:val="24"/>
              </w:rPr>
            </w:pPr>
            <w:r>
              <w:rPr>
                <w:spacing w:val="-10"/>
                <w:sz w:val="24"/>
              </w:rPr>
              <w:t>8</w:t>
            </w:r>
          </w:p>
        </w:tc>
        <w:tc>
          <w:tcPr>
            <w:tcW w:w="1645" w:type="dxa"/>
            <w:tcBorders>
              <w:top w:val="single" w:sz="4" w:space="0" w:color="000000"/>
              <w:left w:val="single" w:sz="4" w:space="0" w:color="000000"/>
              <w:bottom w:val="single" w:sz="4" w:space="0" w:color="000000"/>
              <w:right w:val="single" w:sz="4" w:space="0" w:color="000000"/>
            </w:tcBorders>
          </w:tcPr>
          <w:p>
            <w:pPr>
              <w:pStyle w:val="TableParagraph"/>
              <w:spacing w:line="264" w:lineRule="exact" w:before="267"/>
              <w:ind w:left="112"/>
              <w:rPr>
                <w:sz w:val="24"/>
              </w:rPr>
            </w:pPr>
            <w:r>
              <w:rPr>
                <w:spacing w:val="-2"/>
                <w:sz w:val="24"/>
              </w:rPr>
              <w:t>Agriculture</w:t>
            </w:r>
          </w:p>
        </w:tc>
        <w:tc>
          <w:tcPr>
            <w:tcW w:w="910" w:type="dxa"/>
            <w:tcBorders>
              <w:top w:val="single" w:sz="4" w:space="0" w:color="000000"/>
              <w:left w:val="single" w:sz="4" w:space="0" w:color="000000"/>
              <w:bottom w:val="single" w:sz="4" w:space="0" w:color="000000"/>
              <w:right w:val="single" w:sz="4" w:space="0" w:color="000000"/>
            </w:tcBorders>
          </w:tcPr>
          <w:p>
            <w:pPr>
              <w:pStyle w:val="TableParagraph"/>
              <w:spacing w:line="264" w:lineRule="exact" w:before="267"/>
              <w:ind w:right="91"/>
              <w:jc w:val="right"/>
              <w:rPr>
                <w:sz w:val="24"/>
              </w:rPr>
            </w:pPr>
            <w:r>
              <w:rPr>
                <w:spacing w:val="-5"/>
                <w:sz w:val="24"/>
              </w:rPr>
              <w:t>30%</w:t>
            </w:r>
          </w:p>
        </w:tc>
        <w:tc>
          <w:tcPr>
            <w:tcW w:w="1962" w:type="dxa"/>
            <w:tcBorders>
              <w:top w:val="single" w:sz="4" w:space="0" w:color="000000"/>
              <w:left w:val="single" w:sz="4" w:space="0" w:color="000000"/>
              <w:bottom w:val="single" w:sz="4" w:space="0" w:color="000000"/>
              <w:right w:val="single" w:sz="4" w:space="0" w:color="000000"/>
            </w:tcBorders>
          </w:tcPr>
          <w:p>
            <w:pPr>
              <w:pStyle w:val="TableParagraph"/>
              <w:spacing w:line="264" w:lineRule="exact" w:before="267"/>
              <w:ind w:right="90"/>
              <w:jc w:val="right"/>
              <w:rPr>
                <w:sz w:val="24"/>
              </w:rPr>
            </w:pPr>
            <w:r>
              <w:rPr>
                <w:spacing w:val="-10"/>
                <w:sz w:val="24"/>
              </w:rPr>
              <w:t>-</w:t>
            </w:r>
          </w:p>
        </w:tc>
        <w:tc>
          <w:tcPr>
            <w:tcW w:w="1775" w:type="dxa"/>
            <w:tcBorders>
              <w:top w:val="single" w:sz="4" w:space="0" w:color="000000"/>
              <w:left w:val="single" w:sz="4" w:space="0" w:color="000000"/>
              <w:bottom w:val="single" w:sz="4" w:space="0" w:color="000000"/>
              <w:right w:val="single" w:sz="4" w:space="0" w:color="000000"/>
            </w:tcBorders>
          </w:tcPr>
          <w:p>
            <w:pPr>
              <w:pStyle w:val="TableParagraph"/>
              <w:spacing w:line="264" w:lineRule="exact" w:before="267"/>
              <w:ind w:right="95"/>
              <w:jc w:val="right"/>
              <w:rPr>
                <w:sz w:val="24"/>
              </w:rPr>
            </w:pPr>
            <w:r>
              <w:rPr>
                <w:spacing w:val="-10"/>
                <w:sz w:val="24"/>
              </w:rPr>
              <w:t>-</w:t>
            </w:r>
          </w:p>
        </w:tc>
        <w:tc>
          <w:tcPr>
            <w:tcW w:w="1962" w:type="dxa"/>
            <w:tcBorders>
              <w:top w:val="single" w:sz="4" w:space="0" w:color="000000"/>
              <w:left w:val="single" w:sz="4" w:space="0" w:color="000000"/>
              <w:bottom w:val="single" w:sz="4" w:space="0" w:color="000000"/>
            </w:tcBorders>
          </w:tcPr>
          <w:p>
            <w:pPr>
              <w:pStyle w:val="TableParagraph"/>
              <w:spacing w:line="264" w:lineRule="exact" w:before="267"/>
              <w:ind w:right="87"/>
              <w:jc w:val="right"/>
              <w:rPr>
                <w:sz w:val="24"/>
              </w:rPr>
            </w:pPr>
            <w:r>
              <w:rPr>
                <w:spacing w:val="-2"/>
                <w:sz w:val="24"/>
              </w:rPr>
              <w:t>166,272,294.37</w:t>
            </w:r>
          </w:p>
        </w:tc>
      </w:tr>
      <w:tr>
        <w:trPr>
          <w:trHeight w:val="551" w:hRule="atLeast"/>
        </w:trPr>
        <w:tc>
          <w:tcPr>
            <w:tcW w:w="809" w:type="dxa"/>
            <w:tcBorders>
              <w:top w:val="single" w:sz="4" w:space="0" w:color="000000"/>
              <w:right w:val="single" w:sz="4" w:space="0" w:color="000000"/>
            </w:tcBorders>
            <w:shd w:val="clear" w:color="auto" w:fill="D9D9D9"/>
          </w:tcPr>
          <w:p>
            <w:pPr>
              <w:pStyle w:val="TableParagraph"/>
              <w:spacing w:line="259" w:lineRule="exact" w:before="273"/>
              <w:ind w:right="118"/>
              <w:jc w:val="right"/>
              <w:rPr>
                <w:b/>
                <w:sz w:val="24"/>
              </w:rPr>
            </w:pPr>
            <w:r>
              <w:rPr>
                <w:b/>
                <w:spacing w:val="-2"/>
                <w:sz w:val="24"/>
              </w:rPr>
              <w:t>Total</w:t>
            </w:r>
          </w:p>
        </w:tc>
        <w:tc>
          <w:tcPr>
            <w:tcW w:w="1645" w:type="dxa"/>
            <w:tcBorders>
              <w:top w:val="single" w:sz="4" w:space="0" w:color="000000"/>
              <w:left w:val="single" w:sz="4" w:space="0" w:color="000000"/>
              <w:right w:val="single" w:sz="4" w:space="0" w:color="000000"/>
            </w:tcBorders>
            <w:shd w:val="clear" w:color="auto" w:fill="D9D9D9"/>
          </w:tcPr>
          <w:p>
            <w:pPr>
              <w:pStyle w:val="TableParagraph"/>
              <w:rPr>
                <w:sz w:val="26"/>
              </w:rPr>
            </w:pPr>
          </w:p>
        </w:tc>
        <w:tc>
          <w:tcPr>
            <w:tcW w:w="910" w:type="dxa"/>
            <w:tcBorders>
              <w:top w:val="single" w:sz="4" w:space="0" w:color="000000"/>
              <w:left w:val="single" w:sz="4" w:space="0" w:color="000000"/>
              <w:right w:val="single" w:sz="4" w:space="0" w:color="000000"/>
            </w:tcBorders>
            <w:shd w:val="clear" w:color="auto" w:fill="D9D9D9"/>
          </w:tcPr>
          <w:p>
            <w:pPr>
              <w:pStyle w:val="TableParagraph"/>
              <w:rPr>
                <w:sz w:val="26"/>
              </w:rPr>
            </w:pPr>
          </w:p>
        </w:tc>
        <w:tc>
          <w:tcPr>
            <w:tcW w:w="1962" w:type="dxa"/>
            <w:tcBorders>
              <w:top w:val="single" w:sz="4" w:space="0" w:color="000000"/>
              <w:left w:val="single" w:sz="4" w:space="0" w:color="000000"/>
              <w:right w:val="single" w:sz="4" w:space="0" w:color="000000"/>
            </w:tcBorders>
            <w:shd w:val="clear" w:color="auto" w:fill="D9D9D9"/>
          </w:tcPr>
          <w:p>
            <w:pPr>
              <w:pStyle w:val="TableParagraph"/>
              <w:spacing w:line="259" w:lineRule="exact" w:before="273"/>
              <w:ind w:right="91"/>
              <w:jc w:val="right"/>
              <w:rPr>
                <w:b/>
                <w:sz w:val="24"/>
              </w:rPr>
            </w:pPr>
            <w:r>
              <w:rPr>
                <w:b/>
                <w:spacing w:val="-2"/>
                <w:sz w:val="24"/>
              </w:rPr>
              <w:t>3,857,091,574.94</w:t>
            </w:r>
          </w:p>
        </w:tc>
        <w:tc>
          <w:tcPr>
            <w:tcW w:w="1775" w:type="dxa"/>
            <w:tcBorders>
              <w:top w:val="single" w:sz="4" w:space="0" w:color="000000"/>
              <w:left w:val="single" w:sz="4" w:space="0" w:color="000000"/>
              <w:right w:val="single" w:sz="4" w:space="0" w:color="000000"/>
            </w:tcBorders>
            <w:shd w:val="clear" w:color="auto" w:fill="D9D9D9"/>
          </w:tcPr>
          <w:p>
            <w:pPr>
              <w:pStyle w:val="TableParagraph"/>
              <w:spacing w:line="259" w:lineRule="exact" w:before="273"/>
              <w:ind w:right="97"/>
              <w:jc w:val="right"/>
              <w:rPr>
                <w:b/>
                <w:sz w:val="24"/>
              </w:rPr>
            </w:pPr>
            <w:r>
              <w:rPr>
                <w:b/>
                <w:spacing w:val="-2"/>
                <w:sz w:val="24"/>
              </w:rPr>
              <w:t>992,718,342.12</w:t>
            </w:r>
          </w:p>
        </w:tc>
        <w:tc>
          <w:tcPr>
            <w:tcW w:w="1962" w:type="dxa"/>
            <w:tcBorders>
              <w:top w:val="single" w:sz="4" w:space="0" w:color="000000"/>
              <w:left w:val="single" w:sz="4" w:space="0" w:color="000000"/>
            </w:tcBorders>
            <w:shd w:val="clear" w:color="auto" w:fill="D9D9D9"/>
          </w:tcPr>
          <w:p>
            <w:pPr>
              <w:pStyle w:val="TableParagraph"/>
              <w:spacing w:line="259" w:lineRule="exact" w:before="273"/>
              <w:ind w:right="87"/>
              <w:jc w:val="right"/>
              <w:rPr>
                <w:b/>
                <w:sz w:val="24"/>
              </w:rPr>
            </w:pPr>
            <w:r>
              <w:rPr>
                <w:b/>
                <w:spacing w:val="-2"/>
                <w:sz w:val="24"/>
              </w:rPr>
              <w:t>4,849,809,917.06</w:t>
            </w:r>
          </w:p>
        </w:tc>
      </w:tr>
    </w:tbl>
    <w:p>
      <w:pPr>
        <w:spacing w:before="246"/>
        <w:ind w:left="5" w:right="0" w:firstLine="0"/>
        <w:jc w:val="center"/>
        <w:rPr>
          <w:b/>
          <w:sz w:val="26"/>
        </w:rPr>
      </w:pPr>
      <w:r>
        <w:rPr>
          <w:b/>
          <w:sz w:val="26"/>
        </w:rPr>
        <w:t>Table</w:t>
      </w:r>
      <w:r>
        <w:rPr>
          <w:b/>
          <w:spacing w:val="-6"/>
          <w:sz w:val="26"/>
        </w:rPr>
        <w:t> </w:t>
      </w:r>
      <w:r>
        <w:rPr>
          <w:b/>
          <w:sz w:val="26"/>
        </w:rPr>
        <w:t>4.8</w:t>
      </w:r>
      <w:r>
        <w:rPr>
          <w:b/>
          <w:spacing w:val="-4"/>
          <w:sz w:val="26"/>
        </w:rPr>
        <w:t> </w:t>
      </w:r>
      <w:r>
        <w:rPr>
          <w:b/>
          <w:sz w:val="26"/>
        </w:rPr>
        <w:t>FDI</w:t>
      </w:r>
      <w:r>
        <w:rPr>
          <w:b/>
          <w:spacing w:val="-6"/>
          <w:sz w:val="26"/>
        </w:rPr>
        <w:t> </w:t>
      </w:r>
      <w:r>
        <w:rPr>
          <w:b/>
          <w:sz w:val="26"/>
        </w:rPr>
        <w:t>Overdue</w:t>
      </w:r>
      <w:r>
        <w:rPr>
          <w:b/>
          <w:spacing w:val="-6"/>
          <w:sz w:val="26"/>
        </w:rPr>
        <w:t> </w:t>
      </w:r>
      <w:r>
        <w:rPr>
          <w:b/>
          <w:spacing w:val="-2"/>
          <w:sz w:val="26"/>
        </w:rPr>
        <w:t>Status</w:t>
      </w:r>
    </w:p>
    <w:p>
      <w:pPr>
        <w:pStyle w:val="BodyText"/>
        <w:spacing w:before="100"/>
        <w:rPr>
          <w:b/>
          <w:sz w:val="20"/>
        </w:rPr>
      </w:pPr>
    </w:p>
    <w:tbl>
      <w:tblPr>
        <w:tblW w:w="0" w:type="auto"/>
        <w:jc w:val="left"/>
        <w:tblInd w:w="9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3"/>
        <w:gridCol w:w="2398"/>
        <w:gridCol w:w="1296"/>
        <w:gridCol w:w="1047"/>
        <w:gridCol w:w="1917"/>
      </w:tblGrid>
      <w:tr>
        <w:trPr>
          <w:trHeight w:val="471" w:hRule="atLeast"/>
        </w:trPr>
        <w:tc>
          <w:tcPr>
            <w:tcW w:w="7641" w:type="dxa"/>
            <w:gridSpan w:val="5"/>
            <w:tcBorders>
              <w:left w:val="single" w:sz="6" w:space="0" w:color="000000"/>
              <w:right w:val="single" w:sz="12" w:space="0" w:color="000000"/>
            </w:tcBorders>
          </w:tcPr>
          <w:p>
            <w:pPr>
              <w:pStyle w:val="TableParagraph"/>
              <w:spacing w:line="358" w:lineRule="exact" w:before="93"/>
              <w:ind w:left="862"/>
              <w:rPr>
                <w:b/>
                <w:sz w:val="33"/>
              </w:rPr>
            </w:pPr>
            <w:r>
              <w:rPr>
                <w:b/>
                <w:color w:val="C00000"/>
                <w:sz w:val="33"/>
              </w:rPr>
              <w:t>Overdue</w:t>
            </w:r>
            <w:r>
              <w:rPr>
                <w:b/>
                <w:color w:val="C00000"/>
                <w:spacing w:val="40"/>
                <w:w w:val="150"/>
                <w:sz w:val="33"/>
              </w:rPr>
              <w:t> </w:t>
            </w:r>
            <w:r>
              <w:rPr>
                <w:b/>
                <w:color w:val="C00000"/>
                <w:sz w:val="33"/>
              </w:rPr>
              <w:t>Status</w:t>
            </w:r>
            <w:r>
              <w:rPr>
                <w:b/>
                <w:color w:val="C00000"/>
                <w:spacing w:val="75"/>
                <w:sz w:val="33"/>
              </w:rPr>
              <w:t> </w:t>
            </w:r>
            <w:r>
              <w:rPr>
                <w:b/>
                <w:color w:val="C00000"/>
                <w:sz w:val="33"/>
              </w:rPr>
              <w:t>Summary</w:t>
            </w:r>
            <w:r>
              <w:rPr>
                <w:b/>
                <w:color w:val="C00000"/>
                <w:spacing w:val="65"/>
                <w:sz w:val="33"/>
              </w:rPr>
              <w:t> </w:t>
            </w:r>
            <w:r>
              <w:rPr>
                <w:b/>
                <w:color w:val="C00000"/>
                <w:sz w:val="33"/>
              </w:rPr>
              <w:t>and</w:t>
            </w:r>
            <w:r>
              <w:rPr>
                <w:b/>
                <w:color w:val="C00000"/>
                <w:spacing w:val="67"/>
                <w:sz w:val="33"/>
              </w:rPr>
              <w:t> </w:t>
            </w:r>
            <w:r>
              <w:rPr>
                <w:b/>
                <w:color w:val="C00000"/>
                <w:spacing w:val="-2"/>
                <w:sz w:val="33"/>
              </w:rPr>
              <w:t>Analysis</w:t>
            </w:r>
          </w:p>
        </w:tc>
      </w:tr>
      <w:tr>
        <w:trPr>
          <w:trHeight w:val="651" w:hRule="atLeast"/>
        </w:trPr>
        <w:tc>
          <w:tcPr>
            <w:tcW w:w="983" w:type="dxa"/>
            <w:tcBorders>
              <w:left w:val="single" w:sz="6" w:space="0" w:color="000000"/>
              <w:right w:val="single" w:sz="6" w:space="0" w:color="000000"/>
            </w:tcBorders>
          </w:tcPr>
          <w:p>
            <w:pPr>
              <w:pStyle w:val="TableParagraph"/>
              <w:spacing w:before="18"/>
              <w:rPr>
                <w:b/>
                <w:sz w:val="27"/>
              </w:rPr>
            </w:pPr>
          </w:p>
          <w:p>
            <w:pPr>
              <w:pStyle w:val="TableParagraph"/>
              <w:spacing w:line="302" w:lineRule="exact" w:before="1"/>
              <w:ind w:left="51"/>
              <w:rPr>
                <w:b/>
                <w:sz w:val="27"/>
              </w:rPr>
            </w:pPr>
            <w:r>
              <w:rPr>
                <w:b/>
                <w:spacing w:val="-2"/>
                <w:w w:val="110"/>
                <w:sz w:val="27"/>
              </w:rPr>
              <w:t>Stages</w:t>
            </w:r>
          </w:p>
        </w:tc>
        <w:tc>
          <w:tcPr>
            <w:tcW w:w="2398" w:type="dxa"/>
            <w:tcBorders>
              <w:left w:val="single" w:sz="6" w:space="0" w:color="000000"/>
              <w:right w:val="single" w:sz="6" w:space="0" w:color="000000"/>
            </w:tcBorders>
          </w:tcPr>
          <w:p>
            <w:pPr>
              <w:pStyle w:val="TableParagraph"/>
              <w:spacing w:before="8"/>
              <w:rPr>
                <w:b/>
                <w:sz w:val="27"/>
              </w:rPr>
            </w:pPr>
          </w:p>
          <w:p>
            <w:pPr>
              <w:pStyle w:val="TableParagraph"/>
              <w:spacing w:before="1"/>
              <w:ind w:left="51"/>
              <w:rPr>
                <w:b/>
                <w:sz w:val="27"/>
              </w:rPr>
            </w:pPr>
            <w:r>
              <w:rPr>
                <w:b/>
                <w:w w:val="105"/>
                <w:sz w:val="27"/>
              </w:rPr>
              <w:t>Overdue</w:t>
            </w:r>
            <w:r>
              <w:rPr>
                <w:b/>
                <w:spacing w:val="33"/>
                <w:w w:val="110"/>
                <w:sz w:val="27"/>
              </w:rPr>
              <w:t> </w:t>
            </w:r>
            <w:r>
              <w:rPr>
                <w:b/>
                <w:spacing w:val="-2"/>
                <w:w w:val="110"/>
                <w:sz w:val="27"/>
              </w:rPr>
              <w:t>Status</w:t>
            </w:r>
          </w:p>
        </w:tc>
        <w:tc>
          <w:tcPr>
            <w:tcW w:w="1296" w:type="dxa"/>
            <w:tcBorders>
              <w:left w:val="single" w:sz="6" w:space="0" w:color="000000"/>
              <w:right w:val="single" w:sz="6" w:space="0" w:color="000000"/>
            </w:tcBorders>
          </w:tcPr>
          <w:p>
            <w:pPr>
              <w:pStyle w:val="TableParagraph"/>
              <w:spacing w:line="289" w:lineRule="exact"/>
              <w:ind w:left="299"/>
              <w:rPr>
                <w:b/>
                <w:sz w:val="27"/>
              </w:rPr>
            </w:pPr>
            <w:r>
              <w:rPr>
                <w:b/>
                <w:w w:val="110"/>
                <w:sz w:val="27"/>
              </w:rPr>
              <w:t>No</w:t>
            </w:r>
            <w:r>
              <w:rPr>
                <w:b/>
                <w:spacing w:val="2"/>
                <w:w w:val="110"/>
                <w:sz w:val="27"/>
              </w:rPr>
              <w:t> </w:t>
            </w:r>
            <w:r>
              <w:rPr>
                <w:b/>
                <w:spacing w:val="-5"/>
                <w:w w:val="110"/>
                <w:sz w:val="27"/>
              </w:rPr>
              <w:t>of</w:t>
            </w:r>
          </w:p>
          <w:p>
            <w:pPr>
              <w:pStyle w:val="TableParagraph"/>
              <w:spacing w:before="30"/>
              <w:ind w:left="397"/>
              <w:rPr>
                <w:b/>
                <w:sz w:val="27"/>
              </w:rPr>
            </w:pPr>
            <w:r>
              <w:rPr>
                <w:b/>
                <w:spacing w:val="-5"/>
                <w:w w:val="110"/>
                <w:sz w:val="27"/>
              </w:rPr>
              <w:t>FDI</w:t>
            </w:r>
          </w:p>
        </w:tc>
        <w:tc>
          <w:tcPr>
            <w:tcW w:w="1047" w:type="dxa"/>
            <w:tcBorders>
              <w:left w:val="single" w:sz="6" w:space="0" w:color="000000"/>
              <w:right w:val="single" w:sz="6" w:space="0" w:color="000000"/>
            </w:tcBorders>
          </w:tcPr>
          <w:p>
            <w:pPr>
              <w:pStyle w:val="TableParagraph"/>
              <w:spacing w:line="330" w:lineRule="exact" w:before="301"/>
              <w:ind w:left="202"/>
              <w:rPr>
                <w:b/>
                <w:sz w:val="30"/>
              </w:rPr>
            </w:pPr>
            <w:r>
              <w:rPr>
                <w:b/>
                <w:w w:val="105"/>
                <w:sz w:val="30"/>
              </w:rPr>
              <w:t>%</w:t>
            </w:r>
            <w:r>
              <w:rPr>
                <w:b/>
                <w:spacing w:val="-39"/>
                <w:w w:val="105"/>
                <w:sz w:val="30"/>
              </w:rPr>
              <w:t> </w:t>
            </w:r>
            <w:r>
              <w:rPr>
                <w:b/>
                <w:spacing w:val="-5"/>
                <w:w w:val="110"/>
                <w:sz w:val="30"/>
              </w:rPr>
              <w:t>ge</w:t>
            </w:r>
          </w:p>
        </w:tc>
        <w:tc>
          <w:tcPr>
            <w:tcW w:w="1917" w:type="dxa"/>
            <w:tcBorders>
              <w:left w:val="single" w:sz="6" w:space="0" w:color="000000"/>
              <w:right w:val="single" w:sz="12" w:space="0" w:color="000000"/>
            </w:tcBorders>
          </w:tcPr>
          <w:p>
            <w:pPr>
              <w:pStyle w:val="TableParagraph"/>
              <w:spacing w:line="289" w:lineRule="exact"/>
              <w:ind w:left="30" w:right="9"/>
              <w:jc w:val="center"/>
              <w:rPr>
                <w:b/>
                <w:sz w:val="27"/>
              </w:rPr>
            </w:pPr>
            <w:r>
              <w:rPr>
                <w:b/>
                <w:w w:val="105"/>
                <w:sz w:val="27"/>
              </w:rPr>
              <w:t>Discription</w:t>
            </w:r>
            <w:r>
              <w:rPr>
                <w:b/>
                <w:spacing w:val="62"/>
                <w:w w:val="110"/>
                <w:sz w:val="27"/>
              </w:rPr>
              <w:t> </w:t>
            </w:r>
            <w:r>
              <w:rPr>
                <w:b/>
                <w:spacing w:val="-5"/>
                <w:w w:val="110"/>
                <w:sz w:val="27"/>
              </w:rPr>
              <w:t>of</w:t>
            </w:r>
          </w:p>
          <w:p>
            <w:pPr>
              <w:pStyle w:val="TableParagraph"/>
              <w:spacing w:before="30"/>
              <w:ind w:left="30"/>
              <w:jc w:val="center"/>
              <w:rPr>
                <w:b/>
                <w:sz w:val="27"/>
              </w:rPr>
            </w:pPr>
            <w:r>
              <w:rPr>
                <w:b/>
                <w:w w:val="110"/>
                <w:sz w:val="27"/>
              </w:rPr>
              <w:t>NPL</w:t>
            </w:r>
            <w:r>
              <w:rPr>
                <w:b/>
                <w:spacing w:val="-3"/>
                <w:w w:val="110"/>
                <w:sz w:val="27"/>
              </w:rPr>
              <w:t> </w:t>
            </w:r>
            <w:r>
              <w:rPr>
                <w:b/>
                <w:spacing w:val="-2"/>
                <w:w w:val="110"/>
                <w:sz w:val="27"/>
              </w:rPr>
              <w:t>Status</w:t>
            </w:r>
          </w:p>
        </w:tc>
      </w:tr>
      <w:tr>
        <w:trPr>
          <w:trHeight w:val="420" w:hRule="atLeast"/>
        </w:trPr>
        <w:tc>
          <w:tcPr>
            <w:tcW w:w="983" w:type="dxa"/>
            <w:tcBorders>
              <w:left w:val="single" w:sz="6" w:space="0" w:color="000000"/>
              <w:right w:val="single" w:sz="6" w:space="0" w:color="000000"/>
            </w:tcBorders>
          </w:tcPr>
          <w:p>
            <w:pPr>
              <w:pStyle w:val="TableParagraph"/>
              <w:spacing w:line="158" w:lineRule="auto" w:before="56"/>
              <w:ind w:left="51"/>
              <w:rPr>
                <w:b/>
                <w:sz w:val="20"/>
              </w:rPr>
            </w:pPr>
            <w:r>
              <w:rPr>
                <w:b/>
                <w:spacing w:val="-5"/>
                <w:w w:val="110"/>
                <w:position w:val="-14"/>
                <w:sz w:val="30"/>
              </w:rPr>
              <w:t>1</w:t>
            </w:r>
            <w:r>
              <w:rPr>
                <w:b/>
                <w:spacing w:val="-5"/>
                <w:w w:val="110"/>
                <w:sz w:val="20"/>
              </w:rPr>
              <w:t>st</w:t>
            </w:r>
          </w:p>
        </w:tc>
        <w:tc>
          <w:tcPr>
            <w:tcW w:w="2398" w:type="dxa"/>
            <w:tcBorders>
              <w:left w:val="single" w:sz="6" w:space="0" w:color="000000"/>
              <w:right w:val="single" w:sz="6" w:space="0" w:color="000000"/>
            </w:tcBorders>
          </w:tcPr>
          <w:p>
            <w:pPr>
              <w:pStyle w:val="TableParagraph"/>
              <w:spacing w:line="330" w:lineRule="exact" w:before="70"/>
              <w:ind w:left="51"/>
              <w:rPr>
                <w:b/>
                <w:sz w:val="30"/>
              </w:rPr>
            </w:pPr>
            <w:r>
              <w:rPr>
                <w:b/>
                <w:color w:val="000099"/>
                <w:spacing w:val="-4"/>
                <w:w w:val="110"/>
                <w:sz w:val="30"/>
              </w:rPr>
              <w:t>Pass</w:t>
            </w:r>
          </w:p>
        </w:tc>
        <w:tc>
          <w:tcPr>
            <w:tcW w:w="1296" w:type="dxa"/>
            <w:tcBorders>
              <w:left w:val="single" w:sz="6" w:space="0" w:color="000000"/>
              <w:right w:val="single" w:sz="6" w:space="0" w:color="000000"/>
            </w:tcBorders>
          </w:tcPr>
          <w:p>
            <w:pPr>
              <w:pStyle w:val="TableParagraph"/>
              <w:spacing w:line="330" w:lineRule="exact" w:before="70"/>
              <w:ind w:right="28"/>
              <w:jc w:val="right"/>
              <w:rPr>
                <w:sz w:val="30"/>
              </w:rPr>
            </w:pPr>
            <w:r>
              <w:rPr>
                <w:spacing w:val="-5"/>
                <w:w w:val="110"/>
                <w:sz w:val="30"/>
              </w:rPr>
              <w:t>11</w:t>
            </w:r>
          </w:p>
        </w:tc>
        <w:tc>
          <w:tcPr>
            <w:tcW w:w="1047" w:type="dxa"/>
            <w:tcBorders>
              <w:left w:val="single" w:sz="6" w:space="0" w:color="000000"/>
              <w:right w:val="single" w:sz="6" w:space="0" w:color="000000"/>
            </w:tcBorders>
          </w:tcPr>
          <w:p>
            <w:pPr>
              <w:pStyle w:val="TableParagraph"/>
              <w:spacing w:line="330" w:lineRule="exact" w:before="70"/>
              <w:ind w:right="27"/>
              <w:jc w:val="right"/>
              <w:rPr>
                <w:sz w:val="30"/>
              </w:rPr>
            </w:pPr>
            <w:r>
              <w:rPr>
                <w:spacing w:val="-5"/>
                <w:w w:val="110"/>
                <w:sz w:val="30"/>
              </w:rPr>
              <w:t>39%</w:t>
            </w:r>
          </w:p>
        </w:tc>
        <w:tc>
          <w:tcPr>
            <w:tcW w:w="1917" w:type="dxa"/>
            <w:tcBorders>
              <w:left w:val="single" w:sz="6" w:space="0" w:color="000000"/>
              <w:right w:val="single" w:sz="12" w:space="0" w:color="000000"/>
            </w:tcBorders>
            <w:shd w:val="clear" w:color="auto" w:fill="92D050"/>
          </w:tcPr>
          <w:p>
            <w:pPr>
              <w:pStyle w:val="TableParagraph"/>
              <w:tabs>
                <w:tab w:pos="1110" w:val="left" w:leader="none"/>
              </w:tabs>
              <w:spacing w:line="330" w:lineRule="exact" w:before="70"/>
              <w:ind w:left="41"/>
              <w:rPr>
                <w:b/>
                <w:sz w:val="30"/>
              </w:rPr>
            </w:pPr>
            <w:r>
              <w:rPr>
                <w:w w:val="110"/>
                <w:sz w:val="18"/>
              </w:rPr>
              <w:t>1%</w:t>
            </w:r>
            <w:r>
              <w:rPr>
                <w:spacing w:val="-2"/>
                <w:w w:val="110"/>
                <w:sz w:val="18"/>
              </w:rPr>
              <w:t> </w:t>
            </w:r>
            <w:r>
              <w:rPr>
                <w:spacing w:val="-5"/>
                <w:w w:val="110"/>
                <w:sz w:val="18"/>
              </w:rPr>
              <w:t>NPL</w:t>
            </w:r>
            <w:r>
              <w:rPr>
                <w:sz w:val="18"/>
              </w:rPr>
              <w:tab/>
            </w:r>
            <w:r>
              <w:rPr>
                <w:b/>
                <w:color w:val="FF0000"/>
                <w:spacing w:val="-5"/>
                <w:w w:val="110"/>
                <w:sz w:val="30"/>
              </w:rPr>
              <w:t>??</w:t>
            </w:r>
          </w:p>
        </w:tc>
      </w:tr>
      <w:tr>
        <w:trPr>
          <w:trHeight w:val="421" w:hRule="atLeast"/>
        </w:trPr>
        <w:tc>
          <w:tcPr>
            <w:tcW w:w="983" w:type="dxa"/>
            <w:tcBorders>
              <w:left w:val="single" w:sz="6" w:space="0" w:color="000000"/>
              <w:right w:val="single" w:sz="6" w:space="0" w:color="000000"/>
            </w:tcBorders>
          </w:tcPr>
          <w:p>
            <w:pPr>
              <w:pStyle w:val="TableParagraph"/>
              <w:spacing w:line="158" w:lineRule="auto" w:before="57"/>
              <w:ind w:left="51"/>
              <w:rPr>
                <w:b/>
                <w:sz w:val="20"/>
              </w:rPr>
            </w:pPr>
            <w:r>
              <w:rPr>
                <w:b/>
                <w:spacing w:val="-5"/>
                <w:w w:val="110"/>
                <w:position w:val="-14"/>
                <w:sz w:val="30"/>
              </w:rPr>
              <w:t>2</w:t>
            </w:r>
            <w:r>
              <w:rPr>
                <w:b/>
                <w:spacing w:val="-5"/>
                <w:w w:val="110"/>
                <w:sz w:val="20"/>
              </w:rPr>
              <w:t>nd</w:t>
            </w:r>
          </w:p>
        </w:tc>
        <w:tc>
          <w:tcPr>
            <w:tcW w:w="2398" w:type="dxa"/>
            <w:tcBorders>
              <w:left w:val="single" w:sz="6" w:space="0" w:color="000000"/>
              <w:right w:val="single" w:sz="6" w:space="0" w:color="000000"/>
            </w:tcBorders>
          </w:tcPr>
          <w:p>
            <w:pPr>
              <w:pStyle w:val="TableParagraph"/>
              <w:spacing w:line="330" w:lineRule="exact" w:before="71"/>
              <w:ind w:left="51"/>
              <w:rPr>
                <w:b/>
                <w:sz w:val="30"/>
              </w:rPr>
            </w:pPr>
            <w:r>
              <w:rPr>
                <w:b/>
                <w:color w:val="000099"/>
                <w:w w:val="105"/>
                <w:sz w:val="30"/>
              </w:rPr>
              <w:t>Special</w:t>
            </w:r>
            <w:r>
              <w:rPr>
                <w:b/>
                <w:color w:val="000099"/>
                <w:spacing w:val="7"/>
                <w:w w:val="110"/>
                <w:sz w:val="30"/>
              </w:rPr>
              <w:t> </w:t>
            </w:r>
            <w:r>
              <w:rPr>
                <w:b/>
                <w:color w:val="000099"/>
                <w:spacing w:val="-2"/>
                <w:w w:val="110"/>
                <w:sz w:val="30"/>
              </w:rPr>
              <w:t>mention</w:t>
            </w:r>
          </w:p>
        </w:tc>
        <w:tc>
          <w:tcPr>
            <w:tcW w:w="1296" w:type="dxa"/>
            <w:tcBorders>
              <w:left w:val="single" w:sz="6" w:space="0" w:color="000000"/>
              <w:right w:val="single" w:sz="6" w:space="0" w:color="000000"/>
            </w:tcBorders>
          </w:tcPr>
          <w:p>
            <w:pPr>
              <w:pStyle w:val="TableParagraph"/>
              <w:spacing w:line="330" w:lineRule="exact" w:before="71"/>
              <w:ind w:right="28"/>
              <w:jc w:val="right"/>
              <w:rPr>
                <w:sz w:val="30"/>
              </w:rPr>
            </w:pPr>
            <w:r>
              <w:rPr>
                <w:spacing w:val="-10"/>
                <w:w w:val="110"/>
                <w:sz w:val="30"/>
              </w:rPr>
              <w:t>6</w:t>
            </w:r>
          </w:p>
        </w:tc>
        <w:tc>
          <w:tcPr>
            <w:tcW w:w="1047" w:type="dxa"/>
            <w:tcBorders>
              <w:left w:val="single" w:sz="6" w:space="0" w:color="000000"/>
              <w:right w:val="single" w:sz="6" w:space="0" w:color="000000"/>
            </w:tcBorders>
          </w:tcPr>
          <w:p>
            <w:pPr>
              <w:pStyle w:val="TableParagraph"/>
              <w:spacing w:line="330" w:lineRule="exact" w:before="71"/>
              <w:ind w:right="27"/>
              <w:jc w:val="right"/>
              <w:rPr>
                <w:sz w:val="30"/>
              </w:rPr>
            </w:pPr>
            <w:r>
              <w:rPr>
                <w:spacing w:val="-5"/>
                <w:w w:val="110"/>
                <w:sz w:val="30"/>
              </w:rPr>
              <w:t>21%</w:t>
            </w:r>
          </w:p>
        </w:tc>
        <w:tc>
          <w:tcPr>
            <w:tcW w:w="1917" w:type="dxa"/>
            <w:tcBorders>
              <w:left w:val="single" w:sz="6" w:space="0" w:color="000000"/>
              <w:right w:val="single" w:sz="12" w:space="0" w:color="000000"/>
            </w:tcBorders>
            <w:shd w:val="clear" w:color="auto" w:fill="FFFF00"/>
          </w:tcPr>
          <w:p>
            <w:pPr>
              <w:pStyle w:val="TableParagraph"/>
              <w:tabs>
                <w:tab w:pos="1110" w:val="left" w:leader="none"/>
              </w:tabs>
              <w:spacing w:line="330" w:lineRule="exact" w:before="71"/>
              <w:ind w:left="41"/>
              <w:rPr>
                <w:b/>
                <w:sz w:val="30"/>
              </w:rPr>
            </w:pPr>
            <w:r>
              <w:rPr>
                <w:w w:val="110"/>
                <w:sz w:val="18"/>
              </w:rPr>
              <w:t>3%</w:t>
            </w:r>
            <w:r>
              <w:rPr>
                <w:spacing w:val="-2"/>
                <w:w w:val="110"/>
                <w:sz w:val="18"/>
              </w:rPr>
              <w:t> </w:t>
            </w:r>
            <w:r>
              <w:rPr>
                <w:spacing w:val="-5"/>
                <w:w w:val="110"/>
                <w:sz w:val="18"/>
              </w:rPr>
              <w:t>NPL</w:t>
            </w:r>
            <w:r>
              <w:rPr>
                <w:sz w:val="18"/>
              </w:rPr>
              <w:tab/>
            </w:r>
            <w:r>
              <w:rPr>
                <w:b/>
                <w:color w:val="FF0000"/>
                <w:spacing w:val="-5"/>
                <w:w w:val="110"/>
                <w:sz w:val="30"/>
              </w:rPr>
              <w:t>???</w:t>
            </w:r>
          </w:p>
        </w:tc>
      </w:tr>
      <w:tr>
        <w:trPr>
          <w:trHeight w:val="420" w:hRule="atLeast"/>
        </w:trPr>
        <w:tc>
          <w:tcPr>
            <w:tcW w:w="983" w:type="dxa"/>
            <w:tcBorders>
              <w:left w:val="single" w:sz="6" w:space="0" w:color="000000"/>
              <w:right w:val="single" w:sz="6" w:space="0" w:color="000000"/>
            </w:tcBorders>
          </w:tcPr>
          <w:p>
            <w:pPr>
              <w:pStyle w:val="TableParagraph"/>
              <w:spacing w:line="158" w:lineRule="auto" w:before="57"/>
              <w:ind w:left="51"/>
              <w:rPr>
                <w:b/>
                <w:sz w:val="20"/>
              </w:rPr>
            </w:pPr>
            <w:r>
              <w:rPr>
                <w:b/>
                <w:spacing w:val="-5"/>
                <w:w w:val="110"/>
                <w:position w:val="-14"/>
                <w:sz w:val="30"/>
              </w:rPr>
              <w:t>3</w:t>
            </w:r>
            <w:r>
              <w:rPr>
                <w:b/>
                <w:spacing w:val="-5"/>
                <w:w w:val="110"/>
                <w:sz w:val="20"/>
              </w:rPr>
              <w:t>rd</w:t>
            </w:r>
          </w:p>
        </w:tc>
        <w:tc>
          <w:tcPr>
            <w:tcW w:w="2398" w:type="dxa"/>
            <w:tcBorders>
              <w:left w:val="single" w:sz="6" w:space="0" w:color="000000"/>
              <w:right w:val="single" w:sz="6" w:space="0" w:color="000000"/>
            </w:tcBorders>
          </w:tcPr>
          <w:p>
            <w:pPr>
              <w:pStyle w:val="TableParagraph"/>
              <w:spacing w:line="330" w:lineRule="exact" w:before="71"/>
              <w:ind w:left="51"/>
              <w:rPr>
                <w:b/>
                <w:sz w:val="30"/>
              </w:rPr>
            </w:pPr>
            <w:r>
              <w:rPr>
                <w:b/>
                <w:color w:val="000099"/>
                <w:w w:val="105"/>
                <w:sz w:val="30"/>
              </w:rPr>
              <w:t>Sub-</w:t>
            </w:r>
            <w:r>
              <w:rPr>
                <w:b/>
                <w:color w:val="000099"/>
                <w:spacing w:val="-2"/>
                <w:w w:val="110"/>
                <w:sz w:val="30"/>
              </w:rPr>
              <w:t>standard</w:t>
            </w:r>
          </w:p>
        </w:tc>
        <w:tc>
          <w:tcPr>
            <w:tcW w:w="1296" w:type="dxa"/>
            <w:tcBorders>
              <w:left w:val="single" w:sz="6" w:space="0" w:color="000000"/>
              <w:right w:val="single" w:sz="6" w:space="0" w:color="000000"/>
            </w:tcBorders>
          </w:tcPr>
          <w:p>
            <w:pPr>
              <w:pStyle w:val="TableParagraph"/>
              <w:spacing w:line="330" w:lineRule="exact" w:before="71"/>
              <w:ind w:right="28"/>
              <w:jc w:val="right"/>
              <w:rPr>
                <w:sz w:val="30"/>
              </w:rPr>
            </w:pPr>
            <w:r>
              <w:rPr>
                <w:spacing w:val="-10"/>
                <w:w w:val="110"/>
                <w:sz w:val="30"/>
              </w:rPr>
              <w:t>2</w:t>
            </w:r>
          </w:p>
        </w:tc>
        <w:tc>
          <w:tcPr>
            <w:tcW w:w="1047" w:type="dxa"/>
            <w:tcBorders>
              <w:left w:val="single" w:sz="6" w:space="0" w:color="000000"/>
              <w:right w:val="single" w:sz="6" w:space="0" w:color="000000"/>
            </w:tcBorders>
          </w:tcPr>
          <w:p>
            <w:pPr>
              <w:pStyle w:val="TableParagraph"/>
              <w:spacing w:line="330" w:lineRule="exact" w:before="71"/>
              <w:ind w:right="27"/>
              <w:jc w:val="right"/>
              <w:rPr>
                <w:sz w:val="30"/>
              </w:rPr>
            </w:pPr>
            <w:r>
              <w:rPr>
                <w:spacing w:val="-5"/>
                <w:w w:val="110"/>
                <w:sz w:val="30"/>
              </w:rPr>
              <w:t>7%</w:t>
            </w:r>
          </w:p>
        </w:tc>
        <w:tc>
          <w:tcPr>
            <w:tcW w:w="1917" w:type="dxa"/>
            <w:tcBorders>
              <w:left w:val="single" w:sz="6" w:space="0" w:color="000000"/>
              <w:right w:val="single" w:sz="12" w:space="0" w:color="000000"/>
            </w:tcBorders>
            <w:shd w:val="clear" w:color="auto" w:fill="FF0000"/>
          </w:tcPr>
          <w:p>
            <w:pPr>
              <w:pStyle w:val="TableParagraph"/>
              <w:spacing w:before="183"/>
              <w:ind w:left="41"/>
              <w:rPr>
                <w:sz w:val="18"/>
              </w:rPr>
            </w:pPr>
            <w:r>
              <w:rPr>
                <w:w w:val="110"/>
                <w:sz w:val="18"/>
              </w:rPr>
              <w:t>20%</w:t>
            </w:r>
            <w:r>
              <w:rPr>
                <w:spacing w:val="-4"/>
                <w:w w:val="110"/>
                <w:sz w:val="18"/>
              </w:rPr>
              <w:t> </w:t>
            </w:r>
            <w:r>
              <w:rPr>
                <w:spacing w:val="-5"/>
                <w:w w:val="110"/>
                <w:sz w:val="18"/>
              </w:rPr>
              <w:t>NPL</w:t>
            </w:r>
          </w:p>
        </w:tc>
      </w:tr>
      <w:tr>
        <w:trPr>
          <w:trHeight w:val="421" w:hRule="atLeast"/>
        </w:trPr>
        <w:tc>
          <w:tcPr>
            <w:tcW w:w="983" w:type="dxa"/>
            <w:tcBorders>
              <w:left w:val="single" w:sz="6" w:space="0" w:color="000000"/>
              <w:right w:val="single" w:sz="6" w:space="0" w:color="000000"/>
            </w:tcBorders>
          </w:tcPr>
          <w:p>
            <w:pPr>
              <w:pStyle w:val="TableParagraph"/>
              <w:spacing w:line="158" w:lineRule="auto" w:before="56"/>
              <w:ind w:left="51"/>
              <w:rPr>
                <w:b/>
                <w:sz w:val="20"/>
              </w:rPr>
            </w:pPr>
            <w:r>
              <w:rPr>
                <w:b/>
                <w:spacing w:val="-5"/>
                <w:w w:val="110"/>
                <w:position w:val="-14"/>
                <w:sz w:val="30"/>
              </w:rPr>
              <w:t>4</w:t>
            </w:r>
            <w:r>
              <w:rPr>
                <w:b/>
                <w:spacing w:val="-5"/>
                <w:w w:val="110"/>
                <w:sz w:val="20"/>
              </w:rPr>
              <w:t>th</w:t>
            </w:r>
          </w:p>
        </w:tc>
        <w:tc>
          <w:tcPr>
            <w:tcW w:w="2398" w:type="dxa"/>
            <w:tcBorders>
              <w:left w:val="single" w:sz="6" w:space="0" w:color="000000"/>
              <w:right w:val="single" w:sz="6" w:space="0" w:color="000000"/>
            </w:tcBorders>
          </w:tcPr>
          <w:p>
            <w:pPr>
              <w:pStyle w:val="TableParagraph"/>
              <w:spacing w:line="330" w:lineRule="exact" w:before="70"/>
              <w:ind w:left="51"/>
              <w:rPr>
                <w:b/>
                <w:sz w:val="30"/>
              </w:rPr>
            </w:pPr>
            <w:r>
              <w:rPr>
                <w:b/>
                <w:color w:val="000099"/>
                <w:spacing w:val="-2"/>
                <w:w w:val="110"/>
                <w:sz w:val="30"/>
              </w:rPr>
              <w:t>Doubtful</w:t>
            </w:r>
          </w:p>
        </w:tc>
        <w:tc>
          <w:tcPr>
            <w:tcW w:w="1296" w:type="dxa"/>
            <w:tcBorders>
              <w:left w:val="single" w:sz="6" w:space="0" w:color="000000"/>
              <w:right w:val="single" w:sz="6" w:space="0" w:color="000000"/>
            </w:tcBorders>
          </w:tcPr>
          <w:p>
            <w:pPr>
              <w:pStyle w:val="TableParagraph"/>
              <w:spacing w:line="330" w:lineRule="exact" w:before="70"/>
              <w:ind w:right="28"/>
              <w:jc w:val="right"/>
              <w:rPr>
                <w:sz w:val="30"/>
              </w:rPr>
            </w:pPr>
            <w:r>
              <w:rPr>
                <w:spacing w:val="-10"/>
                <w:w w:val="110"/>
                <w:sz w:val="30"/>
              </w:rPr>
              <w:t>1</w:t>
            </w:r>
          </w:p>
        </w:tc>
        <w:tc>
          <w:tcPr>
            <w:tcW w:w="1047" w:type="dxa"/>
            <w:tcBorders>
              <w:left w:val="single" w:sz="6" w:space="0" w:color="000000"/>
              <w:right w:val="single" w:sz="6" w:space="0" w:color="000000"/>
            </w:tcBorders>
          </w:tcPr>
          <w:p>
            <w:pPr>
              <w:pStyle w:val="TableParagraph"/>
              <w:spacing w:line="330" w:lineRule="exact" w:before="70"/>
              <w:ind w:right="27"/>
              <w:jc w:val="right"/>
              <w:rPr>
                <w:sz w:val="30"/>
              </w:rPr>
            </w:pPr>
            <w:r>
              <w:rPr>
                <w:spacing w:val="-5"/>
                <w:w w:val="110"/>
                <w:sz w:val="30"/>
              </w:rPr>
              <w:t>4%</w:t>
            </w:r>
          </w:p>
        </w:tc>
        <w:tc>
          <w:tcPr>
            <w:tcW w:w="1917" w:type="dxa"/>
            <w:tcBorders>
              <w:left w:val="single" w:sz="6" w:space="0" w:color="000000"/>
              <w:right w:val="single" w:sz="12" w:space="0" w:color="000000"/>
            </w:tcBorders>
            <w:shd w:val="clear" w:color="auto" w:fill="FF0000"/>
          </w:tcPr>
          <w:p>
            <w:pPr>
              <w:pStyle w:val="TableParagraph"/>
              <w:spacing w:before="182"/>
              <w:ind w:left="41"/>
              <w:rPr>
                <w:sz w:val="18"/>
              </w:rPr>
            </w:pPr>
            <w:r>
              <w:rPr>
                <w:w w:val="110"/>
                <w:sz w:val="18"/>
              </w:rPr>
              <w:t>65%</w:t>
            </w:r>
            <w:r>
              <w:rPr>
                <w:spacing w:val="-4"/>
                <w:w w:val="110"/>
                <w:sz w:val="18"/>
              </w:rPr>
              <w:t> </w:t>
            </w:r>
            <w:r>
              <w:rPr>
                <w:spacing w:val="-5"/>
                <w:w w:val="110"/>
                <w:sz w:val="18"/>
              </w:rPr>
              <w:t>NPL</w:t>
            </w:r>
          </w:p>
        </w:tc>
      </w:tr>
      <w:tr>
        <w:trPr>
          <w:trHeight w:val="421" w:hRule="atLeast"/>
        </w:trPr>
        <w:tc>
          <w:tcPr>
            <w:tcW w:w="983" w:type="dxa"/>
            <w:tcBorders>
              <w:left w:val="single" w:sz="6" w:space="0" w:color="000000"/>
              <w:right w:val="single" w:sz="6" w:space="0" w:color="000000"/>
            </w:tcBorders>
          </w:tcPr>
          <w:p>
            <w:pPr>
              <w:pStyle w:val="TableParagraph"/>
              <w:spacing w:line="158" w:lineRule="auto" w:before="56"/>
              <w:ind w:left="51"/>
              <w:rPr>
                <w:b/>
                <w:sz w:val="20"/>
              </w:rPr>
            </w:pPr>
            <w:r>
              <w:rPr>
                <w:b/>
                <w:spacing w:val="-5"/>
                <w:w w:val="110"/>
                <w:position w:val="-14"/>
                <w:sz w:val="30"/>
              </w:rPr>
              <w:t>5</w:t>
            </w:r>
            <w:r>
              <w:rPr>
                <w:b/>
                <w:spacing w:val="-5"/>
                <w:w w:val="110"/>
                <w:sz w:val="20"/>
              </w:rPr>
              <w:t>th</w:t>
            </w:r>
          </w:p>
        </w:tc>
        <w:tc>
          <w:tcPr>
            <w:tcW w:w="2398" w:type="dxa"/>
            <w:tcBorders>
              <w:left w:val="single" w:sz="6" w:space="0" w:color="000000"/>
              <w:right w:val="single" w:sz="6" w:space="0" w:color="000000"/>
            </w:tcBorders>
          </w:tcPr>
          <w:p>
            <w:pPr>
              <w:pStyle w:val="TableParagraph"/>
              <w:spacing w:line="330" w:lineRule="exact" w:before="70"/>
              <w:ind w:left="51"/>
              <w:rPr>
                <w:b/>
                <w:sz w:val="30"/>
              </w:rPr>
            </w:pPr>
            <w:r>
              <w:rPr>
                <w:b/>
                <w:color w:val="000099"/>
                <w:spacing w:val="-4"/>
                <w:w w:val="110"/>
                <w:sz w:val="30"/>
              </w:rPr>
              <w:t>Loss</w:t>
            </w:r>
          </w:p>
        </w:tc>
        <w:tc>
          <w:tcPr>
            <w:tcW w:w="1296" w:type="dxa"/>
            <w:tcBorders>
              <w:left w:val="single" w:sz="6" w:space="0" w:color="000000"/>
              <w:right w:val="single" w:sz="6" w:space="0" w:color="000000"/>
            </w:tcBorders>
          </w:tcPr>
          <w:p>
            <w:pPr>
              <w:pStyle w:val="TableParagraph"/>
              <w:spacing w:line="330" w:lineRule="exact" w:before="70"/>
              <w:ind w:right="28"/>
              <w:jc w:val="right"/>
              <w:rPr>
                <w:sz w:val="30"/>
              </w:rPr>
            </w:pPr>
            <w:r>
              <w:rPr>
                <w:spacing w:val="-10"/>
                <w:w w:val="110"/>
                <w:sz w:val="30"/>
              </w:rPr>
              <w:t>8</w:t>
            </w:r>
          </w:p>
        </w:tc>
        <w:tc>
          <w:tcPr>
            <w:tcW w:w="1047" w:type="dxa"/>
            <w:tcBorders>
              <w:left w:val="single" w:sz="6" w:space="0" w:color="000000"/>
              <w:right w:val="single" w:sz="6" w:space="0" w:color="000000"/>
            </w:tcBorders>
          </w:tcPr>
          <w:p>
            <w:pPr>
              <w:pStyle w:val="TableParagraph"/>
              <w:spacing w:line="330" w:lineRule="exact" w:before="70"/>
              <w:ind w:right="27"/>
              <w:jc w:val="right"/>
              <w:rPr>
                <w:sz w:val="30"/>
              </w:rPr>
            </w:pPr>
            <w:r>
              <w:rPr>
                <w:spacing w:val="-5"/>
                <w:w w:val="110"/>
                <w:sz w:val="30"/>
              </w:rPr>
              <w:t>29%</w:t>
            </w:r>
          </w:p>
        </w:tc>
        <w:tc>
          <w:tcPr>
            <w:tcW w:w="1917" w:type="dxa"/>
            <w:tcBorders>
              <w:left w:val="single" w:sz="6" w:space="0" w:color="000000"/>
              <w:right w:val="single" w:sz="12" w:space="0" w:color="000000"/>
            </w:tcBorders>
            <w:shd w:val="clear" w:color="auto" w:fill="FF0000"/>
          </w:tcPr>
          <w:p>
            <w:pPr>
              <w:pStyle w:val="TableParagraph"/>
              <w:spacing w:before="182"/>
              <w:ind w:left="41"/>
              <w:rPr>
                <w:sz w:val="18"/>
              </w:rPr>
            </w:pPr>
            <w:r>
              <w:rPr>
                <w:w w:val="110"/>
                <w:sz w:val="18"/>
              </w:rPr>
              <w:t>100%</w:t>
            </w:r>
            <w:r>
              <w:rPr>
                <w:spacing w:val="-6"/>
                <w:w w:val="110"/>
                <w:sz w:val="18"/>
              </w:rPr>
              <w:t> </w:t>
            </w:r>
            <w:r>
              <w:rPr>
                <w:spacing w:val="-5"/>
                <w:w w:val="110"/>
                <w:sz w:val="18"/>
              </w:rPr>
              <w:t>NPL</w:t>
            </w:r>
          </w:p>
        </w:tc>
      </w:tr>
      <w:tr>
        <w:trPr>
          <w:trHeight w:val="370" w:hRule="atLeast"/>
        </w:trPr>
        <w:tc>
          <w:tcPr>
            <w:tcW w:w="3381" w:type="dxa"/>
            <w:gridSpan w:val="2"/>
            <w:tcBorders>
              <w:left w:val="single" w:sz="6" w:space="0" w:color="000000"/>
              <w:bottom w:val="single" w:sz="8" w:space="0" w:color="000000"/>
              <w:right w:val="single" w:sz="6" w:space="0" w:color="000000"/>
            </w:tcBorders>
          </w:tcPr>
          <w:p>
            <w:pPr>
              <w:pStyle w:val="TableParagraph"/>
              <w:spacing w:line="330" w:lineRule="exact" w:before="20"/>
              <w:ind w:left="35"/>
              <w:jc w:val="center"/>
              <w:rPr>
                <w:b/>
                <w:sz w:val="30"/>
              </w:rPr>
            </w:pPr>
            <w:r>
              <w:rPr>
                <w:b/>
                <w:spacing w:val="-2"/>
                <w:w w:val="110"/>
                <w:sz w:val="30"/>
              </w:rPr>
              <w:t>Total</w:t>
            </w:r>
          </w:p>
        </w:tc>
        <w:tc>
          <w:tcPr>
            <w:tcW w:w="1296" w:type="dxa"/>
            <w:tcBorders>
              <w:left w:val="single" w:sz="6" w:space="0" w:color="000000"/>
              <w:bottom w:val="single" w:sz="8" w:space="0" w:color="000000"/>
              <w:right w:val="single" w:sz="6" w:space="0" w:color="000000"/>
            </w:tcBorders>
          </w:tcPr>
          <w:p>
            <w:pPr>
              <w:pStyle w:val="TableParagraph"/>
              <w:spacing w:line="330" w:lineRule="exact" w:before="20"/>
              <w:ind w:right="28"/>
              <w:jc w:val="right"/>
              <w:rPr>
                <w:b/>
                <w:sz w:val="30"/>
              </w:rPr>
            </w:pPr>
            <w:r>
              <w:rPr>
                <w:b/>
                <w:spacing w:val="-5"/>
                <w:w w:val="110"/>
                <w:sz w:val="30"/>
              </w:rPr>
              <w:t>28</w:t>
            </w:r>
          </w:p>
        </w:tc>
        <w:tc>
          <w:tcPr>
            <w:tcW w:w="1047" w:type="dxa"/>
            <w:tcBorders>
              <w:left w:val="single" w:sz="6" w:space="0" w:color="000000"/>
              <w:bottom w:val="single" w:sz="8" w:space="0" w:color="000000"/>
              <w:right w:val="single" w:sz="6" w:space="0" w:color="000000"/>
            </w:tcBorders>
          </w:tcPr>
          <w:p>
            <w:pPr>
              <w:pStyle w:val="TableParagraph"/>
              <w:spacing w:line="330" w:lineRule="exact" w:before="20"/>
              <w:ind w:right="59"/>
              <w:jc w:val="right"/>
              <w:rPr>
                <w:b/>
                <w:sz w:val="30"/>
              </w:rPr>
            </w:pPr>
            <w:r>
              <w:rPr>
                <w:b/>
                <w:spacing w:val="-4"/>
                <w:w w:val="110"/>
                <w:sz w:val="30"/>
              </w:rPr>
              <w:t>100%</w:t>
            </w:r>
          </w:p>
        </w:tc>
        <w:tc>
          <w:tcPr>
            <w:tcW w:w="1917" w:type="dxa"/>
            <w:tcBorders>
              <w:left w:val="single" w:sz="6" w:space="0" w:color="000000"/>
              <w:bottom w:val="single" w:sz="8" w:space="0" w:color="000000"/>
              <w:right w:val="single" w:sz="12" w:space="0" w:color="000000"/>
            </w:tcBorders>
          </w:tcPr>
          <w:p>
            <w:pPr>
              <w:pStyle w:val="TableParagraph"/>
              <w:spacing w:before="114"/>
              <w:ind w:left="41"/>
              <w:rPr>
                <w:b/>
                <w:sz w:val="20"/>
              </w:rPr>
            </w:pPr>
            <w:r>
              <w:rPr>
                <w:b/>
                <w:sz w:val="20"/>
              </w:rPr>
              <w:t>Over</w:t>
            </w:r>
            <w:r>
              <w:rPr>
                <w:b/>
                <w:spacing w:val="25"/>
                <w:sz w:val="20"/>
              </w:rPr>
              <w:t> </w:t>
            </w:r>
            <w:r>
              <w:rPr>
                <w:b/>
                <w:sz w:val="20"/>
              </w:rPr>
              <w:t>All</w:t>
            </w:r>
            <w:r>
              <w:rPr>
                <w:b/>
                <w:spacing w:val="31"/>
                <w:sz w:val="20"/>
              </w:rPr>
              <w:t> </w:t>
            </w:r>
            <w:r>
              <w:rPr>
                <w:b/>
                <w:sz w:val="20"/>
              </w:rPr>
              <w:t>40%</w:t>
            </w:r>
            <w:r>
              <w:rPr>
                <w:b/>
                <w:spacing w:val="6"/>
                <w:sz w:val="20"/>
              </w:rPr>
              <w:t> </w:t>
            </w:r>
            <w:r>
              <w:rPr>
                <w:b/>
                <w:spacing w:val="-5"/>
                <w:sz w:val="20"/>
              </w:rPr>
              <w:t>NPL</w:t>
            </w:r>
          </w:p>
        </w:tc>
      </w:tr>
    </w:tbl>
    <w:p>
      <w:pPr>
        <w:spacing w:after="0"/>
        <w:rPr>
          <w:sz w:val="20"/>
        </w:rPr>
        <w:sectPr>
          <w:pgSz w:w="12240" w:h="15840"/>
          <w:pgMar w:header="0" w:footer="1067" w:top="1380" w:bottom="1260" w:left="1500" w:right="1220"/>
        </w:sectPr>
      </w:pPr>
    </w:p>
    <w:p>
      <w:pPr>
        <w:spacing w:before="60"/>
        <w:ind w:left="2" w:right="0" w:firstLine="0"/>
        <w:jc w:val="center"/>
        <w:rPr>
          <w:b/>
          <w:sz w:val="26"/>
        </w:rPr>
      </w:pPr>
      <w:r>
        <w:rPr>
          <w:b/>
          <w:sz w:val="26"/>
        </w:rPr>
        <w:t>Table</w:t>
      </w:r>
      <w:r>
        <w:rPr>
          <w:b/>
          <w:spacing w:val="-7"/>
          <w:sz w:val="26"/>
        </w:rPr>
        <w:t> </w:t>
      </w:r>
      <w:r>
        <w:rPr>
          <w:b/>
          <w:sz w:val="26"/>
        </w:rPr>
        <w:t>4.8</w:t>
      </w:r>
      <w:r>
        <w:rPr>
          <w:b/>
          <w:spacing w:val="-4"/>
          <w:sz w:val="26"/>
        </w:rPr>
        <w:t> </w:t>
      </w:r>
      <w:r>
        <w:rPr>
          <w:b/>
          <w:sz w:val="26"/>
        </w:rPr>
        <w:t>FDI</w:t>
      </w:r>
      <w:r>
        <w:rPr>
          <w:b/>
          <w:spacing w:val="-6"/>
          <w:sz w:val="26"/>
        </w:rPr>
        <w:t> </w:t>
      </w:r>
      <w:r>
        <w:rPr>
          <w:b/>
          <w:sz w:val="26"/>
        </w:rPr>
        <w:t>Loan</w:t>
      </w:r>
      <w:r>
        <w:rPr>
          <w:b/>
          <w:spacing w:val="-6"/>
          <w:sz w:val="26"/>
        </w:rPr>
        <w:t> </w:t>
      </w:r>
      <w:r>
        <w:rPr>
          <w:b/>
          <w:sz w:val="26"/>
        </w:rPr>
        <w:t>Performance</w:t>
      </w:r>
      <w:r>
        <w:rPr>
          <w:b/>
          <w:spacing w:val="-4"/>
          <w:sz w:val="26"/>
        </w:rPr>
        <w:t> </w:t>
      </w:r>
      <w:r>
        <w:rPr>
          <w:b/>
          <w:sz w:val="26"/>
        </w:rPr>
        <w:t>and</w:t>
      </w:r>
      <w:r>
        <w:rPr>
          <w:b/>
          <w:spacing w:val="-6"/>
          <w:sz w:val="26"/>
        </w:rPr>
        <w:t> </w:t>
      </w:r>
      <w:r>
        <w:rPr>
          <w:b/>
          <w:sz w:val="26"/>
        </w:rPr>
        <w:t>amount</w:t>
      </w:r>
      <w:r>
        <w:rPr>
          <w:b/>
          <w:spacing w:val="-6"/>
          <w:sz w:val="26"/>
        </w:rPr>
        <w:t> </w:t>
      </w:r>
      <w:r>
        <w:rPr>
          <w:b/>
          <w:sz w:val="26"/>
        </w:rPr>
        <w:t>of</w:t>
      </w:r>
      <w:r>
        <w:rPr>
          <w:b/>
          <w:spacing w:val="-7"/>
          <w:sz w:val="26"/>
        </w:rPr>
        <w:t> </w:t>
      </w:r>
      <w:r>
        <w:rPr>
          <w:b/>
          <w:spacing w:val="-4"/>
          <w:sz w:val="26"/>
        </w:rPr>
        <w:t>Loan</w:t>
      </w:r>
    </w:p>
    <w:p>
      <w:pPr>
        <w:pStyle w:val="BodyText"/>
        <w:spacing w:before="107"/>
        <w:rPr>
          <w:b/>
          <w:sz w:val="20"/>
        </w:rPr>
      </w:pPr>
    </w:p>
    <w:tbl>
      <w:tblPr>
        <w:tblW w:w="0" w:type="auto"/>
        <w:jc w:val="left"/>
        <w:tblInd w:w="1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860"/>
        <w:gridCol w:w="2520"/>
      </w:tblGrid>
      <w:tr>
        <w:trPr>
          <w:trHeight w:val="419" w:hRule="atLeast"/>
        </w:trPr>
        <w:tc>
          <w:tcPr>
            <w:tcW w:w="6380" w:type="dxa"/>
            <w:gridSpan w:val="2"/>
          </w:tcPr>
          <w:p>
            <w:pPr>
              <w:pStyle w:val="TableParagraph"/>
              <w:spacing w:line="373" w:lineRule="exact" w:before="26"/>
              <w:ind w:left="309"/>
              <w:rPr>
                <w:rFonts w:ascii="Calibri"/>
                <w:b/>
                <w:sz w:val="32"/>
              </w:rPr>
            </w:pPr>
            <w:r>
              <w:rPr>
                <w:rFonts w:ascii="Calibri"/>
                <w:b/>
                <w:sz w:val="32"/>
              </w:rPr>
              <w:t>FDI</w:t>
            </w:r>
            <w:r>
              <w:rPr>
                <w:rFonts w:ascii="Calibri"/>
                <w:b/>
                <w:spacing w:val="-10"/>
                <w:sz w:val="32"/>
              </w:rPr>
              <w:t> </w:t>
            </w:r>
            <w:r>
              <w:rPr>
                <w:rFonts w:ascii="Calibri"/>
                <w:b/>
                <w:sz w:val="32"/>
              </w:rPr>
              <w:t>Loan</w:t>
            </w:r>
            <w:r>
              <w:rPr>
                <w:rFonts w:ascii="Calibri"/>
                <w:b/>
                <w:spacing w:val="-8"/>
                <w:sz w:val="32"/>
              </w:rPr>
              <w:t> </w:t>
            </w:r>
            <w:r>
              <w:rPr>
                <w:rFonts w:ascii="Calibri"/>
                <w:b/>
                <w:sz w:val="32"/>
              </w:rPr>
              <w:t>Performance</w:t>
            </w:r>
            <w:r>
              <w:rPr>
                <w:rFonts w:ascii="Calibri"/>
                <w:b/>
                <w:spacing w:val="-8"/>
                <w:sz w:val="32"/>
              </w:rPr>
              <w:t> </w:t>
            </w:r>
            <w:r>
              <w:rPr>
                <w:rFonts w:ascii="Calibri"/>
                <w:b/>
                <w:sz w:val="32"/>
              </w:rPr>
              <w:t>and</w:t>
            </w:r>
            <w:r>
              <w:rPr>
                <w:rFonts w:ascii="Calibri"/>
                <w:b/>
                <w:spacing w:val="-8"/>
                <w:sz w:val="32"/>
              </w:rPr>
              <w:t> </w:t>
            </w:r>
            <w:r>
              <w:rPr>
                <w:rFonts w:ascii="Calibri"/>
                <w:b/>
                <w:sz w:val="32"/>
              </w:rPr>
              <w:t>Amount</w:t>
            </w:r>
            <w:r>
              <w:rPr>
                <w:rFonts w:ascii="Calibri"/>
                <w:b/>
                <w:spacing w:val="-7"/>
                <w:sz w:val="32"/>
              </w:rPr>
              <w:t> </w:t>
            </w:r>
            <w:r>
              <w:rPr>
                <w:rFonts w:ascii="Calibri"/>
                <w:b/>
                <w:sz w:val="32"/>
              </w:rPr>
              <w:t>Of</w:t>
            </w:r>
            <w:r>
              <w:rPr>
                <w:rFonts w:ascii="Calibri"/>
                <w:b/>
                <w:spacing w:val="-8"/>
                <w:sz w:val="32"/>
              </w:rPr>
              <w:t> </w:t>
            </w:r>
            <w:r>
              <w:rPr>
                <w:rFonts w:ascii="Calibri"/>
                <w:b/>
                <w:spacing w:val="-4"/>
                <w:sz w:val="32"/>
              </w:rPr>
              <w:t>Loan</w:t>
            </w:r>
          </w:p>
        </w:tc>
      </w:tr>
      <w:tr>
        <w:trPr>
          <w:trHeight w:val="599" w:hRule="atLeast"/>
        </w:trPr>
        <w:tc>
          <w:tcPr>
            <w:tcW w:w="3860" w:type="dxa"/>
          </w:tcPr>
          <w:p>
            <w:pPr>
              <w:pStyle w:val="TableParagraph"/>
              <w:spacing w:line="323" w:lineRule="exact" w:before="256"/>
              <w:ind w:left="107"/>
              <w:rPr>
                <w:rFonts w:ascii="Calibri"/>
                <w:b/>
                <w:sz w:val="28"/>
              </w:rPr>
            </w:pPr>
            <w:r>
              <w:rPr>
                <w:rFonts w:ascii="Calibri"/>
                <w:b/>
                <w:sz w:val="28"/>
              </w:rPr>
              <w:t>Pass,</w:t>
            </w:r>
            <w:r>
              <w:rPr>
                <w:rFonts w:ascii="Calibri"/>
                <w:b/>
                <w:spacing w:val="-5"/>
                <w:sz w:val="28"/>
              </w:rPr>
              <w:t> </w:t>
            </w:r>
            <w:r>
              <w:rPr>
                <w:rFonts w:ascii="Calibri"/>
                <w:b/>
                <w:sz w:val="28"/>
              </w:rPr>
              <w:t>Special</w:t>
            </w:r>
            <w:r>
              <w:rPr>
                <w:rFonts w:ascii="Calibri"/>
                <w:b/>
                <w:spacing w:val="-3"/>
                <w:sz w:val="28"/>
              </w:rPr>
              <w:t> </w:t>
            </w:r>
            <w:r>
              <w:rPr>
                <w:rFonts w:ascii="Calibri"/>
                <w:b/>
                <w:sz w:val="28"/>
              </w:rPr>
              <w:t>Mission</w:t>
            </w:r>
            <w:r>
              <w:rPr>
                <w:rFonts w:ascii="Calibri"/>
                <w:b/>
                <w:spacing w:val="-5"/>
                <w:sz w:val="28"/>
              </w:rPr>
              <w:t> </w:t>
            </w:r>
            <w:r>
              <w:rPr>
                <w:rFonts w:ascii="Calibri"/>
                <w:b/>
                <w:sz w:val="28"/>
              </w:rPr>
              <w:t>and</w:t>
            </w:r>
            <w:r>
              <w:rPr>
                <w:rFonts w:ascii="Calibri"/>
                <w:b/>
                <w:spacing w:val="-2"/>
                <w:sz w:val="28"/>
              </w:rPr>
              <w:t> </w:t>
            </w:r>
            <w:r>
              <w:rPr>
                <w:rFonts w:ascii="Calibri"/>
                <w:b/>
                <w:spacing w:val="-5"/>
                <w:sz w:val="28"/>
              </w:rPr>
              <w:t>NPL</w:t>
            </w:r>
          </w:p>
        </w:tc>
        <w:tc>
          <w:tcPr>
            <w:tcW w:w="2520" w:type="dxa"/>
          </w:tcPr>
          <w:p>
            <w:pPr>
              <w:pStyle w:val="TableParagraph"/>
              <w:spacing w:before="30"/>
              <w:rPr>
                <w:b/>
                <w:sz w:val="24"/>
              </w:rPr>
            </w:pPr>
          </w:p>
          <w:p>
            <w:pPr>
              <w:pStyle w:val="TableParagraph"/>
              <w:spacing w:line="273" w:lineRule="exact"/>
              <w:ind w:right="95"/>
              <w:jc w:val="right"/>
              <w:rPr>
                <w:rFonts w:ascii="Calibri"/>
                <w:b/>
                <w:sz w:val="24"/>
              </w:rPr>
            </w:pPr>
            <w:r>
              <w:rPr>
                <w:rFonts w:ascii="Calibri"/>
                <w:b/>
                <w:spacing w:val="-2"/>
                <w:sz w:val="24"/>
              </w:rPr>
              <w:t>7,839,014,114</w:t>
            </w:r>
          </w:p>
        </w:tc>
      </w:tr>
      <w:tr>
        <w:trPr>
          <w:trHeight w:val="359" w:hRule="atLeast"/>
        </w:trPr>
        <w:tc>
          <w:tcPr>
            <w:tcW w:w="3860" w:type="dxa"/>
          </w:tcPr>
          <w:p>
            <w:pPr>
              <w:pStyle w:val="TableParagraph"/>
              <w:spacing w:line="321" w:lineRule="exact" w:before="18"/>
              <w:ind w:left="107"/>
              <w:rPr>
                <w:rFonts w:ascii="Calibri"/>
                <w:b/>
                <w:sz w:val="28"/>
              </w:rPr>
            </w:pPr>
            <w:r>
              <w:rPr>
                <w:rFonts w:ascii="Calibri"/>
                <w:b/>
                <w:spacing w:val="-4"/>
                <w:sz w:val="28"/>
              </w:rPr>
              <w:t>Loss</w:t>
            </w:r>
          </w:p>
        </w:tc>
        <w:tc>
          <w:tcPr>
            <w:tcW w:w="2520" w:type="dxa"/>
          </w:tcPr>
          <w:p>
            <w:pPr>
              <w:pStyle w:val="TableParagraph"/>
              <w:spacing w:line="273" w:lineRule="exact" w:before="66"/>
              <w:ind w:right="95"/>
              <w:jc w:val="right"/>
              <w:rPr>
                <w:rFonts w:ascii="Calibri"/>
                <w:b/>
                <w:sz w:val="24"/>
              </w:rPr>
            </w:pPr>
            <w:r>
              <w:rPr>
                <w:rFonts w:ascii="Calibri"/>
                <w:b/>
                <w:spacing w:val="-2"/>
                <w:sz w:val="24"/>
              </w:rPr>
              <w:t>4,849,809,917</w:t>
            </w:r>
          </w:p>
        </w:tc>
      </w:tr>
      <w:tr>
        <w:trPr>
          <w:trHeight w:val="359" w:hRule="atLeast"/>
        </w:trPr>
        <w:tc>
          <w:tcPr>
            <w:tcW w:w="3860" w:type="dxa"/>
          </w:tcPr>
          <w:p>
            <w:pPr>
              <w:pStyle w:val="TableParagraph"/>
              <w:spacing w:line="321" w:lineRule="exact" w:before="18"/>
              <w:ind w:left="2537"/>
              <w:rPr>
                <w:rFonts w:ascii="Calibri"/>
                <w:b/>
                <w:sz w:val="28"/>
              </w:rPr>
            </w:pPr>
            <w:r>
              <w:rPr>
                <w:rFonts w:ascii="Calibri"/>
                <w:b/>
                <w:sz w:val="28"/>
              </w:rPr>
              <w:t>Total</w:t>
            </w:r>
            <w:r>
              <w:rPr>
                <w:rFonts w:ascii="Calibri"/>
                <w:b/>
                <w:spacing w:val="-3"/>
                <w:sz w:val="28"/>
              </w:rPr>
              <w:t> </w:t>
            </w:r>
            <w:r>
              <w:rPr>
                <w:rFonts w:ascii="Calibri"/>
                <w:b/>
                <w:spacing w:val="-4"/>
                <w:sz w:val="28"/>
              </w:rPr>
              <w:t>Loan</w:t>
            </w:r>
          </w:p>
        </w:tc>
        <w:tc>
          <w:tcPr>
            <w:tcW w:w="2520" w:type="dxa"/>
          </w:tcPr>
          <w:p>
            <w:pPr>
              <w:pStyle w:val="TableParagraph"/>
              <w:spacing w:line="321" w:lineRule="exact" w:before="18"/>
              <w:ind w:right="96"/>
              <w:jc w:val="right"/>
              <w:rPr>
                <w:rFonts w:ascii="Calibri"/>
                <w:b/>
                <w:sz w:val="28"/>
              </w:rPr>
            </w:pPr>
            <w:r>
              <w:rPr>
                <w:rFonts w:ascii="Calibri"/>
                <w:b/>
                <w:spacing w:val="-2"/>
                <w:sz w:val="28"/>
              </w:rPr>
              <w:t>12,688,824,031</w:t>
            </w:r>
          </w:p>
        </w:tc>
      </w:tr>
    </w:tbl>
    <w:p>
      <w:pPr>
        <w:pStyle w:val="Heading3"/>
        <w:numPr>
          <w:ilvl w:val="2"/>
          <w:numId w:val="14"/>
        </w:numPr>
        <w:tabs>
          <w:tab w:pos="947" w:val="left" w:leader="none"/>
        </w:tabs>
        <w:spacing w:line="240" w:lineRule="auto" w:before="277" w:after="0"/>
        <w:ind w:left="947" w:right="0" w:hanging="719"/>
        <w:jc w:val="both"/>
      </w:pPr>
      <w:bookmarkStart w:name="_bookmark66" w:id="67"/>
      <w:bookmarkEnd w:id="67"/>
      <w:r>
        <w:rPr>
          <w:b w:val="0"/>
        </w:rPr>
      </w:r>
      <w:r>
        <w:rPr/>
        <w:t>FDI</w:t>
      </w:r>
      <w:r>
        <w:rPr>
          <w:spacing w:val="-1"/>
        </w:rPr>
        <w:t> </w:t>
      </w:r>
      <w:r>
        <w:rPr/>
        <w:t>status and loan</w:t>
      </w:r>
      <w:r>
        <w:rPr>
          <w:spacing w:val="1"/>
        </w:rPr>
        <w:t> </w:t>
      </w:r>
      <w:r>
        <w:rPr>
          <w:spacing w:val="-2"/>
        </w:rPr>
        <w:t>performance</w:t>
      </w:r>
    </w:p>
    <w:p>
      <w:pPr>
        <w:pStyle w:val="BodyText"/>
        <w:spacing w:line="360" w:lineRule="auto" w:before="134"/>
        <w:ind w:left="228" w:right="220"/>
        <w:jc w:val="both"/>
      </w:pPr>
      <w:r>
        <w:rPr/>
        <w:t>As</w:t>
      </w:r>
      <w:r>
        <w:rPr>
          <w:spacing w:val="-3"/>
        </w:rPr>
        <w:t> </w:t>
      </w:r>
      <w:r>
        <w:rPr/>
        <w:t>shown</w:t>
      </w:r>
      <w:r>
        <w:rPr>
          <w:spacing w:val="-3"/>
        </w:rPr>
        <w:t> </w:t>
      </w:r>
      <w:r>
        <w:rPr/>
        <w:t>on</w:t>
      </w:r>
      <w:r>
        <w:rPr>
          <w:spacing w:val="-3"/>
        </w:rPr>
        <w:t> </w:t>
      </w:r>
      <w:r>
        <w:rPr/>
        <w:t>table</w:t>
      </w:r>
      <w:r>
        <w:rPr>
          <w:spacing w:val="-3"/>
        </w:rPr>
        <w:t> </w:t>
      </w:r>
      <w:r>
        <w:rPr/>
        <w:t>4.6,</w:t>
      </w:r>
      <w:r>
        <w:rPr>
          <w:spacing w:val="-3"/>
        </w:rPr>
        <w:t> </w:t>
      </w:r>
      <w:r>
        <w:rPr/>
        <w:t>table</w:t>
      </w:r>
      <w:r>
        <w:rPr>
          <w:spacing w:val="-3"/>
        </w:rPr>
        <w:t> </w:t>
      </w:r>
      <w:r>
        <w:rPr/>
        <w:t>4.7</w:t>
      </w:r>
      <w:r>
        <w:rPr>
          <w:spacing w:val="-3"/>
        </w:rPr>
        <w:t> </w:t>
      </w:r>
      <w:r>
        <w:rPr/>
        <w:t>and</w:t>
      </w:r>
      <w:r>
        <w:rPr>
          <w:spacing w:val="-3"/>
        </w:rPr>
        <w:t> </w:t>
      </w:r>
      <w:r>
        <w:rPr/>
        <w:t>as</w:t>
      </w:r>
      <w:r>
        <w:rPr>
          <w:spacing w:val="-3"/>
        </w:rPr>
        <w:t> </w:t>
      </w:r>
      <w:r>
        <w:rPr/>
        <w:t>summarized</w:t>
      </w:r>
      <w:r>
        <w:rPr>
          <w:spacing w:val="-3"/>
        </w:rPr>
        <w:t> </w:t>
      </w:r>
      <w:r>
        <w:rPr/>
        <w:t>on</w:t>
      </w:r>
      <w:r>
        <w:rPr>
          <w:spacing w:val="-3"/>
        </w:rPr>
        <w:t> </w:t>
      </w:r>
      <w:r>
        <w:rPr/>
        <w:t>table</w:t>
      </w:r>
      <w:r>
        <w:rPr>
          <w:spacing w:val="-4"/>
        </w:rPr>
        <w:t> </w:t>
      </w:r>
      <w:r>
        <w:rPr/>
        <w:t>4.8</w:t>
      </w:r>
      <w:r>
        <w:rPr>
          <w:spacing w:val="-3"/>
        </w:rPr>
        <w:t> </w:t>
      </w:r>
      <w:r>
        <w:rPr/>
        <w:t>the</w:t>
      </w:r>
      <w:r>
        <w:rPr>
          <w:spacing w:val="-3"/>
        </w:rPr>
        <w:t> </w:t>
      </w:r>
      <w:r>
        <w:rPr/>
        <w:t>researcher</w:t>
      </w:r>
      <w:r>
        <w:rPr>
          <w:spacing w:val="-3"/>
        </w:rPr>
        <w:t> </w:t>
      </w:r>
      <w:r>
        <w:rPr/>
        <w:t>can</w:t>
      </w:r>
      <w:r>
        <w:rPr>
          <w:spacing w:val="-3"/>
        </w:rPr>
        <w:t> </w:t>
      </w:r>
      <w:r>
        <w:rPr/>
        <w:t>deduct</w:t>
      </w:r>
      <w:r>
        <w:rPr>
          <w:spacing w:val="-1"/>
        </w:rPr>
        <w:t> </w:t>
      </w:r>
      <w:r>
        <w:rPr/>
        <w:t>and conclude the following findings.</w:t>
      </w:r>
    </w:p>
    <w:p>
      <w:pPr>
        <w:pStyle w:val="BodyText"/>
        <w:spacing w:line="360" w:lineRule="auto" w:before="200"/>
        <w:ind w:left="228" w:right="212"/>
        <w:jc w:val="both"/>
      </w:pPr>
      <w:r>
        <w:rPr/>
        <w:t>The questionnaire and interview was mode on all FDI financed by DBE as it can be observed almost all are</w:t>
      </w:r>
      <w:r>
        <w:rPr>
          <w:spacing w:val="-1"/>
        </w:rPr>
        <w:t> </w:t>
      </w:r>
      <w:r>
        <w:rPr/>
        <w:t>not in a position to return the loan rather the due date is passed and translated to the high level of NPL (non-performing loan) the loan is about </w:t>
      </w:r>
      <w:r>
        <w:rPr>
          <w:b/>
        </w:rPr>
        <w:t>7.9 </w:t>
      </w:r>
      <w:r>
        <w:rPr/>
        <w:t>billion Birr that is no NPL and about 5 billion Birr is loss stage that means the bank acquired the investment project because they disappear from the country.</w:t>
      </w:r>
    </w:p>
    <w:p>
      <w:pPr>
        <w:pStyle w:val="BodyText"/>
        <w:spacing w:line="360" w:lineRule="auto" w:before="201"/>
        <w:ind w:left="228" w:right="221"/>
        <w:jc w:val="both"/>
      </w:pPr>
      <w:r>
        <w:rPr/>
        <w:t>From the 28 FDI eleven are on pass overdue status which accounts 1% of the NPL and six FDI are on special mention which of accounts 3% of NPL. Both pass and special mention status FDI are about 60% of the total FDI financed by DBE.</w:t>
      </w:r>
    </w:p>
    <w:p>
      <w:pPr>
        <w:pStyle w:val="BodyText"/>
        <w:spacing w:line="360" w:lineRule="auto" w:before="201"/>
        <w:ind w:left="228" w:right="216"/>
        <w:jc w:val="both"/>
      </w:pPr>
      <w:r>
        <w:rPr/>
        <w:t>The other category of FDI status is the sub-standard which accounts 20% of NPL are Two in number and accounts 20%NPL. On the other hand doubtful overdue status FDI is one which accounts 65% NPL. And finally the loss status which accounts 100% NPL are eight in</w:t>
      </w:r>
      <w:r>
        <w:rPr>
          <w:spacing w:val="40"/>
        </w:rPr>
        <w:t> </w:t>
      </w:r>
      <w:r>
        <w:rPr/>
        <w:t>number and weighed a total capital of 5 billion birr.</w:t>
      </w:r>
    </w:p>
    <w:p>
      <w:pPr>
        <w:pStyle w:val="BodyText"/>
        <w:spacing w:line="360" w:lineRule="auto" w:before="199"/>
        <w:ind w:left="228" w:right="214"/>
        <w:jc w:val="both"/>
      </w:pPr>
      <w:r>
        <w:rPr/>
        <w:t>The total amount of loan given to FDI is huge about </w:t>
      </w:r>
      <w:r>
        <w:rPr>
          <w:b/>
        </w:rPr>
        <w:t>12.6 </w:t>
      </w:r>
      <w:r>
        <w:rPr/>
        <w:t>billion birr so when we analyzed impact of FDI an economic growth it is not only about the contribution to PGRP but also should</w:t>
      </w:r>
      <w:r>
        <w:rPr>
          <w:spacing w:val="-2"/>
        </w:rPr>
        <w:t> </w:t>
      </w:r>
      <w:r>
        <w:rPr/>
        <w:t>be</w:t>
      </w:r>
      <w:r>
        <w:rPr>
          <w:spacing w:val="-3"/>
        </w:rPr>
        <w:t> </w:t>
      </w:r>
      <w:r>
        <w:rPr/>
        <w:t>considered the overall</w:t>
      </w:r>
      <w:r>
        <w:rPr>
          <w:spacing w:val="-2"/>
        </w:rPr>
        <w:t> </w:t>
      </w:r>
      <w:r>
        <w:rPr/>
        <w:t>performance</w:t>
      </w:r>
      <w:r>
        <w:rPr>
          <w:spacing w:val="-1"/>
        </w:rPr>
        <w:t> </w:t>
      </w:r>
      <w:r>
        <w:rPr/>
        <w:t>of</w:t>
      </w:r>
      <w:r>
        <w:rPr>
          <w:spacing w:val="-1"/>
        </w:rPr>
        <w:t> </w:t>
      </w:r>
      <w:r>
        <w:rPr/>
        <w:t>the</w:t>
      </w:r>
      <w:r>
        <w:rPr>
          <w:spacing w:val="-1"/>
        </w:rPr>
        <w:t> </w:t>
      </w:r>
      <w:r>
        <w:rPr/>
        <w:t>FDI</w:t>
      </w:r>
      <w:r>
        <w:rPr>
          <w:spacing w:val="-3"/>
        </w:rPr>
        <w:t> </w:t>
      </w:r>
      <w:r>
        <w:rPr/>
        <w:t>hence</w:t>
      </w:r>
      <w:r>
        <w:rPr>
          <w:spacing w:val="-1"/>
        </w:rPr>
        <w:t> </w:t>
      </w:r>
      <w:r>
        <w:rPr/>
        <w:t>whatever</w:t>
      </w:r>
      <w:r>
        <w:rPr>
          <w:spacing w:val="-2"/>
        </w:rPr>
        <w:t> </w:t>
      </w:r>
      <w:r>
        <w:rPr/>
        <w:t>the</w:t>
      </w:r>
      <w:r>
        <w:rPr>
          <w:spacing w:val="-3"/>
        </w:rPr>
        <w:t> </w:t>
      </w:r>
      <w:r>
        <w:rPr/>
        <w:t>contribution</w:t>
      </w:r>
      <w:r>
        <w:rPr>
          <w:spacing w:val="-2"/>
        </w:rPr>
        <w:t> </w:t>
      </w:r>
      <w:r>
        <w:rPr/>
        <w:t>they have the above mentioned amount of money is questionable at the expense of social cost which should not be compromised.</w:t>
      </w:r>
    </w:p>
    <w:p>
      <w:pPr>
        <w:pStyle w:val="BodyText"/>
        <w:spacing w:line="360" w:lineRule="auto" w:before="201"/>
        <w:ind w:left="228" w:right="216"/>
        <w:jc w:val="both"/>
      </w:pPr>
      <w:r>
        <w:rPr/>
        <w:t>The overall NPL overdue status is about 40% the total number of FDI. This is a considerable concern and gap that the researcher forced to study &amp; recommends some policy implication.</w:t>
      </w:r>
    </w:p>
    <w:p>
      <w:pPr>
        <w:spacing w:after="0" w:line="360" w:lineRule="auto"/>
        <w:jc w:val="both"/>
        <w:sectPr>
          <w:pgSz w:w="12240" w:h="15840"/>
          <w:pgMar w:header="0" w:footer="1067" w:top="1380" w:bottom="1260" w:left="1500" w:right="1220"/>
        </w:sectPr>
      </w:pPr>
    </w:p>
    <w:p>
      <w:pPr>
        <w:pStyle w:val="Heading1"/>
        <w:spacing w:line="362" w:lineRule="auto" w:before="76"/>
        <w:ind w:left="228" w:right="0"/>
        <w:jc w:val="left"/>
      </w:pPr>
      <w:bookmarkStart w:name="_bookmark67" w:id="68"/>
      <w:bookmarkEnd w:id="68"/>
      <w:r>
        <w:rPr>
          <w:b w:val="0"/>
        </w:rPr>
      </w:r>
      <w:r>
        <w:rPr/>
        <w:t>CHAPTER</w:t>
      </w:r>
      <w:r>
        <w:rPr>
          <w:spacing w:val="-9"/>
        </w:rPr>
        <w:t> </w:t>
      </w:r>
      <w:r>
        <w:rPr/>
        <w:t>SIX:</w:t>
      </w:r>
      <w:r>
        <w:rPr>
          <w:spacing w:val="-8"/>
        </w:rPr>
        <w:t> </w:t>
      </w:r>
      <w:r>
        <w:rPr/>
        <w:t>SUMMARY,</w:t>
      </w:r>
      <w:r>
        <w:rPr>
          <w:spacing w:val="-6"/>
        </w:rPr>
        <w:t> </w:t>
      </w:r>
      <w:r>
        <w:rPr/>
        <w:t>CONCLUSION</w:t>
      </w:r>
      <w:r>
        <w:rPr>
          <w:spacing w:val="-8"/>
        </w:rPr>
        <w:t> </w:t>
      </w:r>
      <w:r>
        <w:rPr/>
        <w:t>AND</w:t>
      </w:r>
      <w:r>
        <w:rPr>
          <w:spacing w:val="-8"/>
        </w:rPr>
        <w:t> </w:t>
      </w:r>
      <w:r>
        <w:rPr/>
        <w:t>POLICY </w:t>
      </w:r>
      <w:r>
        <w:rPr>
          <w:spacing w:val="-2"/>
        </w:rPr>
        <w:t>RECOMMENDATIONS</w:t>
      </w:r>
    </w:p>
    <w:p>
      <w:pPr>
        <w:pStyle w:val="Heading2"/>
        <w:numPr>
          <w:ilvl w:val="1"/>
          <w:numId w:val="16"/>
        </w:numPr>
        <w:tabs>
          <w:tab w:pos="946" w:val="left" w:leader="none"/>
        </w:tabs>
        <w:spacing w:line="240" w:lineRule="auto" w:before="235" w:after="0"/>
        <w:ind w:left="946" w:right="0" w:hanging="718"/>
        <w:jc w:val="both"/>
      </w:pPr>
      <w:bookmarkStart w:name="_bookmark68" w:id="69"/>
      <w:bookmarkEnd w:id="69"/>
      <w:r>
        <w:rPr>
          <w:b w:val="0"/>
        </w:rPr>
      </w:r>
      <w:r>
        <w:rPr>
          <w:spacing w:val="-2"/>
        </w:rPr>
        <w:t>Conclusion</w:t>
      </w:r>
    </w:p>
    <w:p>
      <w:pPr>
        <w:pStyle w:val="BodyText"/>
        <w:spacing w:line="360" w:lineRule="auto" w:before="56"/>
        <w:ind w:left="228" w:right="215"/>
        <w:jc w:val="both"/>
      </w:pPr>
      <w:r>
        <w:rPr/>
        <w:t>This study investigates the impact of foreign direct investment on economic growth in Ethiopia using Vector Autoregressive methodology. Six other variables namely: gross domestic saving, domestic investment, employment, inflation, government consumption and balance of payment have been included in as a control variable in concurrence. All of the variables were converted to log form in order to avoid the common problem of time series data. The results of the unit root tests (using both ADF) showed that all variables are stationary at first difference. The Johansen co-integration test showed that a long-run relationship between the variables d exist. Therefore, both a short-run and long run</w:t>
      </w:r>
      <w:r>
        <w:rPr>
          <w:spacing w:val="40"/>
        </w:rPr>
        <w:t> </w:t>
      </w:r>
      <w:r>
        <w:rPr/>
        <w:t>association exists between the independent and dependent variables.</w:t>
      </w:r>
    </w:p>
    <w:p>
      <w:pPr>
        <w:pStyle w:val="BodyText"/>
        <w:spacing w:line="360" w:lineRule="auto" w:before="2"/>
        <w:ind w:left="228" w:right="219"/>
        <w:jc w:val="both"/>
      </w:pPr>
      <w:r>
        <w:rPr/>
        <w:t>The short-run analysis of ARDL model suggested that, in all range FDI has a significant contribution to economic growth. Therefore, the researcher assumes that any policy in favor</w:t>
      </w:r>
      <w:r>
        <w:rPr>
          <w:spacing w:val="40"/>
        </w:rPr>
        <w:t> </w:t>
      </w:r>
      <w:r>
        <w:rPr/>
        <w:t>of foreign direct attraction should be encouraged because foreign direct investment</w:t>
      </w:r>
      <w:r>
        <w:rPr>
          <w:spacing w:val="40"/>
        </w:rPr>
        <w:t> </w:t>
      </w:r>
      <w:r>
        <w:rPr/>
        <w:t>accelerates economic growth.</w:t>
      </w:r>
    </w:p>
    <w:p>
      <w:pPr>
        <w:pStyle w:val="BodyText"/>
        <w:spacing w:line="360" w:lineRule="auto" w:before="1"/>
        <w:ind w:left="228" w:right="222"/>
        <w:jc w:val="both"/>
      </w:pPr>
      <w:r>
        <w:rPr/>
        <w:t>Results further show that the positive impact of domestic investment on economic growth becomes</w:t>
      </w:r>
      <w:r>
        <w:rPr>
          <w:spacing w:val="-2"/>
        </w:rPr>
        <w:t> </w:t>
      </w:r>
      <w:r>
        <w:rPr/>
        <w:t>less when FDI</w:t>
      </w:r>
      <w:r>
        <w:rPr>
          <w:spacing w:val="-2"/>
        </w:rPr>
        <w:t> </w:t>
      </w:r>
      <w:r>
        <w:rPr/>
        <w:t>assumes</w:t>
      </w:r>
      <w:r>
        <w:rPr>
          <w:spacing w:val="-1"/>
        </w:rPr>
        <w:t> </w:t>
      </w:r>
      <w:r>
        <w:rPr/>
        <w:t>positive</w:t>
      </w:r>
      <w:r>
        <w:rPr>
          <w:spacing w:val="-2"/>
        </w:rPr>
        <w:t> </w:t>
      </w:r>
      <w:r>
        <w:rPr/>
        <w:t>significant</w:t>
      </w:r>
      <w:r>
        <w:rPr>
          <w:spacing w:val="-1"/>
        </w:rPr>
        <w:t> </w:t>
      </w:r>
      <w:r>
        <w:rPr/>
        <w:t>impact,</w:t>
      </w:r>
      <w:r>
        <w:rPr>
          <w:spacing w:val="-1"/>
        </w:rPr>
        <w:t> </w:t>
      </w:r>
      <w:r>
        <w:rPr/>
        <w:t>implying</w:t>
      </w:r>
      <w:r>
        <w:rPr>
          <w:spacing w:val="-1"/>
        </w:rPr>
        <w:t> </w:t>
      </w:r>
      <w:r>
        <w:rPr/>
        <w:t>the crowding</w:t>
      </w:r>
      <w:r>
        <w:rPr>
          <w:spacing w:val="-4"/>
        </w:rPr>
        <w:t> </w:t>
      </w:r>
      <w:r>
        <w:rPr/>
        <w:t>out effect of FDI on domestic investment.</w:t>
      </w:r>
    </w:p>
    <w:p>
      <w:pPr>
        <w:pStyle w:val="BodyText"/>
        <w:spacing w:line="360" w:lineRule="auto"/>
        <w:ind w:left="228" w:right="218"/>
        <w:jc w:val="both"/>
      </w:pPr>
      <w:r>
        <w:rPr/>
        <w:t>In addition to this the findings of the study shows that domestic saving, investment and balance of payment had a positive effect on GDP however; the variable employment had a negative relationship with GDP.</w:t>
      </w:r>
    </w:p>
    <w:p>
      <w:pPr>
        <w:pStyle w:val="Heading2"/>
        <w:numPr>
          <w:ilvl w:val="1"/>
          <w:numId w:val="16"/>
        </w:numPr>
        <w:tabs>
          <w:tab w:pos="946" w:val="left" w:leader="none"/>
        </w:tabs>
        <w:spacing w:line="240" w:lineRule="auto" w:before="244" w:after="0"/>
        <w:ind w:left="946" w:right="0" w:hanging="718"/>
        <w:jc w:val="both"/>
      </w:pPr>
      <w:bookmarkStart w:name="_bookmark69" w:id="70"/>
      <w:bookmarkEnd w:id="70"/>
      <w:r>
        <w:rPr>
          <w:b w:val="0"/>
        </w:rPr>
      </w:r>
      <w:r>
        <w:rPr/>
        <w:t>Recommendations</w:t>
      </w:r>
      <w:r>
        <w:rPr>
          <w:spacing w:val="-5"/>
        </w:rPr>
        <w:t> </w:t>
      </w:r>
      <w:r>
        <w:rPr/>
        <w:t>and</w:t>
      </w:r>
      <w:r>
        <w:rPr>
          <w:spacing w:val="-7"/>
        </w:rPr>
        <w:t> </w:t>
      </w:r>
      <w:r>
        <w:rPr/>
        <w:t>policy</w:t>
      </w:r>
      <w:r>
        <w:rPr>
          <w:spacing w:val="-5"/>
        </w:rPr>
        <w:t> </w:t>
      </w:r>
      <w:r>
        <w:rPr>
          <w:spacing w:val="-2"/>
        </w:rPr>
        <w:t>implications</w:t>
      </w:r>
    </w:p>
    <w:p>
      <w:pPr>
        <w:pStyle w:val="BodyText"/>
        <w:spacing w:line="360" w:lineRule="auto" w:before="217"/>
        <w:ind w:left="228" w:right="216"/>
        <w:jc w:val="both"/>
      </w:pPr>
      <w:r>
        <w:rPr/>
        <w:t>A country to draw a sizable FDI should attain a certain minimum level of development. The policy implication is street forward. The initial impetus for growth should come from Ethiopian themselves. The government therefore should focus on factors that impede</w:t>
      </w:r>
      <w:r>
        <w:rPr>
          <w:spacing w:val="40"/>
        </w:rPr>
        <w:t> </w:t>
      </w:r>
      <w:r>
        <w:rPr/>
        <w:t>domestic investments and support the infant industries and corporations until they get</w:t>
      </w:r>
      <w:r>
        <w:rPr>
          <w:spacing w:val="40"/>
        </w:rPr>
        <w:t> </w:t>
      </w:r>
      <w:r>
        <w:rPr/>
        <w:t>maturity level for competence. Foreign investors are encouraged to invest in a country where the</w:t>
      </w:r>
      <w:r>
        <w:rPr>
          <w:spacing w:val="67"/>
        </w:rPr>
        <w:t> </w:t>
      </w:r>
      <w:r>
        <w:rPr/>
        <w:t>domestic</w:t>
      </w:r>
      <w:r>
        <w:rPr>
          <w:spacing w:val="67"/>
        </w:rPr>
        <w:t> </w:t>
      </w:r>
      <w:r>
        <w:rPr/>
        <w:t>investors</w:t>
      </w:r>
      <w:r>
        <w:rPr>
          <w:spacing w:val="69"/>
        </w:rPr>
        <w:t> </w:t>
      </w:r>
      <w:r>
        <w:rPr/>
        <w:t>are</w:t>
      </w:r>
      <w:r>
        <w:rPr>
          <w:spacing w:val="66"/>
        </w:rPr>
        <w:t> </w:t>
      </w:r>
      <w:r>
        <w:rPr/>
        <w:t>doing</w:t>
      </w:r>
      <w:r>
        <w:rPr>
          <w:spacing w:val="65"/>
        </w:rPr>
        <w:t> </w:t>
      </w:r>
      <w:r>
        <w:rPr/>
        <w:t>successfully.</w:t>
      </w:r>
      <w:r>
        <w:rPr>
          <w:spacing w:val="73"/>
        </w:rPr>
        <w:t> </w:t>
      </w:r>
      <w:r>
        <w:rPr/>
        <w:t>In</w:t>
      </w:r>
      <w:r>
        <w:rPr>
          <w:spacing w:val="68"/>
        </w:rPr>
        <w:t> </w:t>
      </w:r>
      <w:r>
        <w:rPr/>
        <w:t>other</w:t>
      </w:r>
      <w:r>
        <w:rPr>
          <w:spacing w:val="67"/>
        </w:rPr>
        <w:t> </w:t>
      </w:r>
      <w:r>
        <w:rPr/>
        <w:t>words,</w:t>
      </w:r>
      <w:r>
        <w:rPr>
          <w:spacing w:val="69"/>
        </w:rPr>
        <w:t> </w:t>
      </w:r>
      <w:r>
        <w:rPr/>
        <w:t>the</w:t>
      </w:r>
      <w:r>
        <w:rPr>
          <w:spacing w:val="67"/>
        </w:rPr>
        <w:t> </w:t>
      </w:r>
      <w:r>
        <w:rPr/>
        <w:t>success</w:t>
      </w:r>
      <w:r>
        <w:rPr>
          <w:spacing w:val="68"/>
        </w:rPr>
        <w:t> </w:t>
      </w:r>
      <w:r>
        <w:rPr/>
        <w:t>of</w:t>
      </w:r>
      <w:r>
        <w:rPr>
          <w:spacing w:val="68"/>
        </w:rPr>
        <w:t> </w:t>
      </w:r>
      <w:r>
        <w:rPr>
          <w:spacing w:val="-2"/>
        </w:rPr>
        <w:t>domestic</w:t>
      </w:r>
    </w:p>
    <w:p>
      <w:pPr>
        <w:spacing w:after="0" w:line="360" w:lineRule="auto"/>
        <w:jc w:val="both"/>
        <w:sectPr>
          <w:pgSz w:w="12240" w:h="15840"/>
          <w:pgMar w:header="0" w:footer="1067" w:top="1400" w:bottom="1260" w:left="1500" w:right="1220"/>
        </w:sectPr>
      </w:pPr>
    </w:p>
    <w:p>
      <w:pPr>
        <w:pStyle w:val="BodyText"/>
        <w:spacing w:line="360" w:lineRule="auto" w:before="74"/>
        <w:ind w:left="228" w:right="216"/>
        <w:jc w:val="both"/>
      </w:pPr>
      <w:r>
        <w:rPr/>
        <w:t>investors can influence the location decision of foreign investors. However, how can the domestic investment fuel growth in a country like Ethiopia where the gross domestic savings are very low? In this regard, mobilizing resources from Ethiopians in diaspora is an alternative. Experiences from different countries (e.g. China and India) suggest that the diaspora can support the country„s development effort.</w:t>
      </w:r>
    </w:p>
    <w:p>
      <w:pPr>
        <w:pStyle w:val="BodyText"/>
        <w:spacing w:line="360" w:lineRule="auto"/>
        <w:ind w:left="228" w:right="216"/>
        <w:jc w:val="both"/>
      </w:pPr>
      <w:r>
        <w:rPr/>
        <w:t>The government also has to set up professional institutions to manage and control FDI after commencing operation which is not available at this moment. Due to this, there is no import export data for FDI which measures the real performance of FDI.</w:t>
      </w:r>
    </w:p>
    <w:p>
      <w:pPr>
        <w:pStyle w:val="BodyText"/>
        <w:spacing w:line="360" w:lineRule="auto" w:before="1"/>
        <w:ind w:left="228" w:right="213"/>
        <w:jc w:val="both"/>
      </w:pPr>
      <w:r>
        <w:rPr/>
        <w:t>And also the government political intervention to banks should be stopped so that the banks can follow up and practice their autonomous power. On top that</w:t>
      </w:r>
      <w:r>
        <w:rPr>
          <w:spacing w:val="40"/>
        </w:rPr>
        <w:t> </w:t>
      </w:r>
      <w:r>
        <w:rPr/>
        <w:t>the banks should check whether the FDI</w:t>
      </w:r>
      <w:r>
        <w:rPr>
          <w:spacing w:val="-3"/>
        </w:rPr>
        <w:t> </w:t>
      </w:r>
      <w:r>
        <w:rPr/>
        <w:t>paid required equity</w:t>
      </w:r>
      <w:r>
        <w:rPr>
          <w:spacing w:val="-3"/>
        </w:rPr>
        <w:t> </w:t>
      </w:r>
      <w:r>
        <w:rPr/>
        <w:t>before they permit the loan which is up to 70% and take measures for those FDI who entered to non-performing loan/NPL/. Finally the same privilege should be given to FDI should be given to the domestic investors to balance the development and minimize Crowding-out effect.</w:t>
      </w:r>
    </w:p>
    <w:p>
      <w:pPr>
        <w:spacing w:after="0" w:line="360" w:lineRule="auto"/>
        <w:jc w:val="both"/>
        <w:sectPr>
          <w:pgSz w:w="12240" w:h="15840"/>
          <w:pgMar w:header="0" w:footer="1067" w:top="1360" w:bottom="1260" w:left="1500" w:right="1220"/>
        </w:sectPr>
      </w:pPr>
    </w:p>
    <w:p>
      <w:pPr>
        <w:pStyle w:val="Heading1"/>
        <w:ind w:left="228" w:right="0"/>
        <w:jc w:val="left"/>
      </w:pPr>
      <w:bookmarkStart w:name="_bookmark70" w:id="71"/>
      <w:bookmarkEnd w:id="71"/>
      <w:r>
        <w:rPr>
          <w:b w:val="0"/>
        </w:rPr>
      </w:r>
      <w:r>
        <w:rPr>
          <w:spacing w:val="-2"/>
        </w:rPr>
        <w:t>REFERENCES</w:t>
      </w:r>
    </w:p>
    <w:p>
      <w:pPr>
        <w:pStyle w:val="BodyText"/>
        <w:spacing w:line="360" w:lineRule="auto" w:before="217"/>
        <w:ind w:left="228" w:right="224"/>
        <w:jc w:val="both"/>
      </w:pPr>
      <w:r>
        <w:rPr/>
        <w:t>Accolley Delali and Pearlman Joe (1997). The Determinants and Impact of Foreign Direct investment. London: London Metropolitan University. Retrieved on May 2,2008 from </w:t>
      </w:r>
      <w:hyperlink r:id="rId17">
        <w:r>
          <w:rPr>
            <w:spacing w:val="-2"/>
          </w:rPr>
          <w:t>http://www.scribd.com/word/full/11495?access_key=64vfkomsyp259</w:t>
        </w:r>
      </w:hyperlink>
    </w:p>
    <w:p>
      <w:pPr>
        <w:pStyle w:val="BodyText"/>
        <w:spacing w:line="360" w:lineRule="auto" w:before="200"/>
        <w:ind w:left="228" w:right="217"/>
        <w:jc w:val="both"/>
      </w:pPr>
      <w:r>
        <w:rPr/>
        <w:t>Advances Information Technology</w:t>
      </w:r>
      <w:r>
        <w:rPr>
          <w:spacing w:val="-5"/>
        </w:rPr>
        <w:t> </w:t>
      </w:r>
      <w:r>
        <w:rPr/>
        <w:t>and Management (AITM),</w:t>
      </w:r>
      <w:r>
        <w:rPr>
          <w:spacing w:val="-1"/>
        </w:rPr>
        <w:t> </w:t>
      </w:r>
      <w:r>
        <w:rPr/>
        <w:t>Vol.2, No.1, 2012, ISSN 2167- </w:t>
      </w:r>
      <w:r>
        <w:rPr>
          <w:spacing w:val="-2"/>
        </w:rPr>
        <w:t>6372.</w:t>
      </w:r>
    </w:p>
    <w:p>
      <w:pPr>
        <w:pStyle w:val="BodyText"/>
        <w:spacing w:line="360" w:lineRule="auto" w:before="200"/>
        <w:ind w:left="228" w:right="221"/>
        <w:jc w:val="both"/>
      </w:pPr>
      <w:r>
        <w:rPr/>
        <w:t>Agrawal, G. and Khan, M.A. (2011). Impact of FDI on GDP: A Comparative Study</w:t>
      </w:r>
      <w:r>
        <w:rPr>
          <w:spacing w:val="-1"/>
        </w:rPr>
        <w:t> </w:t>
      </w:r>
      <w:r>
        <w:rPr/>
        <w:t>of China and India. International Journal of Business and Management, 6 (10), 71-79.</w:t>
      </w:r>
    </w:p>
    <w:p>
      <w:pPr>
        <w:pStyle w:val="BodyText"/>
        <w:spacing w:line="360" w:lineRule="auto" w:before="202"/>
        <w:ind w:left="228" w:right="222"/>
        <w:jc w:val="both"/>
      </w:pPr>
      <w:r>
        <w:rPr/>
        <w:t>Alemayehu Geda(1999). Theories of the Determinants of Foreign Direct Investment and their Relevance in African Context. Economic Focus. Vol. 2. no.3 pp 5-6</w:t>
      </w:r>
    </w:p>
    <w:p>
      <w:pPr>
        <w:pStyle w:val="BodyText"/>
        <w:spacing w:line="360" w:lineRule="auto" w:before="199"/>
        <w:ind w:left="228" w:right="216"/>
        <w:jc w:val="both"/>
      </w:pPr>
      <w:r>
        <w:rPr/>
        <w:t>Asiedu, Elizabeth (2002). On the Determinants of Foreign Direct Investment to Developing Countries: Is Africa Different? World Development, Vol.30, No.1, pp.107-119.Retrieved on June 25,2008 from </w:t>
      </w:r>
      <w:hyperlink r:id="rId18">
        <w:r>
          <w:rPr/>
          <w:t>http://papers.ssrn.com/sol3/papers.cfm</w:t>
        </w:r>
      </w:hyperlink>
      <w:r>
        <w:rPr/>
        <w:t>? Abstract id=280062</w:t>
      </w:r>
    </w:p>
    <w:p>
      <w:pPr>
        <w:pStyle w:val="BodyText"/>
        <w:spacing w:line="360" w:lineRule="auto" w:before="201"/>
        <w:ind w:left="228" w:right="214"/>
        <w:jc w:val="both"/>
      </w:pPr>
      <w:r>
        <w:rPr/>
        <w:t>Asiedu, Elizabeth (2004). Policy Reform and Foreign Direct Investment in Africa: Absolute Progress but Relative Decline. Development Policy Review, 22(1): 41-48. Retrieved on June 25, 2008 from </w:t>
      </w:r>
      <w:hyperlink r:id="rId18">
        <w:r>
          <w:rPr/>
          <w:t>http://papers.ssrn.com/sol3/papers.cfm</w:t>
        </w:r>
      </w:hyperlink>
      <w:r>
        <w:rPr/>
        <w:t>? abstract_id=513443.</w:t>
      </w:r>
    </w:p>
    <w:p>
      <w:pPr>
        <w:pStyle w:val="BodyText"/>
        <w:spacing w:line="360" w:lineRule="auto" w:before="201"/>
        <w:ind w:left="228" w:right="220"/>
        <w:jc w:val="both"/>
      </w:pPr>
      <w:r>
        <w:rPr/>
        <w:t>Basem Mohammed Louzi1 &amp; Abeer Abadi ( 2011),</w:t>
      </w:r>
      <w:r>
        <w:rPr>
          <w:spacing w:val="80"/>
        </w:rPr>
        <w:t> </w:t>
      </w:r>
      <w:r>
        <w:rPr/>
        <w:t>the impact of foreign direct investment on economic growth in jordan</w:t>
      </w:r>
    </w:p>
    <w:p>
      <w:pPr>
        <w:pStyle w:val="BodyText"/>
        <w:spacing w:line="535" w:lineRule="auto" w:before="199"/>
        <w:ind w:left="228" w:right="741"/>
        <w:jc w:val="both"/>
      </w:pPr>
      <w:r>
        <w:rPr/>
        <w:t>Beirhanu</w:t>
      </w:r>
      <w:r>
        <w:rPr>
          <w:spacing w:val="-5"/>
        </w:rPr>
        <w:t> </w:t>
      </w:r>
      <w:r>
        <w:rPr/>
        <w:t>Nega</w:t>
      </w:r>
      <w:r>
        <w:rPr>
          <w:spacing w:val="-6"/>
        </w:rPr>
        <w:t> </w:t>
      </w:r>
      <w:r>
        <w:rPr/>
        <w:t>and</w:t>
      </w:r>
      <w:r>
        <w:rPr>
          <w:spacing w:val="-5"/>
        </w:rPr>
        <w:t> </w:t>
      </w:r>
      <w:r>
        <w:rPr/>
        <w:t>Kibre</w:t>
      </w:r>
      <w:r>
        <w:rPr>
          <w:spacing w:val="-5"/>
        </w:rPr>
        <w:t> </w:t>
      </w:r>
      <w:r>
        <w:rPr/>
        <w:t>Moges</w:t>
      </w:r>
      <w:r>
        <w:rPr>
          <w:spacing w:val="-5"/>
        </w:rPr>
        <w:t> </w:t>
      </w:r>
      <w:r>
        <w:rPr/>
        <w:t>(2003).</w:t>
      </w:r>
      <w:r>
        <w:rPr>
          <w:spacing w:val="-1"/>
        </w:rPr>
        <w:t> </w:t>
      </w:r>
      <w:r>
        <w:rPr/>
        <w:t>International</w:t>
      </w:r>
      <w:r>
        <w:rPr>
          <w:spacing w:val="-5"/>
        </w:rPr>
        <w:t> </w:t>
      </w:r>
      <w:r>
        <w:rPr/>
        <w:t>Competitiveness</w:t>
      </w:r>
      <w:r>
        <w:rPr>
          <w:spacing w:val="-5"/>
        </w:rPr>
        <w:t> </w:t>
      </w:r>
      <w:r>
        <w:rPr/>
        <w:t>and</w:t>
      </w:r>
      <w:r>
        <w:rPr>
          <w:spacing w:val="-5"/>
        </w:rPr>
        <w:t> </w:t>
      </w:r>
      <w:r>
        <w:rPr/>
        <w:t>the</w:t>
      </w:r>
      <w:r>
        <w:rPr>
          <w:spacing w:val="-6"/>
        </w:rPr>
        <w:t> </w:t>
      </w:r>
      <w:r>
        <w:rPr/>
        <w:t>Business Berhanu Nega (1999).Foreign Direct Investment in Ethiopia. In Alemayehu Geda(ed.).</w:t>
      </w:r>
    </w:p>
    <w:p>
      <w:pPr>
        <w:pStyle w:val="BodyText"/>
        <w:spacing w:line="272" w:lineRule="exact"/>
        <w:ind w:left="228"/>
        <w:jc w:val="both"/>
      </w:pPr>
      <w:r>
        <w:rPr/>
        <w:t>Berhanu</w:t>
      </w:r>
      <w:r>
        <w:rPr>
          <w:spacing w:val="-2"/>
        </w:rPr>
        <w:t> </w:t>
      </w:r>
      <w:r>
        <w:rPr/>
        <w:t>Nega(1998).Domestic</w:t>
      </w:r>
      <w:r>
        <w:rPr>
          <w:spacing w:val="-2"/>
        </w:rPr>
        <w:t> </w:t>
      </w:r>
      <w:r>
        <w:rPr/>
        <w:t>Industry</w:t>
      </w:r>
      <w:r>
        <w:rPr>
          <w:spacing w:val="-4"/>
        </w:rPr>
        <w:t> </w:t>
      </w:r>
      <w:r>
        <w:rPr/>
        <w:t>and International</w:t>
      </w:r>
      <w:r>
        <w:rPr>
          <w:spacing w:val="-2"/>
        </w:rPr>
        <w:t> </w:t>
      </w:r>
      <w:r>
        <w:rPr/>
        <w:t>Competition</w:t>
      </w:r>
      <w:r>
        <w:rPr>
          <w:spacing w:val="-2"/>
        </w:rPr>
        <w:t> </w:t>
      </w:r>
      <w:r>
        <w:rPr/>
        <w:t>(</w:t>
      </w:r>
      <w:r>
        <w:rPr>
          <w:spacing w:val="-1"/>
        </w:rPr>
        <w:t> </w:t>
      </w:r>
      <w:r>
        <w:rPr/>
        <w:t>In</w:t>
      </w:r>
      <w:r>
        <w:rPr>
          <w:spacing w:val="-1"/>
        </w:rPr>
        <w:t> </w:t>
      </w:r>
      <w:r>
        <w:rPr/>
        <w:t>Amharic</w:t>
      </w:r>
      <w:r>
        <w:rPr>
          <w:spacing w:val="-3"/>
        </w:rPr>
        <w:t> </w:t>
      </w:r>
      <w:r>
        <w:rPr>
          <w:spacing w:val="-5"/>
        </w:rPr>
        <w:t>).</w:t>
      </w:r>
    </w:p>
    <w:p>
      <w:pPr>
        <w:pStyle w:val="BodyText"/>
        <w:spacing w:before="62"/>
      </w:pPr>
    </w:p>
    <w:p>
      <w:pPr>
        <w:pStyle w:val="BodyText"/>
        <w:spacing w:line="360" w:lineRule="auto"/>
        <w:ind w:left="228" w:right="220"/>
        <w:jc w:val="both"/>
      </w:pPr>
      <w:r>
        <w:rPr/>
        <w:t>Batra, Geeta, Daniel Kaufmann and Andrew Stone (2003). Investment Climate Around the World: Voices of the Firms from the World Business Environment Survey. World Bank, Washington, D.C.</w:t>
      </w:r>
    </w:p>
    <w:p>
      <w:pPr>
        <w:spacing w:after="0" w:line="360" w:lineRule="auto"/>
        <w:jc w:val="both"/>
        <w:sectPr>
          <w:pgSz w:w="12240" w:h="15840"/>
          <w:pgMar w:header="0" w:footer="1067" w:top="1600" w:bottom="1260" w:left="1500" w:right="1220"/>
        </w:sectPr>
      </w:pPr>
    </w:p>
    <w:p>
      <w:pPr>
        <w:pStyle w:val="BodyText"/>
        <w:spacing w:line="360" w:lineRule="auto" w:before="74"/>
        <w:ind w:left="228" w:right="223"/>
        <w:jc w:val="both"/>
      </w:pPr>
      <w:r>
        <w:rPr/>
        <w:t>Borensztein, E..J. De Gregorio, and</w:t>
      </w:r>
      <w:r>
        <w:rPr>
          <w:spacing w:val="40"/>
        </w:rPr>
        <w:t> </w:t>
      </w:r>
      <w:r>
        <w:rPr/>
        <w:t>J.W. Lee (1998), “How does foreign direct investment affect Economic growth? Journal of international economics 45(1).</w:t>
      </w:r>
    </w:p>
    <w:p>
      <w:pPr>
        <w:pStyle w:val="BodyText"/>
        <w:spacing w:line="360" w:lineRule="auto" w:before="200"/>
        <w:ind w:left="228" w:right="219"/>
        <w:jc w:val="both"/>
      </w:pPr>
      <w:r>
        <w:rPr/>
        <w:t>Chen,k.Y.E (1983).Multinational Corporations, Technology, and Employment. London:the Macmillan Press Ltd.</w:t>
      </w:r>
    </w:p>
    <w:p>
      <w:pPr>
        <w:pStyle w:val="BodyText"/>
        <w:spacing w:line="360" w:lineRule="auto" w:before="201"/>
        <w:ind w:left="228" w:right="219"/>
        <w:jc w:val="both"/>
      </w:pPr>
      <w:r>
        <w:rPr/>
        <w:t>CIA (2008).The World Fact Book. Retrieved on July 22, 2008 from </w:t>
      </w:r>
      <w:r>
        <w:rPr>
          <w:spacing w:val="-2"/>
        </w:rPr>
        <w:t>https:/</w:t>
      </w:r>
      <w:hyperlink r:id="rId19">
        <w:r>
          <w:rPr>
            <w:spacing w:val="-2"/>
          </w:rPr>
          <w:t>/www.cia.gov/libra</w:t>
        </w:r>
      </w:hyperlink>
      <w:r>
        <w:rPr>
          <w:spacing w:val="-2"/>
        </w:rPr>
        <w:t>r</w:t>
      </w:r>
      <w:hyperlink r:id="rId19">
        <w:r>
          <w:rPr>
            <w:spacing w:val="-2"/>
          </w:rPr>
          <w:t>y/publications/the-world-factbook/</w:t>
        </w:r>
      </w:hyperlink>
    </w:p>
    <w:p>
      <w:pPr>
        <w:pStyle w:val="BodyText"/>
        <w:spacing w:line="360" w:lineRule="auto" w:before="200"/>
        <w:ind w:left="228" w:right="218"/>
        <w:jc w:val="both"/>
      </w:pPr>
      <w:r>
        <w:rPr/>
        <w:t>Department of State (2008) Profile of Countries. Retrieved on July 22, 2008 from </w:t>
      </w:r>
      <w:hyperlink r:id="rId20">
        <w:r>
          <w:rPr>
            <w:spacing w:val="-2"/>
          </w:rPr>
          <w:t>http://www.state.gov/countries/</w:t>
        </w:r>
      </w:hyperlink>
    </w:p>
    <w:p>
      <w:pPr>
        <w:pStyle w:val="BodyText"/>
        <w:spacing w:line="360" w:lineRule="auto" w:before="200"/>
        <w:ind w:left="228" w:right="218"/>
        <w:jc w:val="both"/>
      </w:pPr>
      <w:r>
        <w:rPr/>
        <w:t>Dejene</w:t>
      </w:r>
      <w:r>
        <w:rPr>
          <w:spacing w:val="-3"/>
        </w:rPr>
        <w:t> </w:t>
      </w:r>
      <w:r>
        <w:rPr/>
        <w:t>Gizaw</w:t>
      </w:r>
      <w:r>
        <w:rPr>
          <w:spacing w:val="-2"/>
        </w:rPr>
        <w:t> </w:t>
      </w:r>
      <w:r>
        <w:rPr/>
        <w:t>(2015) the impact</w:t>
      </w:r>
      <w:r>
        <w:rPr>
          <w:spacing w:val="-1"/>
        </w:rPr>
        <w:t> </w:t>
      </w:r>
      <w:r>
        <w:rPr/>
        <w:t>of</w:t>
      </w:r>
      <w:r>
        <w:rPr>
          <w:spacing w:val="-2"/>
        </w:rPr>
        <w:t> </w:t>
      </w:r>
      <w:r>
        <w:rPr/>
        <w:t>foreign</w:t>
      </w:r>
      <w:r>
        <w:rPr>
          <w:spacing w:val="-1"/>
        </w:rPr>
        <w:t> </w:t>
      </w:r>
      <w:r>
        <w:rPr/>
        <w:t>direct</w:t>
      </w:r>
      <w:r>
        <w:rPr>
          <w:spacing w:val="-1"/>
        </w:rPr>
        <w:t> </w:t>
      </w:r>
      <w:r>
        <w:rPr/>
        <w:t>investment</w:t>
      </w:r>
      <w:r>
        <w:rPr>
          <w:spacing w:val="-1"/>
        </w:rPr>
        <w:t> </w:t>
      </w:r>
      <w:r>
        <w:rPr/>
        <w:t>on</w:t>
      </w:r>
      <w:r>
        <w:rPr>
          <w:spacing w:val="-1"/>
        </w:rPr>
        <w:t> </w:t>
      </w:r>
      <w:r>
        <w:rPr/>
        <w:t>economic</w:t>
      </w:r>
      <w:r>
        <w:rPr>
          <w:spacing w:val="-2"/>
        </w:rPr>
        <w:t> </w:t>
      </w:r>
      <w:r>
        <w:rPr/>
        <w:t>growth. the</w:t>
      </w:r>
      <w:r>
        <w:rPr>
          <w:spacing w:val="-2"/>
        </w:rPr>
        <w:t> </w:t>
      </w:r>
      <w:r>
        <w:rPr/>
        <w:t>case</w:t>
      </w:r>
      <w:r>
        <w:rPr>
          <w:spacing w:val="-2"/>
        </w:rPr>
        <w:t> </w:t>
      </w:r>
      <w:r>
        <w:rPr/>
        <w:t>of </w:t>
      </w:r>
      <w:r>
        <w:rPr>
          <w:spacing w:val="-2"/>
        </w:rPr>
        <w:t>ethiopia.</w:t>
      </w:r>
    </w:p>
    <w:p>
      <w:pPr>
        <w:pStyle w:val="BodyText"/>
        <w:spacing w:line="360" w:lineRule="auto" w:before="201"/>
        <w:ind w:left="228" w:right="216"/>
        <w:jc w:val="both"/>
      </w:pPr>
      <w:r>
        <w:rPr/>
        <w:t>Douglas</w:t>
      </w:r>
      <w:r>
        <w:rPr>
          <w:spacing w:val="-2"/>
        </w:rPr>
        <w:t> </w:t>
      </w:r>
      <w:r>
        <w:rPr/>
        <w:t>H.Brooks,</w:t>
      </w:r>
      <w:r>
        <w:rPr>
          <w:spacing w:val="-4"/>
        </w:rPr>
        <w:t> </w:t>
      </w:r>
      <w:r>
        <w:rPr/>
        <w:t>Emma</w:t>
      </w:r>
      <w:r>
        <w:rPr>
          <w:spacing w:val="-5"/>
        </w:rPr>
        <w:t> </w:t>
      </w:r>
      <w:r>
        <w:rPr/>
        <w:t>Xiaoqin</w:t>
      </w:r>
      <w:r>
        <w:rPr>
          <w:spacing w:val="-2"/>
        </w:rPr>
        <w:t> </w:t>
      </w:r>
      <w:r>
        <w:rPr/>
        <w:t>Fan,</w:t>
      </w:r>
      <w:r>
        <w:rPr>
          <w:spacing w:val="-2"/>
        </w:rPr>
        <w:t> </w:t>
      </w:r>
      <w:r>
        <w:rPr/>
        <w:t>Lea</w:t>
      </w:r>
      <w:r>
        <w:rPr>
          <w:spacing w:val="-5"/>
        </w:rPr>
        <w:t> </w:t>
      </w:r>
      <w:r>
        <w:rPr/>
        <w:t>R.Sumulong</w:t>
      </w:r>
      <w:r>
        <w:rPr>
          <w:spacing w:val="-7"/>
        </w:rPr>
        <w:t> </w:t>
      </w:r>
      <w:r>
        <w:rPr/>
        <w:t>(2003).</w:t>
      </w:r>
      <w:r>
        <w:rPr>
          <w:spacing w:val="-2"/>
        </w:rPr>
        <w:t> </w:t>
      </w:r>
      <w:r>
        <w:rPr/>
        <w:t>Foreign</w:t>
      </w:r>
      <w:r>
        <w:rPr>
          <w:spacing w:val="-2"/>
        </w:rPr>
        <w:t> </w:t>
      </w:r>
      <w:r>
        <w:rPr/>
        <w:t>direct investment</w:t>
      </w:r>
      <w:r>
        <w:rPr>
          <w:spacing w:val="-4"/>
        </w:rPr>
        <w:t> </w:t>
      </w:r>
      <w:r>
        <w:rPr/>
        <w:t>in developing Asia: Trends, effects, and likely issues for the forthcoming WTO negotiations. Asian Development Bank. Retrieved on May 2, 2008 from </w:t>
      </w:r>
      <w:hyperlink r:id="rId21">
        <w:r>
          <w:rPr>
            <w:spacing w:val="-2"/>
          </w:rPr>
          <w:t>http://www.adb.org/Documents/ERD/Working_Papers/wp038.pdf</w:t>
        </w:r>
      </w:hyperlink>
    </w:p>
    <w:p>
      <w:pPr>
        <w:pStyle w:val="BodyText"/>
        <w:spacing w:line="535" w:lineRule="auto" w:before="200"/>
        <w:ind w:left="228" w:right="1982"/>
        <w:jc w:val="both"/>
      </w:pPr>
      <w:r>
        <w:rPr/>
        <w:t>Dunning</w:t>
      </w:r>
      <w:r>
        <w:rPr>
          <w:spacing w:val="-8"/>
        </w:rPr>
        <w:t> </w:t>
      </w:r>
      <w:r>
        <w:rPr/>
        <w:t>John</w:t>
      </w:r>
      <w:r>
        <w:rPr>
          <w:spacing w:val="-5"/>
        </w:rPr>
        <w:t> </w:t>
      </w:r>
      <w:r>
        <w:rPr/>
        <w:t>H.(1993).Multinational</w:t>
      </w:r>
      <w:r>
        <w:rPr>
          <w:spacing w:val="-5"/>
        </w:rPr>
        <w:t> </w:t>
      </w:r>
      <w:r>
        <w:rPr/>
        <w:t>Enterprises</w:t>
      </w:r>
      <w:r>
        <w:rPr>
          <w:spacing w:val="-5"/>
        </w:rPr>
        <w:t> </w:t>
      </w:r>
      <w:r>
        <w:rPr/>
        <w:t>and</w:t>
      </w:r>
      <w:r>
        <w:rPr>
          <w:spacing w:val="-6"/>
        </w:rPr>
        <w:t> </w:t>
      </w:r>
      <w:r>
        <w:rPr/>
        <w:t>the</w:t>
      </w:r>
      <w:r>
        <w:rPr>
          <w:spacing w:val="-5"/>
        </w:rPr>
        <w:t> </w:t>
      </w:r>
      <w:r>
        <w:rPr/>
        <w:t>Global</w:t>
      </w:r>
      <w:r>
        <w:rPr>
          <w:spacing w:val="-5"/>
        </w:rPr>
        <w:t> </w:t>
      </w:r>
      <w:r>
        <w:rPr/>
        <w:t>Economy. Wokingham, U.K: Addison Wesley publishing company EIA (2008).</w:t>
      </w:r>
    </w:p>
    <w:p>
      <w:pPr>
        <w:pStyle w:val="BodyText"/>
        <w:spacing w:line="360" w:lineRule="auto"/>
        <w:ind w:left="228" w:right="216"/>
        <w:jc w:val="both"/>
      </w:pPr>
      <w:r>
        <w:rPr/>
        <w:t>Ethiopian Investment Guide 2008. Addis Ababa, Ethiopia Ethiopian Economic Association (2000).</w:t>
      </w:r>
      <w:r>
        <w:rPr>
          <w:spacing w:val="-3"/>
        </w:rPr>
        <w:t> </w:t>
      </w:r>
      <w:r>
        <w:rPr/>
        <w:t>Annual</w:t>
      </w:r>
      <w:r>
        <w:rPr>
          <w:spacing w:val="-2"/>
        </w:rPr>
        <w:t> </w:t>
      </w:r>
      <w:r>
        <w:rPr/>
        <w:t>Report</w:t>
      </w:r>
      <w:r>
        <w:rPr>
          <w:spacing w:val="-3"/>
        </w:rPr>
        <w:t> </w:t>
      </w:r>
      <w:r>
        <w:rPr/>
        <w:t>on</w:t>
      </w:r>
      <w:r>
        <w:rPr>
          <w:spacing w:val="-2"/>
        </w:rPr>
        <w:t> </w:t>
      </w:r>
      <w:r>
        <w:rPr/>
        <w:t>the</w:t>
      </w:r>
      <w:r>
        <w:rPr>
          <w:spacing w:val="-3"/>
        </w:rPr>
        <w:t> </w:t>
      </w:r>
      <w:r>
        <w:rPr/>
        <w:t>Ethiopian</w:t>
      </w:r>
      <w:r>
        <w:rPr>
          <w:spacing w:val="-3"/>
        </w:rPr>
        <w:t> </w:t>
      </w:r>
      <w:r>
        <w:rPr/>
        <w:t>Economy.</w:t>
      </w:r>
      <w:r>
        <w:rPr>
          <w:spacing w:val="-2"/>
        </w:rPr>
        <w:t> </w:t>
      </w:r>
      <w:r>
        <w:rPr/>
        <w:t>Vol.1. 1999/2000.</w:t>
      </w:r>
      <w:r>
        <w:rPr>
          <w:spacing w:val="-2"/>
        </w:rPr>
        <w:t> </w:t>
      </w:r>
      <w:r>
        <w:rPr/>
        <w:t>Addis</w:t>
      </w:r>
      <w:r>
        <w:rPr>
          <w:spacing w:val="-2"/>
        </w:rPr>
        <w:t> </w:t>
      </w:r>
      <w:r>
        <w:rPr/>
        <w:t>Ababa,</w:t>
      </w:r>
      <w:r>
        <w:rPr>
          <w:spacing w:val="-2"/>
        </w:rPr>
        <w:t> </w:t>
      </w:r>
      <w:r>
        <w:rPr/>
        <w:t>Ethiopia</w:t>
      </w:r>
      <w:r>
        <w:rPr>
          <w:spacing w:val="-3"/>
        </w:rPr>
        <w:t> </w:t>
      </w:r>
      <w:r>
        <w:rPr/>
        <w:t>: United printers Ethiopian Economic Association (2007).</w:t>
      </w:r>
    </w:p>
    <w:p>
      <w:pPr>
        <w:pStyle w:val="BodyText"/>
        <w:spacing w:line="360" w:lineRule="auto" w:before="196"/>
        <w:ind w:left="228" w:right="220"/>
        <w:jc w:val="both"/>
      </w:pPr>
      <w:r>
        <w:rPr/>
        <w:t>Ermias Shewangizaw, (2013): The Spillover effects of Foreign Direct Investment (FDI) inflow on the productivity of domestic firms: A case of Ethiopian manufacturing firms. The Hague, The Netherlands FIAS (2001). Foreign Investment Strategy Framework: Ethiopia. Washington D.C</w:t>
      </w:r>
    </w:p>
    <w:p>
      <w:pPr>
        <w:pStyle w:val="BodyText"/>
        <w:spacing w:line="360" w:lineRule="auto" w:before="200"/>
        <w:ind w:left="228" w:right="227"/>
        <w:jc w:val="both"/>
      </w:pPr>
      <w:r>
        <w:rPr/>
        <w:t>Frenkel, M., Funke, K. and Stadtmann, G. (2004). A panel analysis of bilateral FDI flows to emerging economies. Economic Systems, 28 (3), 281–300.</w:t>
      </w:r>
    </w:p>
    <w:p>
      <w:pPr>
        <w:spacing w:after="0" w:line="360" w:lineRule="auto"/>
        <w:jc w:val="both"/>
        <w:sectPr>
          <w:pgSz w:w="12240" w:h="15840"/>
          <w:pgMar w:header="0" w:footer="1067" w:top="1360" w:bottom="1260" w:left="1500" w:right="1220"/>
        </w:sectPr>
      </w:pPr>
    </w:p>
    <w:p>
      <w:pPr>
        <w:pStyle w:val="BodyText"/>
        <w:spacing w:line="360" w:lineRule="auto" w:before="74"/>
        <w:ind w:left="228" w:right="220"/>
        <w:jc w:val="both"/>
      </w:pPr>
      <w:r>
        <w:rPr/>
        <w:t>Getenet Astatike and Hirut Assefa (2006.) Determinants of Foreign Direct Investment in Ethiopia: A time Series Analysis. London: Policy Studies Institute</w:t>
      </w:r>
    </w:p>
    <w:p>
      <w:pPr>
        <w:pStyle w:val="BodyText"/>
        <w:spacing w:line="360" w:lineRule="auto" w:before="200"/>
        <w:ind w:left="228" w:right="215"/>
        <w:jc w:val="both"/>
      </w:pPr>
      <w:r>
        <w:rPr/>
        <w:t>Goldberg, Linda S. and Kelin Michaeal W. (1997). Foreign Direct Investment, Trade and</w:t>
      </w:r>
      <w:r>
        <w:rPr>
          <w:spacing w:val="40"/>
        </w:rPr>
        <w:t> </w:t>
      </w:r>
      <w:r>
        <w:rPr/>
        <w:t>Real Exchange Rate Linkages in South East Asia and Latin America. NBER Working Paper No.6344. Massachusetts, USA.</w:t>
      </w:r>
    </w:p>
    <w:p>
      <w:pPr>
        <w:pStyle w:val="BodyText"/>
        <w:spacing w:before="200"/>
        <w:ind w:left="228"/>
        <w:jc w:val="both"/>
      </w:pPr>
      <w:r>
        <w:rPr/>
        <w:t>Harrison,</w:t>
      </w:r>
      <w:r>
        <w:rPr>
          <w:spacing w:val="-2"/>
        </w:rPr>
        <w:t> </w:t>
      </w:r>
      <w:r>
        <w:rPr/>
        <w:t>Andrew</w:t>
      </w:r>
      <w:r>
        <w:rPr>
          <w:spacing w:val="-1"/>
        </w:rPr>
        <w:t> </w:t>
      </w:r>
      <w:r>
        <w:rPr/>
        <w:t>L.,</w:t>
      </w:r>
      <w:r>
        <w:rPr>
          <w:spacing w:val="-2"/>
        </w:rPr>
        <w:t> </w:t>
      </w:r>
      <w:r>
        <w:rPr/>
        <w:t>Dalkiran,</w:t>
      </w:r>
      <w:r>
        <w:rPr>
          <w:spacing w:val="-2"/>
        </w:rPr>
        <w:t> </w:t>
      </w:r>
      <w:r>
        <w:rPr/>
        <w:t>Ertugrul</w:t>
      </w:r>
      <w:r>
        <w:rPr>
          <w:spacing w:val="-1"/>
        </w:rPr>
        <w:t> </w:t>
      </w:r>
      <w:r>
        <w:rPr/>
        <w:t>and</w:t>
      </w:r>
      <w:r>
        <w:rPr>
          <w:spacing w:val="-3"/>
        </w:rPr>
        <w:t> </w:t>
      </w:r>
      <w:r>
        <w:rPr/>
        <w:t>Elsey, Ena</w:t>
      </w:r>
      <w:r>
        <w:rPr>
          <w:spacing w:val="-2"/>
        </w:rPr>
        <w:t> </w:t>
      </w:r>
      <w:r>
        <w:rPr/>
        <w:t>(2000).</w:t>
      </w:r>
      <w:r>
        <w:rPr>
          <w:spacing w:val="-1"/>
        </w:rPr>
        <w:t> </w:t>
      </w:r>
      <w:r>
        <w:rPr/>
        <w:t>International</w:t>
      </w:r>
      <w:r>
        <w:rPr>
          <w:spacing w:val="-1"/>
        </w:rPr>
        <w:t> </w:t>
      </w:r>
      <w:r>
        <w:rPr>
          <w:spacing w:val="-2"/>
        </w:rPr>
        <w:t>Business:</w:t>
      </w:r>
    </w:p>
    <w:p>
      <w:pPr>
        <w:pStyle w:val="BodyText"/>
        <w:spacing w:before="62"/>
      </w:pPr>
    </w:p>
    <w:p>
      <w:pPr>
        <w:pStyle w:val="BodyText"/>
        <w:spacing w:line="360" w:lineRule="auto" w:before="1"/>
        <w:ind w:left="228" w:right="220"/>
        <w:jc w:val="both"/>
      </w:pPr>
      <w:r>
        <w:rPr/>
        <w:t>Global Competition from a European Perspective. Oxford: Oxford University Press. </w:t>
      </w:r>
      <w:hyperlink r:id="rId21">
        <w:r>
          <w:rPr>
            <w:spacing w:val="-2"/>
          </w:rPr>
          <w:t>http://www.adb.org/Documents/ERD/Working_Papers/wp038.pdf</w:t>
        </w:r>
      </w:hyperlink>
    </w:p>
    <w:p>
      <w:pPr>
        <w:pStyle w:val="BodyText"/>
        <w:spacing w:line="360" w:lineRule="auto" w:before="200"/>
        <w:ind w:left="228" w:right="216"/>
        <w:jc w:val="both"/>
      </w:pPr>
      <w:r>
        <w:rPr/>
        <w:t>IFC and FIAS (1997). IFC lessons of Experience 5, Foreign Direct Investment. Washington D.C, USA IMF (1993).Balance of Payment Manual (5th edition). Washington D.C. Retrieved on May 2, 2008 from </w:t>
      </w:r>
      <w:hyperlink r:id="rId22">
        <w:r>
          <w:rPr>
            <w:u w:val="single"/>
          </w:rPr>
          <w:t>http://www.imf.org/external/np/sta/bop/</w:t>
        </w:r>
      </w:hyperlink>
      <w:r>
        <w:rPr/>
        <w:t> .pdf</w:t>
      </w:r>
    </w:p>
    <w:p>
      <w:pPr>
        <w:pStyle w:val="BodyText"/>
        <w:spacing w:line="360" w:lineRule="auto" w:before="200"/>
        <w:ind w:left="228" w:right="223"/>
        <w:jc w:val="both"/>
      </w:pPr>
      <w:r>
        <w:rPr/>
        <w:t>Jebessa Gerba (2017) Impact of foregn direct investment on Ethiopian economic</w:t>
      </w:r>
      <w:r>
        <w:rPr>
          <w:spacing w:val="40"/>
        </w:rPr>
        <w:t> </w:t>
      </w:r>
      <w:r>
        <w:rPr/>
        <w:t>performance: A VECTOR ERROR COOECTION MODEL.</w:t>
      </w:r>
    </w:p>
    <w:p>
      <w:pPr>
        <w:pStyle w:val="BodyText"/>
        <w:spacing w:line="360" w:lineRule="auto" w:before="200"/>
        <w:ind w:left="228" w:right="214"/>
        <w:jc w:val="both"/>
      </w:pPr>
      <w:r>
        <w:rPr/>
        <w:t>Jenkins, Carolyn and Thomas, Lynne (2002).Foreign Direct Investment in Southern African: Determinants, Characteristics and Implications for Economic Growth and Poverty</w:t>
      </w:r>
      <w:r>
        <w:rPr>
          <w:spacing w:val="40"/>
        </w:rPr>
        <w:t> </w:t>
      </w:r>
      <w:r>
        <w:rPr/>
        <w:t>Alleviation.</w:t>
      </w:r>
      <w:r>
        <w:rPr>
          <w:spacing w:val="40"/>
        </w:rPr>
        <w:t> </w:t>
      </w:r>
      <w:r>
        <w:rPr/>
        <w:t>Retrieved on July 10, 2008.</w:t>
      </w:r>
    </w:p>
    <w:p>
      <w:pPr>
        <w:pStyle w:val="BodyText"/>
        <w:spacing w:line="360" w:lineRule="auto" w:before="200"/>
        <w:ind w:left="228" w:right="221"/>
        <w:jc w:val="both"/>
      </w:pPr>
      <w:r>
        <w:rPr/>
        <w:t>Meskerem Daniel</w:t>
      </w:r>
      <w:r>
        <w:rPr>
          <w:spacing w:val="-2"/>
        </w:rPr>
        <w:t> </w:t>
      </w:r>
      <w:r>
        <w:rPr/>
        <w:t>Menamo</w:t>
      </w:r>
      <w:r>
        <w:rPr>
          <w:spacing w:val="-2"/>
        </w:rPr>
        <w:t> </w:t>
      </w:r>
      <w:r>
        <w:rPr/>
        <w:t>(2014),</w:t>
      </w:r>
      <w:r>
        <w:rPr>
          <w:spacing w:val="-1"/>
        </w:rPr>
        <w:t> </w:t>
      </w:r>
      <w:r>
        <w:rPr/>
        <w:t>Impact</w:t>
      </w:r>
      <w:r>
        <w:rPr>
          <w:spacing w:val="-2"/>
        </w:rPr>
        <w:t> </w:t>
      </w:r>
      <w:r>
        <w:rPr/>
        <w:t>of</w:t>
      </w:r>
      <w:r>
        <w:rPr>
          <w:spacing w:val="-1"/>
        </w:rPr>
        <w:t> </w:t>
      </w:r>
      <w:r>
        <w:rPr/>
        <w:t>Foreign</w:t>
      </w:r>
      <w:r>
        <w:rPr>
          <w:spacing w:val="-1"/>
        </w:rPr>
        <w:t> </w:t>
      </w:r>
      <w:r>
        <w:rPr/>
        <w:t>Direct Investment on</w:t>
      </w:r>
      <w:r>
        <w:rPr>
          <w:spacing w:val="-2"/>
        </w:rPr>
        <w:t> </w:t>
      </w:r>
      <w:r>
        <w:rPr/>
        <w:t>Economic</w:t>
      </w:r>
      <w:r>
        <w:rPr>
          <w:spacing w:val="-1"/>
        </w:rPr>
        <w:t> </w:t>
      </w:r>
      <w:r>
        <w:rPr/>
        <w:t>growth of Ethiopia A Time Series Empirical Analysis, 1974-2011</w:t>
      </w:r>
    </w:p>
    <w:p>
      <w:pPr>
        <w:pStyle w:val="BodyText"/>
        <w:spacing w:line="360" w:lineRule="auto" w:before="199"/>
        <w:ind w:left="228" w:right="218"/>
        <w:jc w:val="both"/>
      </w:pPr>
      <w:r>
        <w:rPr/>
        <w:t>Li, X. and Liu, X (2005). Foreign Direct Investment and Economic Growth: An Increasingly Endogenous Relationship. World Development, 33 (3), 393-407.</w:t>
      </w:r>
    </w:p>
    <w:p>
      <w:pPr>
        <w:pStyle w:val="BodyText"/>
        <w:spacing w:line="360" w:lineRule="auto" w:before="203"/>
        <w:ind w:left="228" w:right="219"/>
        <w:jc w:val="both"/>
      </w:pPr>
      <w:r>
        <w:rPr/>
        <w:t>Opportunities and Conditions 2013.An investment guide to Ethiopia. Ethiopian In- vestment Agency, Invest in Ethiopia, 2013.</w:t>
      </w:r>
    </w:p>
    <w:p>
      <w:pPr>
        <w:pStyle w:val="BodyText"/>
        <w:spacing w:line="360" w:lineRule="auto" w:before="199"/>
        <w:ind w:left="228" w:right="220"/>
        <w:jc w:val="both"/>
      </w:pPr>
      <w:r>
        <w:rPr/>
        <w:t>P.P.A Wasantha Athukorala (2003), The Impact of Foreign Direct Investment for Economic Growth: A Case Study in SriLanka, Matara, SriLanka.</w:t>
      </w:r>
    </w:p>
    <w:p>
      <w:pPr>
        <w:pStyle w:val="BodyText"/>
        <w:spacing w:line="360" w:lineRule="auto" w:before="199"/>
        <w:ind w:left="228" w:right="223"/>
        <w:jc w:val="both"/>
      </w:pPr>
      <w:r>
        <w:rPr/>
        <w:t>Remla Kedir,(2012). The Impact of Foreign Direct Investment on Poverty Reduction in Ethiopia:Cointegrated</w:t>
      </w:r>
      <w:r>
        <w:rPr>
          <w:spacing w:val="70"/>
          <w:w w:val="150"/>
        </w:rPr>
        <w:t> </w:t>
      </w:r>
      <w:r>
        <w:rPr/>
        <w:t>VAR</w:t>
      </w:r>
      <w:r>
        <w:rPr>
          <w:spacing w:val="69"/>
          <w:w w:val="150"/>
        </w:rPr>
        <w:t> </w:t>
      </w:r>
      <w:r>
        <w:rPr/>
        <w:t>Approach,</w:t>
      </w:r>
      <w:r>
        <w:rPr>
          <w:spacing w:val="69"/>
          <w:w w:val="150"/>
        </w:rPr>
        <w:t> </w:t>
      </w:r>
      <w:r>
        <w:rPr/>
        <w:t>Thesis</w:t>
      </w:r>
      <w:r>
        <w:rPr>
          <w:spacing w:val="72"/>
          <w:w w:val="150"/>
        </w:rPr>
        <w:t> </w:t>
      </w:r>
      <w:r>
        <w:rPr/>
        <w:t>Submitted</w:t>
      </w:r>
      <w:r>
        <w:rPr>
          <w:spacing w:val="68"/>
          <w:w w:val="150"/>
        </w:rPr>
        <w:t> </w:t>
      </w:r>
      <w:r>
        <w:rPr/>
        <w:t>in</w:t>
      </w:r>
      <w:r>
        <w:rPr>
          <w:spacing w:val="70"/>
          <w:w w:val="150"/>
        </w:rPr>
        <w:t> </w:t>
      </w:r>
      <w:r>
        <w:rPr/>
        <w:t>partial</w:t>
      </w:r>
      <w:r>
        <w:rPr>
          <w:spacing w:val="69"/>
          <w:w w:val="150"/>
        </w:rPr>
        <w:t> </w:t>
      </w:r>
      <w:r>
        <w:rPr/>
        <w:t>Fulfillment</w:t>
      </w:r>
      <w:r>
        <w:rPr>
          <w:spacing w:val="69"/>
          <w:w w:val="150"/>
        </w:rPr>
        <w:t> </w:t>
      </w:r>
      <w:r>
        <w:rPr/>
        <w:t>of</w:t>
      </w:r>
      <w:r>
        <w:rPr>
          <w:spacing w:val="68"/>
          <w:w w:val="150"/>
        </w:rPr>
        <w:t> </w:t>
      </w:r>
      <w:r>
        <w:rPr>
          <w:spacing w:val="-5"/>
        </w:rPr>
        <w:t>the</w:t>
      </w:r>
    </w:p>
    <w:p>
      <w:pPr>
        <w:spacing w:after="0" w:line="360" w:lineRule="auto"/>
        <w:jc w:val="both"/>
        <w:sectPr>
          <w:pgSz w:w="12240" w:h="15840"/>
          <w:pgMar w:header="0" w:footer="1067" w:top="1360" w:bottom="1260" w:left="1500" w:right="1220"/>
        </w:sectPr>
      </w:pPr>
    </w:p>
    <w:p>
      <w:pPr>
        <w:pStyle w:val="BodyText"/>
        <w:spacing w:line="360" w:lineRule="auto" w:before="74"/>
        <w:ind w:left="228" w:right="181"/>
      </w:pPr>
      <w:r>
        <w:rPr/>
        <w:t>requirements</w:t>
      </w:r>
      <w:r>
        <w:rPr>
          <w:spacing w:val="33"/>
        </w:rPr>
        <w:t> </w:t>
      </w:r>
      <w:r>
        <w:rPr/>
        <w:t>for</w:t>
      </w:r>
      <w:r>
        <w:rPr>
          <w:spacing w:val="32"/>
        </w:rPr>
        <w:t> </w:t>
      </w:r>
      <w:r>
        <w:rPr/>
        <w:t>the</w:t>
      </w:r>
      <w:r>
        <w:rPr>
          <w:spacing w:val="32"/>
        </w:rPr>
        <w:t> </w:t>
      </w:r>
      <w:r>
        <w:rPr/>
        <w:t>Degree</w:t>
      </w:r>
      <w:r>
        <w:rPr>
          <w:spacing w:val="31"/>
        </w:rPr>
        <w:t> </w:t>
      </w:r>
      <w:r>
        <w:rPr/>
        <w:t>of</w:t>
      </w:r>
      <w:r>
        <w:rPr>
          <w:spacing w:val="34"/>
        </w:rPr>
        <w:t> </w:t>
      </w:r>
      <w:r>
        <w:rPr/>
        <w:t>Master</w:t>
      </w:r>
      <w:r>
        <w:rPr>
          <w:spacing w:val="32"/>
        </w:rPr>
        <w:t> </w:t>
      </w:r>
      <w:r>
        <w:rPr/>
        <w:t>of</w:t>
      </w:r>
      <w:r>
        <w:rPr>
          <w:spacing w:val="32"/>
        </w:rPr>
        <w:t> </w:t>
      </w:r>
      <w:r>
        <w:rPr/>
        <w:t>Science</w:t>
      </w:r>
      <w:r>
        <w:rPr>
          <w:spacing w:val="31"/>
        </w:rPr>
        <w:t> </w:t>
      </w:r>
      <w:r>
        <w:rPr/>
        <w:t>in</w:t>
      </w:r>
      <w:r>
        <w:rPr>
          <w:spacing w:val="33"/>
        </w:rPr>
        <w:t> </w:t>
      </w:r>
      <w:r>
        <w:rPr/>
        <w:t>Economics,</w:t>
      </w:r>
      <w:r>
        <w:rPr>
          <w:spacing w:val="33"/>
        </w:rPr>
        <w:t> </w:t>
      </w:r>
      <w:r>
        <w:rPr/>
        <w:t>Addis</w:t>
      </w:r>
      <w:r>
        <w:rPr>
          <w:spacing w:val="35"/>
        </w:rPr>
        <w:t> </w:t>
      </w:r>
      <w:r>
        <w:rPr/>
        <w:t>Ababa</w:t>
      </w:r>
      <w:r>
        <w:rPr>
          <w:spacing w:val="31"/>
        </w:rPr>
        <w:t> </w:t>
      </w:r>
      <w:r>
        <w:rPr/>
        <w:t>University, </w:t>
      </w:r>
      <w:r>
        <w:rPr>
          <w:spacing w:val="-2"/>
        </w:rPr>
        <w:t>Ethiopia.</w:t>
      </w:r>
    </w:p>
    <w:p>
      <w:pPr>
        <w:pStyle w:val="BodyText"/>
        <w:spacing w:line="360" w:lineRule="auto" w:before="200"/>
        <w:ind w:left="228"/>
      </w:pPr>
      <w:r>
        <w:rPr/>
        <w:t>Richard Harris and Robert Sollis, Applied Time Series Modeling and Forecasting. Sarbapriya </w:t>
      </w:r>
      <w:r>
        <w:rPr>
          <w:spacing w:val="-2"/>
        </w:rPr>
        <w:t>Ray,(2012).</w:t>
      </w:r>
    </w:p>
    <w:p>
      <w:pPr>
        <w:pStyle w:val="BodyText"/>
        <w:spacing w:before="201"/>
        <w:ind w:left="228"/>
      </w:pPr>
      <w:r>
        <w:rPr/>
        <w:t>Impact</w:t>
      </w:r>
      <w:r>
        <w:rPr>
          <w:spacing w:val="-4"/>
        </w:rPr>
        <w:t> </w:t>
      </w:r>
      <w:r>
        <w:rPr/>
        <w:t>of</w:t>
      </w:r>
      <w:r>
        <w:rPr>
          <w:spacing w:val="-1"/>
        </w:rPr>
        <w:t> </w:t>
      </w:r>
      <w:r>
        <w:rPr/>
        <w:t>Foreign</w:t>
      </w:r>
      <w:r>
        <w:rPr>
          <w:spacing w:val="-1"/>
        </w:rPr>
        <w:t> </w:t>
      </w:r>
      <w:r>
        <w:rPr/>
        <w:t>Direct Investment</w:t>
      </w:r>
      <w:r>
        <w:rPr>
          <w:spacing w:val="-2"/>
        </w:rPr>
        <w:t> </w:t>
      </w:r>
      <w:r>
        <w:rPr/>
        <w:t>on</w:t>
      </w:r>
      <w:r>
        <w:rPr>
          <w:spacing w:val="-1"/>
        </w:rPr>
        <w:t> </w:t>
      </w:r>
      <w:r>
        <w:rPr/>
        <w:t>economic</w:t>
      </w:r>
      <w:r>
        <w:rPr>
          <w:spacing w:val="-1"/>
        </w:rPr>
        <w:t> </w:t>
      </w:r>
      <w:r>
        <w:rPr/>
        <w:t>growth</w:t>
      </w:r>
      <w:r>
        <w:rPr>
          <w:spacing w:val="-2"/>
        </w:rPr>
        <w:t> </w:t>
      </w:r>
      <w:r>
        <w:rPr/>
        <w:t>in India:</w:t>
      </w:r>
      <w:r>
        <w:rPr>
          <w:spacing w:val="-1"/>
        </w:rPr>
        <w:t> </w:t>
      </w:r>
      <w:r>
        <w:rPr/>
        <w:t>A</w:t>
      </w:r>
      <w:r>
        <w:rPr>
          <w:spacing w:val="-2"/>
        </w:rPr>
        <w:t> </w:t>
      </w:r>
      <w:r>
        <w:rPr/>
        <w:t>co-integration</w:t>
      </w:r>
      <w:r>
        <w:rPr>
          <w:spacing w:val="-1"/>
        </w:rPr>
        <w:t> </w:t>
      </w:r>
      <w:r>
        <w:rPr>
          <w:spacing w:val="-2"/>
        </w:rPr>
        <w:t>Analysis.</w:t>
      </w:r>
    </w:p>
    <w:p>
      <w:pPr>
        <w:pStyle w:val="BodyText"/>
        <w:spacing w:before="60"/>
      </w:pPr>
    </w:p>
    <w:p>
      <w:pPr>
        <w:pStyle w:val="BodyText"/>
        <w:spacing w:line="360" w:lineRule="auto"/>
        <w:ind w:left="228" w:right="222"/>
        <w:jc w:val="both"/>
      </w:pPr>
      <w:r>
        <w:rPr/>
        <w:t>Seiko Minota Zekarias (2015) The Impact of Foreign Direct Investment (FDI) on Economic Growth in Eastern Africa: Evidence from Panel Data Analysis</w:t>
      </w:r>
    </w:p>
    <w:p>
      <w:pPr>
        <w:pStyle w:val="BodyText"/>
        <w:spacing w:line="360" w:lineRule="auto" w:before="203"/>
        <w:ind w:left="228" w:right="219"/>
        <w:jc w:val="both"/>
      </w:pPr>
      <w:r>
        <w:rPr/>
        <w:t>Soltani Hassen and Ochi Anis(2012).Foreign Direct Investment(FDI) and Economic Growth: an approach in terms of cointegration for the case of Tunisia, Journal of Applied Finance &amp; Banking, vol.2, no.4, 2012.</w:t>
      </w:r>
    </w:p>
    <w:p>
      <w:pPr>
        <w:pStyle w:val="BodyText"/>
        <w:spacing w:line="360" w:lineRule="auto" w:before="200"/>
        <w:ind w:left="228" w:right="222"/>
        <w:jc w:val="both"/>
      </w:pPr>
      <w:r>
        <w:rPr/>
        <w:t>Solomon Mamo, (2008). Determinants of Foreign Direct Investment in Ethiopia, Thesis submitted in partial fulfillment of the requirements for the Degree of Master of Science in Public Policy, Maastricht University, Maastricht, Netherlands.</w:t>
      </w:r>
    </w:p>
    <w:p>
      <w:pPr>
        <w:pStyle w:val="BodyText"/>
        <w:spacing w:line="360" w:lineRule="auto" w:before="199"/>
        <w:ind w:left="228" w:right="221"/>
        <w:jc w:val="both"/>
      </w:pPr>
      <w:r>
        <w:rPr/>
        <w:t>Syed Imran Ali Meerza(2012).Exchange Rate Determination of Bangladesh: A Cointegration Approach, Journal of Economic Cooperation and Development,33,3(2012), 81 − 96.</w:t>
      </w:r>
    </w:p>
    <w:p>
      <w:pPr>
        <w:pStyle w:val="BodyText"/>
        <w:spacing w:line="360" w:lineRule="auto" w:before="201"/>
        <w:ind w:left="228" w:right="225"/>
        <w:jc w:val="both"/>
      </w:pPr>
      <w:r>
        <w:rPr/>
        <w:t>United Nations (2002). Investment and Innovation Policy Review of Ethiopia, Newyork and </w:t>
      </w:r>
      <w:r>
        <w:rPr>
          <w:spacing w:val="-2"/>
        </w:rPr>
        <w:t>Geneva.</w:t>
      </w:r>
    </w:p>
    <w:p>
      <w:pPr>
        <w:pStyle w:val="BodyText"/>
        <w:spacing w:line="360" w:lineRule="auto" w:before="200"/>
        <w:ind w:left="228" w:right="213"/>
        <w:jc w:val="both"/>
      </w:pPr>
      <w:r>
        <w:rPr/>
        <w:t>UNCTAD (1999). Foreign Direct Investment in Africa: Performance and Potential, United Nations, Geneva, UNCTAD/IIT/Misc.15.</w:t>
      </w:r>
    </w:p>
    <w:p>
      <w:pPr>
        <w:pStyle w:val="BodyText"/>
        <w:spacing w:before="199"/>
        <w:ind w:left="228"/>
      </w:pPr>
      <w:r>
        <w:rPr/>
        <w:t>UNCTAD,</w:t>
      </w:r>
      <w:r>
        <w:rPr>
          <w:spacing w:val="-5"/>
        </w:rPr>
        <w:t> </w:t>
      </w:r>
      <w:r>
        <w:rPr/>
        <w:t>Foreign</w:t>
      </w:r>
      <w:r>
        <w:rPr>
          <w:spacing w:val="-3"/>
        </w:rPr>
        <w:t> </w:t>
      </w:r>
      <w:r>
        <w:rPr/>
        <w:t>Direct Investment</w:t>
      </w:r>
      <w:r>
        <w:rPr>
          <w:spacing w:val="-3"/>
        </w:rPr>
        <w:t> </w:t>
      </w:r>
      <w:r>
        <w:rPr/>
        <w:t>Data</w:t>
      </w:r>
      <w:r>
        <w:rPr>
          <w:spacing w:val="-2"/>
        </w:rPr>
        <w:t> </w:t>
      </w:r>
      <w:r>
        <w:rPr/>
        <w:t>Base,</w:t>
      </w:r>
      <w:r>
        <w:rPr>
          <w:spacing w:val="3"/>
        </w:rPr>
        <w:t> </w:t>
      </w:r>
      <w:hyperlink r:id="rId23">
        <w:r>
          <w:rPr>
            <w:spacing w:val="-2"/>
          </w:rPr>
          <w:t>www.unctad.org</w:t>
        </w:r>
      </w:hyperlink>
      <w:r>
        <w:rPr>
          <w:spacing w:val="-2"/>
        </w:rPr>
        <w:t>.</w:t>
      </w:r>
    </w:p>
    <w:p>
      <w:pPr>
        <w:pStyle w:val="BodyText"/>
        <w:spacing w:before="63"/>
      </w:pPr>
    </w:p>
    <w:p>
      <w:pPr>
        <w:pStyle w:val="BodyText"/>
        <w:ind w:left="228"/>
      </w:pPr>
      <w:r>
        <w:rPr/>
        <w:t>UNCTD,</w:t>
      </w:r>
      <w:r>
        <w:rPr>
          <w:spacing w:val="-2"/>
        </w:rPr>
        <w:t> </w:t>
      </w:r>
      <w:r>
        <w:rPr/>
        <w:t>New</w:t>
      </w:r>
      <w:r>
        <w:rPr>
          <w:spacing w:val="-1"/>
        </w:rPr>
        <w:t> </w:t>
      </w:r>
      <w:r>
        <w:rPr/>
        <w:t>York</w:t>
      </w:r>
      <w:r>
        <w:rPr>
          <w:spacing w:val="-1"/>
        </w:rPr>
        <w:t> </w:t>
      </w:r>
      <w:r>
        <w:rPr/>
        <w:t>and Geneva,</w:t>
      </w:r>
      <w:r>
        <w:rPr>
          <w:spacing w:val="-2"/>
        </w:rPr>
        <w:t> </w:t>
      </w:r>
      <w:r>
        <w:rPr/>
        <w:t>2002.</w:t>
      </w:r>
      <w:r>
        <w:rPr>
          <w:spacing w:val="3"/>
        </w:rPr>
        <w:t> </w:t>
      </w:r>
      <w:r>
        <w:rPr/>
        <w:t>Investment</w:t>
      </w:r>
      <w:r>
        <w:rPr>
          <w:spacing w:val="-2"/>
        </w:rPr>
        <w:t> </w:t>
      </w:r>
      <w:r>
        <w:rPr/>
        <w:t>and</w:t>
      </w:r>
      <w:r>
        <w:rPr>
          <w:spacing w:val="-1"/>
        </w:rPr>
        <w:t> </w:t>
      </w:r>
      <w:r>
        <w:rPr/>
        <w:t>Innovation</w:t>
      </w:r>
      <w:r>
        <w:rPr>
          <w:spacing w:val="-1"/>
        </w:rPr>
        <w:t> </w:t>
      </w:r>
      <w:r>
        <w:rPr/>
        <w:t>policy</w:t>
      </w:r>
      <w:r>
        <w:rPr>
          <w:spacing w:val="-5"/>
        </w:rPr>
        <w:t> </w:t>
      </w:r>
      <w:r>
        <w:rPr/>
        <w:t>review,</w:t>
      </w:r>
      <w:r>
        <w:rPr>
          <w:spacing w:val="-1"/>
        </w:rPr>
        <w:t> </w:t>
      </w:r>
      <w:r>
        <w:rPr>
          <w:spacing w:val="-2"/>
        </w:rPr>
        <w:t>Ethiopia.</w:t>
      </w:r>
    </w:p>
    <w:p>
      <w:pPr>
        <w:pStyle w:val="BodyText"/>
        <w:spacing w:before="62"/>
      </w:pPr>
    </w:p>
    <w:p>
      <w:pPr>
        <w:pStyle w:val="BodyText"/>
        <w:spacing w:line="360" w:lineRule="auto"/>
        <w:ind w:left="228"/>
      </w:pPr>
      <w:r>
        <w:rPr/>
        <w:t>UNCTAD</w:t>
      </w:r>
      <w:r>
        <w:rPr>
          <w:spacing w:val="80"/>
          <w:w w:val="150"/>
        </w:rPr>
        <w:t> </w:t>
      </w:r>
      <w:r>
        <w:rPr/>
        <w:t>(2011)</w:t>
      </w:r>
      <w:r>
        <w:rPr>
          <w:spacing w:val="80"/>
          <w:w w:val="150"/>
        </w:rPr>
        <w:t> </w:t>
      </w:r>
      <w:r>
        <w:rPr/>
        <w:t>Global</w:t>
      </w:r>
      <w:r>
        <w:rPr>
          <w:spacing w:val="80"/>
          <w:w w:val="150"/>
        </w:rPr>
        <w:t> </w:t>
      </w:r>
      <w:r>
        <w:rPr/>
        <w:t>Investment</w:t>
      </w:r>
      <w:r>
        <w:rPr>
          <w:spacing w:val="80"/>
          <w:w w:val="150"/>
        </w:rPr>
        <w:t> </w:t>
      </w:r>
      <w:r>
        <w:rPr/>
        <w:t>Trends</w:t>
      </w:r>
      <w:r>
        <w:rPr>
          <w:spacing w:val="80"/>
          <w:w w:val="150"/>
        </w:rPr>
        <w:t> </w:t>
      </w:r>
      <w:r>
        <w:rPr/>
        <w:t>and</w:t>
      </w:r>
      <w:r>
        <w:rPr>
          <w:spacing w:val="80"/>
          <w:w w:val="150"/>
        </w:rPr>
        <w:t> </w:t>
      </w:r>
      <w:r>
        <w:rPr/>
        <w:t>Foreign</w:t>
      </w:r>
      <w:r>
        <w:rPr>
          <w:spacing w:val="80"/>
          <w:w w:val="150"/>
        </w:rPr>
        <w:t> </w:t>
      </w:r>
      <w:r>
        <w:rPr/>
        <w:t>Investment</w:t>
      </w:r>
      <w:r>
        <w:rPr>
          <w:spacing w:val="80"/>
          <w:w w:val="150"/>
        </w:rPr>
        <w:t> </w:t>
      </w:r>
      <w:r>
        <w:rPr/>
        <w:t>in</w:t>
      </w:r>
      <w:r>
        <w:rPr>
          <w:spacing w:val="80"/>
          <w:w w:val="150"/>
        </w:rPr>
        <w:t> </w:t>
      </w:r>
      <w:r>
        <w:rPr/>
        <w:t>Transition Economies: United Nations, Geneva.</w:t>
      </w:r>
    </w:p>
    <w:p>
      <w:pPr>
        <w:pStyle w:val="BodyText"/>
        <w:spacing w:line="360" w:lineRule="auto" w:before="200"/>
        <w:ind w:left="228" w:right="181"/>
      </w:pPr>
      <w:r>
        <w:rPr/>
        <w:t>UNID (2002) Foreign Direct Investment Perceptions in Sub-Saharan Africa, United Nations, and Vienna.</w:t>
      </w:r>
    </w:p>
    <w:p>
      <w:pPr>
        <w:spacing w:after="0" w:line="360" w:lineRule="auto"/>
        <w:sectPr>
          <w:pgSz w:w="12240" w:h="15840"/>
          <w:pgMar w:header="0" w:footer="1067" w:top="1360" w:bottom="1260" w:left="1500" w:right="1220"/>
        </w:sectPr>
      </w:pPr>
    </w:p>
    <w:p>
      <w:pPr>
        <w:pStyle w:val="BodyText"/>
        <w:spacing w:line="360" w:lineRule="auto" w:before="74"/>
        <w:ind w:left="228" w:right="221"/>
        <w:jc w:val="both"/>
      </w:pPr>
      <w:r>
        <w:rPr/>
        <w:t>Vaitsos, C.V. (1976) Employment Problems and Transnational Enterprises in Developing Countries: Distortions and Inequality, World employment programme research, working paper, International labor office.</w:t>
      </w:r>
    </w:p>
    <w:p>
      <w:pPr>
        <w:pStyle w:val="BodyText"/>
        <w:spacing w:line="360" w:lineRule="auto" w:before="201"/>
        <w:ind w:left="228" w:right="219"/>
        <w:jc w:val="both"/>
      </w:pPr>
      <w:r>
        <w:rPr/>
        <w:t>Varsakelis, N.C.( 2002) Foreign Direct Investment in Central and Eastern European Countries: Do Institutions matter?, presented at the EIBA Annual Conference, Athens, Greec</w:t>
      </w:r>
    </w:p>
    <w:p>
      <w:pPr>
        <w:pStyle w:val="BodyText"/>
        <w:spacing w:line="360" w:lineRule="auto" w:before="199"/>
        <w:ind w:left="228" w:right="225"/>
        <w:jc w:val="both"/>
      </w:pPr>
      <w:r>
        <w:rPr/>
        <w:t>World Bank (2012) Annual percentage consumer acquiring basket of good, available at www.Worldbowls (accessed on January 12/2014).</w:t>
      </w:r>
    </w:p>
    <w:p>
      <w:pPr>
        <w:pStyle w:val="BodyText"/>
        <w:spacing w:before="200"/>
        <w:ind w:left="228"/>
        <w:jc w:val="both"/>
      </w:pPr>
      <w:r>
        <w:rPr/>
        <w:t>World</w:t>
      </w:r>
      <w:r>
        <w:rPr>
          <w:spacing w:val="-4"/>
        </w:rPr>
        <w:t> </w:t>
      </w:r>
      <w:r>
        <w:rPr/>
        <w:t>Bank,</w:t>
      </w:r>
      <w:r>
        <w:rPr>
          <w:spacing w:val="-1"/>
        </w:rPr>
        <w:t> </w:t>
      </w:r>
      <w:r>
        <w:rPr/>
        <w:t>(2004)</w:t>
      </w:r>
      <w:r>
        <w:rPr>
          <w:spacing w:val="-1"/>
        </w:rPr>
        <w:t> </w:t>
      </w:r>
      <w:r>
        <w:rPr/>
        <w:t>Competing</w:t>
      </w:r>
      <w:r>
        <w:rPr>
          <w:spacing w:val="-2"/>
        </w:rPr>
        <w:t> </w:t>
      </w:r>
      <w:r>
        <w:rPr/>
        <w:t>In</w:t>
      </w:r>
      <w:r>
        <w:rPr>
          <w:spacing w:val="-1"/>
        </w:rPr>
        <w:t> </w:t>
      </w:r>
      <w:r>
        <w:rPr/>
        <w:t>The</w:t>
      </w:r>
      <w:r>
        <w:rPr>
          <w:spacing w:val="-2"/>
        </w:rPr>
        <w:t> </w:t>
      </w:r>
      <w:r>
        <w:rPr/>
        <w:t>Global</w:t>
      </w:r>
      <w:r>
        <w:rPr>
          <w:spacing w:val="-1"/>
        </w:rPr>
        <w:t> </w:t>
      </w:r>
      <w:r>
        <w:rPr/>
        <w:t>Economy:</w:t>
      </w:r>
      <w:r>
        <w:rPr>
          <w:spacing w:val="-2"/>
        </w:rPr>
        <w:t> </w:t>
      </w:r>
      <w:r>
        <w:rPr/>
        <w:t>An</w:t>
      </w:r>
      <w:r>
        <w:rPr>
          <w:spacing w:val="3"/>
        </w:rPr>
        <w:t> </w:t>
      </w:r>
      <w:r>
        <w:rPr/>
        <w:t>Investment</w:t>
      </w:r>
      <w:r>
        <w:rPr>
          <w:spacing w:val="1"/>
        </w:rPr>
        <w:t> </w:t>
      </w:r>
      <w:r>
        <w:rPr/>
        <w:t>Climate</w:t>
      </w:r>
      <w:r>
        <w:rPr>
          <w:spacing w:val="-2"/>
        </w:rPr>
        <w:t> Assessment.</w:t>
      </w:r>
    </w:p>
    <w:p>
      <w:pPr>
        <w:pStyle w:val="BodyText"/>
        <w:spacing w:before="62"/>
      </w:pPr>
    </w:p>
    <w:p>
      <w:pPr>
        <w:pStyle w:val="BodyText"/>
        <w:spacing w:line="360" w:lineRule="auto" w:before="1"/>
        <w:ind w:left="228" w:right="225"/>
        <w:jc w:val="both"/>
      </w:pPr>
      <w:r>
        <w:rPr/>
        <w:t>World Investment Report, (2011) World Investment Report on equity modes of international available at </w:t>
      </w:r>
      <w:hyperlink r:id="rId24">
        <w:r>
          <w:rPr/>
          <w:t>WWW.Uncatd.does.org/files/UNCTAD.W/R</w:t>
        </w:r>
      </w:hyperlink>
      <w:r>
        <w:rPr/>
        <w:t> (accessed February 3/2014).</w:t>
      </w:r>
    </w:p>
    <w:p>
      <w:pPr>
        <w:pStyle w:val="BodyText"/>
        <w:spacing w:line="360" w:lineRule="auto" w:before="201"/>
        <w:ind w:left="228" w:right="222"/>
        <w:jc w:val="both"/>
      </w:pPr>
      <w:r>
        <w:rPr/>
        <w:t>Zukowska, K 2000, Productivity Spillovers from Foreign Direct Investment in Poland, Economic Systems, vol. 24, No. 3, pp. 223-256,</w:t>
      </w:r>
    </w:p>
    <w:sectPr>
      <w:pgSz w:w="12240" w:h="15840"/>
      <w:pgMar w:header="0" w:footer="1067" w:top="1360" w:bottom="1260" w:left="1500" w:right="12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Symbol">
    <w:altName w:val="Symbol"/>
    <w:charset w:val="2"/>
    <w:family w:val="decorative"/>
    <w:pitch w:val="variable"/>
  </w:font>
  <w:font w:name="Cambria Math">
    <w:altName w:val="Cambria Math"/>
    <w:charset w:val="1"/>
    <w:family w:val="roman"/>
    <w:pitch w:val="variable"/>
  </w:font>
  <w:font w:name="Sylfaen">
    <w:altName w:val="Sylfaen"/>
    <w:charset w:val="1"/>
    <w:family w:val="auto"/>
    <w:pitch w:val="variable"/>
  </w:font>
  <w:font w:name="Trebuchet MS">
    <w:altName w:val="Trebuchet MS"/>
    <w:charset w:val="1"/>
    <w:family w:val="swiss"/>
    <w:pitch w:val="variable"/>
  </w:font>
  <w:font w:name="Palatino Linotype">
    <w:altName w:val="Palatino Linotype"/>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600256">
              <wp:simplePos x="0" y="0"/>
              <wp:positionH relativeFrom="page">
                <wp:posOffset>3838321</wp:posOffset>
              </wp:positionH>
              <wp:positionV relativeFrom="page">
                <wp:posOffset>9240858</wp:posOffset>
              </wp:positionV>
              <wp:extent cx="292735" cy="19431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92735" cy="194310"/>
                      </a:xfrm>
                      <a:prstGeom prst="rect">
                        <a:avLst/>
                      </a:prstGeom>
                    </wps:spPr>
                    <wps:txbx>
                      <w:txbxContent>
                        <w:p>
                          <w:pPr>
                            <w:pStyle w:val="BodyText"/>
                            <w:spacing w:before="10"/>
                            <w:ind w:left="60"/>
                          </w:pPr>
                          <w:r>
                            <w:rPr>
                              <w:spacing w:val="-4"/>
                            </w:rPr>
                            <w:fldChar w:fldCharType="begin"/>
                          </w:r>
                          <w:r>
                            <w:rPr>
                              <w:spacing w:val="-4"/>
                            </w:rPr>
                            <w:instrText>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 style="position:absolute;margin-left:302.230011pt;margin-top:727.626648pt;width:23.05pt;height:15.3pt;mso-position-horizontal-relative:page;mso-position-vertical-relative:page;z-index:-17716224" type="#_x0000_t202" id="docshape5" filled="false" stroked="false">
              <v:textbox inset="0,0,0,0">
                <w:txbxContent>
                  <w:p>
                    <w:pPr>
                      <w:pStyle w:val="BodyText"/>
                      <w:spacing w:before="10"/>
                      <w:ind w:left="60"/>
                    </w:pPr>
                    <w:r>
                      <w:rPr>
                        <w:spacing w:val="-4"/>
                      </w:rPr>
                      <w:fldChar w:fldCharType="begin"/>
                    </w:r>
                    <w:r>
                      <w:rPr>
                        <w:spacing w:val="-4"/>
                      </w:rPr>
                      <w:instrText> PAGE  \* roman </w:instrText>
                    </w:r>
                    <w:r>
                      <w:rPr>
                        <w:spacing w:val="-4"/>
                      </w:rPr>
                      <w:fldChar w:fldCharType="separate"/>
                    </w:r>
                    <w:r>
                      <w:rPr>
                        <w:spacing w:val="-4"/>
                      </w:rPr>
                      <w:t>viii</w:t>
                    </w:r>
                    <w:r>
                      <w:rPr>
                        <w:spacing w:val="-4"/>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600768">
              <wp:simplePos x="0" y="0"/>
              <wp:positionH relativeFrom="page">
                <wp:posOffset>3864228</wp:posOffset>
              </wp:positionH>
              <wp:positionV relativeFrom="page">
                <wp:posOffset>9240858</wp:posOffset>
              </wp:positionV>
              <wp:extent cx="241300" cy="19431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304.269989pt;margin-top:727.626648pt;width:19pt;height:15.3pt;mso-position-horizontal-relative:page;mso-position-vertical-relative:page;z-index:-17715712" type="#_x0000_t202" id="docshape7"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601280">
              <wp:simplePos x="0" y="0"/>
              <wp:positionH relativeFrom="page">
                <wp:posOffset>4915534</wp:posOffset>
              </wp:positionH>
              <wp:positionV relativeFrom="page">
                <wp:posOffset>6954858</wp:posOffset>
              </wp:positionV>
              <wp:extent cx="241300" cy="19431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28</w:t>
                          </w:r>
                          <w:r>
                            <w:rPr>
                              <w:spacing w:val="-5"/>
                            </w:rPr>
                            <w:fldChar w:fldCharType="end"/>
                          </w:r>
                        </w:p>
                      </w:txbxContent>
                    </wps:txbx>
                    <wps:bodyPr wrap="square" lIns="0" tIns="0" rIns="0" bIns="0" rtlCol="0">
                      <a:noAutofit/>
                    </wps:bodyPr>
                  </wps:wsp>
                </a:graphicData>
              </a:graphic>
            </wp:anchor>
          </w:drawing>
        </mc:Choice>
        <mc:Fallback>
          <w:pict>
            <v:shape style="position:absolute;margin-left:387.049988pt;margin-top:547.626648pt;width:19pt;height:15.3pt;mso-position-horizontal-relative:page;mso-position-vertical-relative:page;z-index:-17715200" type="#_x0000_t202" id="docshape42"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28</w:t>
                    </w:r>
                    <w:r>
                      <w:rPr>
                        <w:spacing w:val="-5"/>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601792">
              <wp:simplePos x="0" y="0"/>
              <wp:positionH relativeFrom="page">
                <wp:posOffset>3864228</wp:posOffset>
              </wp:positionH>
              <wp:positionV relativeFrom="page">
                <wp:posOffset>9240858</wp:posOffset>
              </wp:positionV>
              <wp:extent cx="241300" cy="19431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34</w:t>
                          </w:r>
                          <w:r>
                            <w:rPr>
                              <w:spacing w:val="-5"/>
                            </w:rPr>
                            <w:fldChar w:fldCharType="end"/>
                          </w:r>
                        </w:p>
                      </w:txbxContent>
                    </wps:txbx>
                    <wps:bodyPr wrap="square" lIns="0" tIns="0" rIns="0" bIns="0" rtlCol="0">
                      <a:noAutofit/>
                    </wps:bodyPr>
                  </wps:wsp>
                </a:graphicData>
              </a:graphic>
            </wp:anchor>
          </w:drawing>
        </mc:Choice>
        <mc:Fallback>
          <w:pict>
            <v:shape style="position:absolute;margin-left:304.269989pt;margin-top:727.626648pt;width:19pt;height:15.3pt;mso-position-horizontal-relative:page;mso-position-vertical-relative:page;z-index:-17714688" type="#_x0000_t202" id="docshape43"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34</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5">
    <w:multiLevelType w:val="hybridMultilevel"/>
    <w:lvl w:ilvl="0">
      <w:start w:val="6"/>
      <w:numFmt w:val="decimal"/>
      <w:lvlText w:val="%1"/>
      <w:lvlJc w:val="left"/>
      <w:pPr>
        <w:ind w:left="948" w:hanging="720"/>
        <w:jc w:val="left"/>
      </w:pPr>
      <w:rPr>
        <w:rFonts w:hint="default"/>
        <w:lang w:val="en-US" w:eastAsia="en-US" w:bidi="ar-SA"/>
      </w:rPr>
    </w:lvl>
    <w:lvl w:ilvl="1">
      <w:start w:val="1"/>
      <w:numFmt w:val="decimal"/>
      <w:lvlText w:val="%1.%2."/>
      <w:lvlJc w:val="left"/>
      <w:pPr>
        <w:ind w:left="948" w:hanging="72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2656" w:hanging="720"/>
      </w:pPr>
      <w:rPr>
        <w:rFonts w:hint="default"/>
        <w:lang w:val="en-US" w:eastAsia="en-US" w:bidi="ar-SA"/>
      </w:rPr>
    </w:lvl>
    <w:lvl w:ilvl="3">
      <w:start w:val="0"/>
      <w:numFmt w:val="bullet"/>
      <w:lvlText w:val="•"/>
      <w:lvlJc w:val="left"/>
      <w:pPr>
        <w:ind w:left="3514" w:hanging="720"/>
      </w:pPr>
      <w:rPr>
        <w:rFonts w:hint="default"/>
        <w:lang w:val="en-US" w:eastAsia="en-US" w:bidi="ar-SA"/>
      </w:rPr>
    </w:lvl>
    <w:lvl w:ilvl="4">
      <w:start w:val="0"/>
      <w:numFmt w:val="bullet"/>
      <w:lvlText w:val="•"/>
      <w:lvlJc w:val="left"/>
      <w:pPr>
        <w:ind w:left="4372" w:hanging="720"/>
      </w:pPr>
      <w:rPr>
        <w:rFonts w:hint="default"/>
        <w:lang w:val="en-US" w:eastAsia="en-US" w:bidi="ar-SA"/>
      </w:rPr>
    </w:lvl>
    <w:lvl w:ilvl="5">
      <w:start w:val="0"/>
      <w:numFmt w:val="bullet"/>
      <w:lvlText w:val="•"/>
      <w:lvlJc w:val="left"/>
      <w:pPr>
        <w:ind w:left="5230" w:hanging="720"/>
      </w:pPr>
      <w:rPr>
        <w:rFonts w:hint="default"/>
        <w:lang w:val="en-US" w:eastAsia="en-US" w:bidi="ar-SA"/>
      </w:rPr>
    </w:lvl>
    <w:lvl w:ilvl="6">
      <w:start w:val="0"/>
      <w:numFmt w:val="bullet"/>
      <w:lvlText w:val="•"/>
      <w:lvlJc w:val="left"/>
      <w:pPr>
        <w:ind w:left="6088" w:hanging="720"/>
      </w:pPr>
      <w:rPr>
        <w:rFonts w:hint="default"/>
        <w:lang w:val="en-US" w:eastAsia="en-US" w:bidi="ar-SA"/>
      </w:rPr>
    </w:lvl>
    <w:lvl w:ilvl="7">
      <w:start w:val="0"/>
      <w:numFmt w:val="bullet"/>
      <w:lvlText w:val="•"/>
      <w:lvlJc w:val="left"/>
      <w:pPr>
        <w:ind w:left="6946" w:hanging="720"/>
      </w:pPr>
      <w:rPr>
        <w:rFonts w:hint="default"/>
        <w:lang w:val="en-US" w:eastAsia="en-US" w:bidi="ar-SA"/>
      </w:rPr>
    </w:lvl>
    <w:lvl w:ilvl="8">
      <w:start w:val="0"/>
      <w:numFmt w:val="bullet"/>
      <w:lvlText w:val="•"/>
      <w:lvlJc w:val="left"/>
      <w:pPr>
        <w:ind w:left="7804" w:hanging="720"/>
      </w:pPr>
      <w:rPr>
        <w:rFonts w:hint="default"/>
        <w:lang w:val="en-US" w:eastAsia="en-US" w:bidi="ar-SA"/>
      </w:rPr>
    </w:lvl>
  </w:abstractNum>
  <w:abstractNum w:abstractNumId="14">
    <w:multiLevelType w:val="hybridMultilevel"/>
    <w:lvl w:ilvl="0">
      <w:start w:val="1"/>
      <w:numFmt w:val="decimal"/>
      <w:lvlText w:val="%1."/>
      <w:lvlJc w:val="left"/>
      <w:pPr>
        <w:ind w:left="588" w:hanging="588"/>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668"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2533" w:hanging="360"/>
      </w:pPr>
      <w:rPr>
        <w:rFonts w:hint="default"/>
        <w:lang w:val="en-US" w:eastAsia="en-US" w:bidi="ar-SA"/>
      </w:rPr>
    </w:lvl>
    <w:lvl w:ilvl="3">
      <w:start w:val="0"/>
      <w:numFmt w:val="bullet"/>
      <w:lvlText w:val="•"/>
      <w:lvlJc w:val="left"/>
      <w:pPr>
        <w:ind w:left="3406" w:hanging="360"/>
      </w:pPr>
      <w:rPr>
        <w:rFonts w:hint="default"/>
        <w:lang w:val="en-US" w:eastAsia="en-US" w:bidi="ar-SA"/>
      </w:rPr>
    </w:lvl>
    <w:lvl w:ilvl="4">
      <w:start w:val="0"/>
      <w:numFmt w:val="bullet"/>
      <w:lvlText w:val="•"/>
      <w:lvlJc w:val="left"/>
      <w:pPr>
        <w:ind w:left="4280" w:hanging="360"/>
      </w:pPr>
      <w:rPr>
        <w:rFonts w:hint="default"/>
        <w:lang w:val="en-US" w:eastAsia="en-US" w:bidi="ar-SA"/>
      </w:rPr>
    </w:lvl>
    <w:lvl w:ilvl="5">
      <w:start w:val="0"/>
      <w:numFmt w:val="bullet"/>
      <w:lvlText w:val="•"/>
      <w:lvlJc w:val="left"/>
      <w:pPr>
        <w:ind w:left="5153" w:hanging="360"/>
      </w:pPr>
      <w:rPr>
        <w:rFonts w:hint="default"/>
        <w:lang w:val="en-US" w:eastAsia="en-US" w:bidi="ar-SA"/>
      </w:rPr>
    </w:lvl>
    <w:lvl w:ilvl="6">
      <w:start w:val="0"/>
      <w:numFmt w:val="bullet"/>
      <w:lvlText w:val="•"/>
      <w:lvlJc w:val="left"/>
      <w:pPr>
        <w:ind w:left="6026" w:hanging="360"/>
      </w:pPr>
      <w:rPr>
        <w:rFonts w:hint="default"/>
        <w:lang w:val="en-US" w:eastAsia="en-US" w:bidi="ar-SA"/>
      </w:rPr>
    </w:lvl>
    <w:lvl w:ilvl="7">
      <w:start w:val="0"/>
      <w:numFmt w:val="bullet"/>
      <w:lvlText w:val="•"/>
      <w:lvlJc w:val="left"/>
      <w:pPr>
        <w:ind w:left="6900" w:hanging="360"/>
      </w:pPr>
      <w:rPr>
        <w:rFonts w:hint="default"/>
        <w:lang w:val="en-US" w:eastAsia="en-US" w:bidi="ar-SA"/>
      </w:rPr>
    </w:lvl>
    <w:lvl w:ilvl="8">
      <w:start w:val="0"/>
      <w:numFmt w:val="bullet"/>
      <w:lvlText w:val="•"/>
      <w:lvlJc w:val="left"/>
      <w:pPr>
        <w:ind w:left="7773" w:hanging="360"/>
      </w:pPr>
      <w:rPr>
        <w:rFonts w:hint="default"/>
        <w:lang w:val="en-US" w:eastAsia="en-US" w:bidi="ar-SA"/>
      </w:rPr>
    </w:lvl>
  </w:abstractNum>
  <w:abstractNum w:abstractNumId="13">
    <w:multiLevelType w:val="hybridMultilevel"/>
    <w:lvl w:ilvl="0">
      <w:start w:val="5"/>
      <w:numFmt w:val="decimal"/>
      <w:lvlText w:val="%1"/>
      <w:lvlJc w:val="left"/>
      <w:pPr>
        <w:ind w:left="948" w:hanging="720"/>
        <w:jc w:val="left"/>
      </w:pPr>
      <w:rPr>
        <w:rFonts w:hint="default"/>
        <w:lang w:val="en-US" w:eastAsia="en-US" w:bidi="ar-SA"/>
      </w:rPr>
    </w:lvl>
    <w:lvl w:ilvl="1">
      <w:start w:val="1"/>
      <w:numFmt w:val="decimal"/>
      <w:lvlText w:val="%1.%2."/>
      <w:lvlJc w:val="left"/>
      <w:pPr>
        <w:ind w:left="948" w:hanging="72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1.%2.%3."/>
      <w:lvlJc w:val="left"/>
      <w:pPr>
        <w:ind w:left="948"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3514" w:hanging="720"/>
      </w:pPr>
      <w:rPr>
        <w:rFonts w:hint="default"/>
        <w:lang w:val="en-US" w:eastAsia="en-US" w:bidi="ar-SA"/>
      </w:rPr>
    </w:lvl>
    <w:lvl w:ilvl="4">
      <w:start w:val="0"/>
      <w:numFmt w:val="bullet"/>
      <w:lvlText w:val="•"/>
      <w:lvlJc w:val="left"/>
      <w:pPr>
        <w:ind w:left="4372" w:hanging="720"/>
      </w:pPr>
      <w:rPr>
        <w:rFonts w:hint="default"/>
        <w:lang w:val="en-US" w:eastAsia="en-US" w:bidi="ar-SA"/>
      </w:rPr>
    </w:lvl>
    <w:lvl w:ilvl="5">
      <w:start w:val="0"/>
      <w:numFmt w:val="bullet"/>
      <w:lvlText w:val="•"/>
      <w:lvlJc w:val="left"/>
      <w:pPr>
        <w:ind w:left="5230" w:hanging="720"/>
      </w:pPr>
      <w:rPr>
        <w:rFonts w:hint="default"/>
        <w:lang w:val="en-US" w:eastAsia="en-US" w:bidi="ar-SA"/>
      </w:rPr>
    </w:lvl>
    <w:lvl w:ilvl="6">
      <w:start w:val="0"/>
      <w:numFmt w:val="bullet"/>
      <w:lvlText w:val="•"/>
      <w:lvlJc w:val="left"/>
      <w:pPr>
        <w:ind w:left="6088" w:hanging="720"/>
      </w:pPr>
      <w:rPr>
        <w:rFonts w:hint="default"/>
        <w:lang w:val="en-US" w:eastAsia="en-US" w:bidi="ar-SA"/>
      </w:rPr>
    </w:lvl>
    <w:lvl w:ilvl="7">
      <w:start w:val="0"/>
      <w:numFmt w:val="bullet"/>
      <w:lvlText w:val="•"/>
      <w:lvlJc w:val="left"/>
      <w:pPr>
        <w:ind w:left="6946" w:hanging="720"/>
      </w:pPr>
      <w:rPr>
        <w:rFonts w:hint="default"/>
        <w:lang w:val="en-US" w:eastAsia="en-US" w:bidi="ar-SA"/>
      </w:rPr>
    </w:lvl>
    <w:lvl w:ilvl="8">
      <w:start w:val="0"/>
      <w:numFmt w:val="bullet"/>
      <w:lvlText w:val="•"/>
      <w:lvlJc w:val="left"/>
      <w:pPr>
        <w:ind w:left="7804" w:hanging="720"/>
      </w:pPr>
      <w:rPr>
        <w:rFonts w:hint="default"/>
        <w:lang w:val="en-US" w:eastAsia="en-US" w:bidi="ar-SA"/>
      </w:rPr>
    </w:lvl>
  </w:abstractNum>
  <w:abstractNum w:abstractNumId="11">
    <w:multiLevelType w:val="hybridMultilevel"/>
    <w:lvl w:ilvl="0">
      <w:start w:val="4"/>
      <w:numFmt w:val="decimal"/>
      <w:lvlText w:val="%1"/>
      <w:lvlJc w:val="left"/>
      <w:pPr>
        <w:ind w:left="1308" w:hanging="720"/>
        <w:jc w:val="left"/>
      </w:pPr>
      <w:rPr>
        <w:rFonts w:hint="default"/>
        <w:lang w:val="en-US" w:eastAsia="en-US" w:bidi="ar-SA"/>
      </w:rPr>
    </w:lvl>
    <w:lvl w:ilvl="1">
      <w:start w:val="1"/>
      <w:numFmt w:val="decimal"/>
      <w:lvlText w:val="%1.%2."/>
      <w:lvlJc w:val="left"/>
      <w:pPr>
        <w:ind w:left="1308" w:hanging="72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1.%2.%3."/>
      <w:lvlJc w:val="left"/>
      <w:pPr>
        <w:ind w:left="1368" w:hanging="78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3173" w:hanging="780"/>
      </w:pPr>
      <w:rPr>
        <w:rFonts w:hint="default"/>
        <w:lang w:val="en-US" w:eastAsia="en-US" w:bidi="ar-SA"/>
      </w:rPr>
    </w:lvl>
    <w:lvl w:ilvl="4">
      <w:start w:val="0"/>
      <w:numFmt w:val="bullet"/>
      <w:lvlText w:val="•"/>
      <w:lvlJc w:val="left"/>
      <w:pPr>
        <w:ind w:left="4080" w:hanging="780"/>
      </w:pPr>
      <w:rPr>
        <w:rFonts w:hint="default"/>
        <w:lang w:val="en-US" w:eastAsia="en-US" w:bidi="ar-SA"/>
      </w:rPr>
    </w:lvl>
    <w:lvl w:ilvl="5">
      <w:start w:val="0"/>
      <w:numFmt w:val="bullet"/>
      <w:lvlText w:val="•"/>
      <w:lvlJc w:val="left"/>
      <w:pPr>
        <w:ind w:left="4986" w:hanging="780"/>
      </w:pPr>
      <w:rPr>
        <w:rFonts w:hint="default"/>
        <w:lang w:val="en-US" w:eastAsia="en-US" w:bidi="ar-SA"/>
      </w:rPr>
    </w:lvl>
    <w:lvl w:ilvl="6">
      <w:start w:val="0"/>
      <w:numFmt w:val="bullet"/>
      <w:lvlText w:val="•"/>
      <w:lvlJc w:val="left"/>
      <w:pPr>
        <w:ind w:left="5893" w:hanging="780"/>
      </w:pPr>
      <w:rPr>
        <w:rFonts w:hint="default"/>
        <w:lang w:val="en-US" w:eastAsia="en-US" w:bidi="ar-SA"/>
      </w:rPr>
    </w:lvl>
    <w:lvl w:ilvl="7">
      <w:start w:val="0"/>
      <w:numFmt w:val="bullet"/>
      <w:lvlText w:val="•"/>
      <w:lvlJc w:val="left"/>
      <w:pPr>
        <w:ind w:left="6800" w:hanging="780"/>
      </w:pPr>
      <w:rPr>
        <w:rFonts w:hint="default"/>
        <w:lang w:val="en-US" w:eastAsia="en-US" w:bidi="ar-SA"/>
      </w:rPr>
    </w:lvl>
    <w:lvl w:ilvl="8">
      <w:start w:val="0"/>
      <w:numFmt w:val="bullet"/>
      <w:lvlText w:val="•"/>
      <w:lvlJc w:val="left"/>
      <w:pPr>
        <w:ind w:left="7706" w:hanging="780"/>
      </w:pPr>
      <w:rPr>
        <w:rFonts w:hint="default"/>
        <w:lang w:val="en-US" w:eastAsia="en-US" w:bidi="ar-SA"/>
      </w:rPr>
    </w:lvl>
  </w:abstractNum>
  <w:abstractNum w:abstractNumId="12">
    <w:multiLevelType w:val="hybridMultilevel"/>
    <w:lvl w:ilvl="0">
      <w:start w:val="1"/>
      <w:numFmt w:val="upperRoman"/>
      <w:lvlText w:val="%1."/>
      <w:lvlJc w:val="left"/>
      <w:pPr>
        <w:ind w:left="441" w:hanging="214"/>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348" w:hanging="214"/>
      </w:pPr>
      <w:rPr>
        <w:rFonts w:hint="default"/>
        <w:lang w:val="en-US" w:eastAsia="en-US" w:bidi="ar-SA"/>
      </w:rPr>
    </w:lvl>
    <w:lvl w:ilvl="2">
      <w:start w:val="0"/>
      <w:numFmt w:val="bullet"/>
      <w:lvlText w:val="•"/>
      <w:lvlJc w:val="left"/>
      <w:pPr>
        <w:ind w:left="2256" w:hanging="214"/>
      </w:pPr>
      <w:rPr>
        <w:rFonts w:hint="default"/>
        <w:lang w:val="en-US" w:eastAsia="en-US" w:bidi="ar-SA"/>
      </w:rPr>
    </w:lvl>
    <w:lvl w:ilvl="3">
      <w:start w:val="0"/>
      <w:numFmt w:val="bullet"/>
      <w:lvlText w:val="•"/>
      <w:lvlJc w:val="left"/>
      <w:pPr>
        <w:ind w:left="3164" w:hanging="214"/>
      </w:pPr>
      <w:rPr>
        <w:rFonts w:hint="default"/>
        <w:lang w:val="en-US" w:eastAsia="en-US" w:bidi="ar-SA"/>
      </w:rPr>
    </w:lvl>
    <w:lvl w:ilvl="4">
      <w:start w:val="0"/>
      <w:numFmt w:val="bullet"/>
      <w:lvlText w:val="•"/>
      <w:lvlJc w:val="left"/>
      <w:pPr>
        <w:ind w:left="4072" w:hanging="214"/>
      </w:pPr>
      <w:rPr>
        <w:rFonts w:hint="default"/>
        <w:lang w:val="en-US" w:eastAsia="en-US" w:bidi="ar-SA"/>
      </w:rPr>
    </w:lvl>
    <w:lvl w:ilvl="5">
      <w:start w:val="0"/>
      <w:numFmt w:val="bullet"/>
      <w:lvlText w:val="•"/>
      <w:lvlJc w:val="left"/>
      <w:pPr>
        <w:ind w:left="4980" w:hanging="214"/>
      </w:pPr>
      <w:rPr>
        <w:rFonts w:hint="default"/>
        <w:lang w:val="en-US" w:eastAsia="en-US" w:bidi="ar-SA"/>
      </w:rPr>
    </w:lvl>
    <w:lvl w:ilvl="6">
      <w:start w:val="0"/>
      <w:numFmt w:val="bullet"/>
      <w:lvlText w:val="•"/>
      <w:lvlJc w:val="left"/>
      <w:pPr>
        <w:ind w:left="5888" w:hanging="214"/>
      </w:pPr>
      <w:rPr>
        <w:rFonts w:hint="default"/>
        <w:lang w:val="en-US" w:eastAsia="en-US" w:bidi="ar-SA"/>
      </w:rPr>
    </w:lvl>
    <w:lvl w:ilvl="7">
      <w:start w:val="0"/>
      <w:numFmt w:val="bullet"/>
      <w:lvlText w:val="•"/>
      <w:lvlJc w:val="left"/>
      <w:pPr>
        <w:ind w:left="6796" w:hanging="214"/>
      </w:pPr>
      <w:rPr>
        <w:rFonts w:hint="default"/>
        <w:lang w:val="en-US" w:eastAsia="en-US" w:bidi="ar-SA"/>
      </w:rPr>
    </w:lvl>
    <w:lvl w:ilvl="8">
      <w:start w:val="0"/>
      <w:numFmt w:val="bullet"/>
      <w:lvlText w:val="•"/>
      <w:lvlJc w:val="left"/>
      <w:pPr>
        <w:ind w:left="7704" w:hanging="214"/>
      </w:pPr>
      <w:rPr>
        <w:rFonts w:hint="default"/>
        <w:lang w:val="en-US" w:eastAsia="en-US" w:bidi="ar-SA"/>
      </w:rPr>
    </w:lvl>
  </w:abstractNum>
  <w:abstractNum w:abstractNumId="10">
    <w:multiLevelType w:val="hybridMultilevel"/>
    <w:lvl w:ilvl="0">
      <w:start w:val="3"/>
      <w:numFmt w:val="decimal"/>
      <w:lvlText w:val="%1"/>
      <w:lvlJc w:val="left"/>
      <w:pPr>
        <w:ind w:left="1248" w:hanging="720"/>
        <w:jc w:val="left"/>
      </w:pPr>
      <w:rPr>
        <w:rFonts w:hint="default"/>
        <w:lang w:val="en-US" w:eastAsia="en-US" w:bidi="ar-SA"/>
      </w:rPr>
    </w:lvl>
    <w:lvl w:ilvl="1">
      <w:start w:val="1"/>
      <w:numFmt w:val="decimal"/>
      <w:lvlText w:val="%1.%2."/>
      <w:lvlJc w:val="left"/>
      <w:pPr>
        <w:ind w:left="1248" w:hanging="72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1.%2.%3."/>
      <w:lvlJc w:val="left"/>
      <w:pPr>
        <w:ind w:left="1608"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1"/>
      <w:numFmt w:val="decimal"/>
      <w:lvlText w:val="%1.%2.%3.%4."/>
      <w:lvlJc w:val="left"/>
      <w:pPr>
        <w:ind w:left="168" w:hanging="1081"/>
        <w:jc w:val="left"/>
      </w:pPr>
      <w:rPr>
        <w:rFonts w:hint="default" w:ascii="Times New Roman" w:hAnsi="Times New Roman" w:eastAsia="Times New Roman" w:cs="Times New Roman"/>
        <w:b/>
        <w:bCs/>
        <w:i w:val="0"/>
        <w:iCs w:val="0"/>
        <w:spacing w:val="0"/>
        <w:w w:val="100"/>
        <w:sz w:val="24"/>
        <w:szCs w:val="24"/>
        <w:lang w:val="en-US" w:eastAsia="en-US" w:bidi="ar-SA"/>
      </w:rPr>
    </w:lvl>
    <w:lvl w:ilvl="4">
      <w:start w:val="0"/>
      <w:numFmt w:val="bullet"/>
      <w:lvlText w:val="•"/>
      <w:lvlJc w:val="left"/>
      <w:pPr>
        <w:ind w:left="3540" w:hanging="1081"/>
      </w:pPr>
      <w:rPr>
        <w:rFonts w:hint="default"/>
        <w:lang w:val="en-US" w:eastAsia="en-US" w:bidi="ar-SA"/>
      </w:rPr>
    </w:lvl>
    <w:lvl w:ilvl="5">
      <w:start w:val="0"/>
      <w:numFmt w:val="bullet"/>
      <w:lvlText w:val="•"/>
      <w:lvlJc w:val="left"/>
      <w:pPr>
        <w:ind w:left="4510" w:hanging="1081"/>
      </w:pPr>
      <w:rPr>
        <w:rFonts w:hint="default"/>
        <w:lang w:val="en-US" w:eastAsia="en-US" w:bidi="ar-SA"/>
      </w:rPr>
    </w:lvl>
    <w:lvl w:ilvl="6">
      <w:start w:val="0"/>
      <w:numFmt w:val="bullet"/>
      <w:lvlText w:val="•"/>
      <w:lvlJc w:val="left"/>
      <w:pPr>
        <w:ind w:left="5480" w:hanging="1081"/>
      </w:pPr>
      <w:rPr>
        <w:rFonts w:hint="default"/>
        <w:lang w:val="en-US" w:eastAsia="en-US" w:bidi="ar-SA"/>
      </w:rPr>
    </w:lvl>
    <w:lvl w:ilvl="7">
      <w:start w:val="0"/>
      <w:numFmt w:val="bullet"/>
      <w:lvlText w:val="•"/>
      <w:lvlJc w:val="left"/>
      <w:pPr>
        <w:ind w:left="6450" w:hanging="1081"/>
      </w:pPr>
      <w:rPr>
        <w:rFonts w:hint="default"/>
        <w:lang w:val="en-US" w:eastAsia="en-US" w:bidi="ar-SA"/>
      </w:rPr>
    </w:lvl>
    <w:lvl w:ilvl="8">
      <w:start w:val="0"/>
      <w:numFmt w:val="bullet"/>
      <w:lvlText w:val="•"/>
      <w:lvlJc w:val="left"/>
      <w:pPr>
        <w:ind w:left="7420" w:hanging="1081"/>
      </w:pPr>
      <w:rPr>
        <w:rFonts w:hint="default"/>
        <w:lang w:val="en-US" w:eastAsia="en-US" w:bidi="ar-SA"/>
      </w:rPr>
    </w:lvl>
  </w:abstractNum>
  <w:abstractNum w:abstractNumId="9">
    <w:multiLevelType w:val="hybridMultilevel"/>
    <w:lvl w:ilvl="0">
      <w:start w:val="2"/>
      <w:numFmt w:val="decimal"/>
      <w:lvlText w:val="%1"/>
      <w:lvlJc w:val="left"/>
      <w:pPr>
        <w:ind w:left="1608" w:hanging="1080"/>
        <w:jc w:val="left"/>
      </w:pPr>
      <w:rPr>
        <w:rFonts w:hint="default"/>
        <w:lang w:val="en-US" w:eastAsia="en-US" w:bidi="ar-SA"/>
      </w:rPr>
    </w:lvl>
    <w:lvl w:ilvl="1">
      <w:start w:val="1"/>
      <w:numFmt w:val="decimal"/>
      <w:lvlText w:val="%1.%2."/>
      <w:lvlJc w:val="left"/>
      <w:pPr>
        <w:ind w:left="1608" w:hanging="108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1.%2.%3."/>
      <w:lvlJc w:val="left"/>
      <w:pPr>
        <w:ind w:left="1608"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3928" w:hanging="720"/>
      </w:pPr>
      <w:rPr>
        <w:rFonts w:hint="default"/>
        <w:lang w:val="en-US" w:eastAsia="en-US" w:bidi="ar-SA"/>
      </w:rPr>
    </w:lvl>
    <w:lvl w:ilvl="4">
      <w:start w:val="0"/>
      <w:numFmt w:val="bullet"/>
      <w:lvlText w:val="•"/>
      <w:lvlJc w:val="left"/>
      <w:pPr>
        <w:ind w:left="4704" w:hanging="720"/>
      </w:pPr>
      <w:rPr>
        <w:rFonts w:hint="default"/>
        <w:lang w:val="en-US" w:eastAsia="en-US" w:bidi="ar-SA"/>
      </w:rPr>
    </w:lvl>
    <w:lvl w:ilvl="5">
      <w:start w:val="0"/>
      <w:numFmt w:val="bullet"/>
      <w:lvlText w:val="•"/>
      <w:lvlJc w:val="left"/>
      <w:pPr>
        <w:ind w:left="5480" w:hanging="720"/>
      </w:pPr>
      <w:rPr>
        <w:rFonts w:hint="default"/>
        <w:lang w:val="en-US" w:eastAsia="en-US" w:bidi="ar-SA"/>
      </w:rPr>
    </w:lvl>
    <w:lvl w:ilvl="6">
      <w:start w:val="0"/>
      <w:numFmt w:val="bullet"/>
      <w:lvlText w:val="•"/>
      <w:lvlJc w:val="left"/>
      <w:pPr>
        <w:ind w:left="6256" w:hanging="720"/>
      </w:pPr>
      <w:rPr>
        <w:rFonts w:hint="default"/>
        <w:lang w:val="en-US" w:eastAsia="en-US" w:bidi="ar-SA"/>
      </w:rPr>
    </w:lvl>
    <w:lvl w:ilvl="7">
      <w:start w:val="0"/>
      <w:numFmt w:val="bullet"/>
      <w:lvlText w:val="•"/>
      <w:lvlJc w:val="left"/>
      <w:pPr>
        <w:ind w:left="7032" w:hanging="720"/>
      </w:pPr>
      <w:rPr>
        <w:rFonts w:hint="default"/>
        <w:lang w:val="en-US" w:eastAsia="en-US" w:bidi="ar-SA"/>
      </w:rPr>
    </w:lvl>
    <w:lvl w:ilvl="8">
      <w:start w:val="0"/>
      <w:numFmt w:val="bullet"/>
      <w:lvlText w:val="•"/>
      <w:lvlJc w:val="left"/>
      <w:pPr>
        <w:ind w:left="7808" w:hanging="720"/>
      </w:pPr>
      <w:rPr>
        <w:rFonts w:hint="default"/>
        <w:lang w:val="en-US" w:eastAsia="en-US" w:bidi="ar-SA"/>
      </w:rPr>
    </w:lvl>
  </w:abstractNum>
  <w:abstractNum w:abstractNumId="8">
    <w:multiLevelType w:val="hybridMultilevel"/>
    <w:lvl w:ilvl="0">
      <w:start w:val="1"/>
      <w:numFmt w:val="decimal"/>
      <w:lvlText w:val="%1."/>
      <w:lvlJc w:val="left"/>
      <w:pPr>
        <w:ind w:left="1248"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52" w:hanging="360"/>
      </w:pPr>
      <w:rPr>
        <w:rFonts w:hint="default"/>
        <w:lang w:val="en-US" w:eastAsia="en-US" w:bidi="ar-SA"/>
      </w:rPr>
    </w:lvl>
    <w:lvl w:ilvl="2">
      <w:start w:val="0"/>
      <w:numFmt w:val="bullet"/>
      <w:lvlText w:val="•"/>
      <w:lvlJc w:val="left"/>
      <w:pPr>
        <w:ind w:left="2864" w:hanging="360"/>
      </w:pPr>
      <w:rPr>
        <w:rFonts w:hint="default"/>
        <w:lang w:val="en-US" w:eastAsia="en-US" w:bidi="ar-SA"/>
      </w:rPr>
    </w:lvl>
    <w:lvl w:ilvl="3">
      <w:start w:val="0"/>
      <w:numFmt w:val="bullet"/>
      <w:lvlText w:val="•"/>
      <w:lvlJc w:val="left"/>
      <w:pPr>
        <w:ind w:left="3676" w:hanging="360"/>
      </w:pPr>
      <w:rPr>
        <w:rFonts w:hint="default"/>
        <w:lang w:val="en-US" w:eastAsia="en-US" w:bidi="ar-SA"/>
      </w:rPr>
    </w:lvl>
    <w:lvl w:ilvl="4">
      <w:start w:val="0"/>
      <w:numFmt w:val="bullet"/>
      <w:lvlText w:val="•"/>
      <w:lvlJc w:val="left"/>
      <w:pPr>
        <w:ind w:left="4488" w:hanging="360"/>
      </w:pPr>
      <w:rPr>
        <w:rFonts w:hint="default"/>
        <w:lang w:val="en-US" w:eastAsia="en-US" w:bidi="ar-SA"/>
      </w:rPr>
    </w:lvl>
    <w:lvl w:ilvl="5">
      <w:start w:val="0"/>
      <w:numFmt w:val="bullet"/>
      <w:lvlText w:val="•"/>
      <w:lvlJc w:val="left"/>
      <w:pPr>
        <w:ind w:left="5300" w:hanging="360"/>
      </w:pPr>
      <w:rPr>
        <w:rFonts w:hint="default"/>
        <w:lang w:val="en-US" w:eastAsia="en-US" w:bidi="ar-SA"/>
      </w:rPr>
    </w:lvl>
    <w:lvl w:ilvl="6">
      <w:start w:val="0"/>
      <w:numFmt w:val="bullet"/>
      <w:lvlText w:val="•"/>
      <w:lvlJc w:val="left"/>
      <w:pPr>
        <w:ind w:left="6112" w:hanging="360"/>
      </w:pPr>
      <w:rPr>
        <w:rFonts w:hint="default"/>
        <w:lang w:val="en-US" w:eastAsia="en-US" w:bidi="ar-SA"/>
      </w:rPr>
    </w:lvl>
    <w:lvl w:ilvl="7">
      <w:start w:val="0"/>
      <w:numFmt w:val="bullet"/>
      <w:lvlText w:val="•"/>
      <w:lvlJc w:val="left"/>
      <w:pPr>
        <w:ind w:left="6924" w:hanging="360"/>
      </w:pPr>
      <w:rPr>
        <w:rFonts w:hint="default"/>
        <w:lang w:val="en-US" w:eastAsia="en-US" w:bidi="ar-SA"/>
      </w:rPr>
    </w:lvl>
    <w:lvl w:ilvl="8">
      <w:start w:val="0"/>
      <w:numFmt w:val="bullet"/>
      <w:lvlText w:val="•"/>
      <w:lvlJc w:val="left"/>
      <w:pPr>
        <w:ind w:left="7736" w:hanging="360"/>
      </w:pPr>
      <w:rPr>
        <w:rFonts w:hint="default"/>
        <w:lang w:val="en-US" w:eastAsia="en-US" w:bidi="ar-SA"/>
      </w:rPr>
    </w:lvl>
  </w:abstractNum>
  <w:abstractNum w:abstractNumId="7">
    <w:multiLevelType w:val="hybridMultilevel"/>
    <w:lvl w:ilvl="0">
      <w:start w:val="1"/>
      <w:numFmt w:val="decimal"/>
      <w:lvlText w:val="%1"/>
      <w:lvlJc w:val="left"/>
      <w:pPr>
        <w:ind w:left="888" w:hanging="720"/>
        <w:jc w:val="left"/>
      </w:pPr>
      <w:rPr>
        <w:rFonts w:hint="default"/>
        <w:lang w:val="en-US" w:eastAsia="en-US" w:bidi="ar-SA"/>
      </w:rPr>
    </w:lvl>
    <w:lvl w:ilvl="1">
      <w:start w:val="1"/>
      <w:numFmt w:val="decimal"/>
      <w:lvlText w:val="%1.%2."/>
      <w:lvlJc w:val="left"/>
      <w:pPr>
        <w:ind w:left="888" w:hanging="72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1.%2.%3."/>
      <w:lvlJc w:val="left"/>
      <w:pPr>
        <w:ind w:left="1579" w:hanging="780"/>
        <w:jc w:val="left"/>
      </w:pPr>
      <w:rPr>
        <w:rFonts w:hint="default"/>
        <w:spacing w:val="0"/>
        <w:w w:val="100"/>
        <w:lang w:val="en-US" w:eastAsia="en-US" w:bidi="ar-SA"/>
      </w:rPr>
    </w:lvl>
    <w:lvl w:ilvl="3">
      <w:start w:val="0"/>
      <w:numFmt w:val="bullet"/>
      <w:lvlText w:val=""/>
      <w:lvlJc w:val="left"/>
      <w:pPr>
        <w:ind w:left="1968" w:hanging="360"/>
      </w:pPr>
      <w:rPr>
        <w:rFonts w:hint="default" w:ascii="Symbol" w:hAnsi="Symbol" w:eastAsia="Symbol" w:cs="Symbol"/>
        <w:b w:val="0"/>
        <w:bCs w:val="0"/>
        <w:i w:val="0"/>
        <w:iCs w:val="0"/>
        <w:spacing w:val="0"/>
        <w:w w:val="100"/>
        <w:sz w:val="24"/>
        <w:szCs w:val="24"/>
        <w:lang w:val="en-US" w:eastAsia="en-US" w:bidi="ar-SA"/>
      </w:rPr>
    </w:lvl>
    <w:lvl w:ilvl="4">
      <w:start w:val="0"/>
      <w:numFmt w:val="bullet"/>
      <w:lvlText w:val="•"/>
      <w:lvlJc w:val="left"/>
      <w:pPr>
        <w:ind w:left="3810" w:hanging="360"/>
      </w:pPr>
      <w:rPr>
        <w:rFonts w:hint="default"/>
        <w:lang w:val="en-US" w:eastAsia="en-US" w:bidi="ar-SA"/>
      </w:rPr>
    </w:lvl>
    <w:lvl w:ilvl="5">
      <w:start w:val="0"/>
      <w:numFmt w:val="bullet"/>
      <w:lvlText w:val="•"/>
      <w:lvlJc w:val="left"/>
      <w:pPr>
        <w:ind w:left="4735" w:hanging="360"/>
      </w:pPr>
      <w:rPr>
        <w:rFonts w:hint="default"/>
        <w:lang w:val="en-US" w:eastAsia="en-US" w:bidi="ar-SA"/>
      </w:rPr>
    </w:lvl>
    <w:lvl w:ilvl="6">
      <w:start w:val="0"/>
      <w:numFmt w:val="bullet"/>
      <w:lvlText w:val="•"/>
      <w:lvlJc w:val="left"/>
      <w:pPr>
        <w:ind w:left="5660" w:hanging="360"/>
      </w:pPr>
      <w:rPr>
        <w:rFonts w:hint="default"/>
        <w:lang w:val="en-US" w:eastAsia="en-US" w:bidi="ar-SA"/>
      </w:rPr>
    </w:lvl>
    <w:lvl w:ilvl="7">
      <w:start w:val="0"/>
      <w:numFmt w:val="bullet"/>
      <w:lvlText w:val="•"/>
      <w:lvlJc w:val="left"/>
      <w:pPr>
        <w:ind w:left="6585" w:hanging="360"/>
      </w:pPr>
      <w:rPr>
        <w:rFonts w:hint="default"/>
        <w:lang w:val="en-US" w:eastAsia="en-US" w:bidi="ar-SA"/>
      </w:rPr>
    </w:lvl>
    <w:lvl w:ilvl="8">
      <w:start w:val="0"/>
      <w:numFmt w:val="bullet"/>
      <w:lvlText w:val="•"/>
      <w:lvlJc w:val="left"/>
      <w:pPr>
        <w:ind w:left="7510" w:hanging="360"/>
      </w:pPr>
      <w:rPr>
        <w:rFonts w:hint="default"/>
        <w:lang w:val="en-US" w:eastAsia="en-US" w:bidi="ar-SA"/>
      </w:rPr>
    </w:lvl>
  </w:abstractNum>
  <w:abstractNum w:abstractNumId="6">
    <w:multiLevelType w:val="hybridMultilevel"/>
    <w:lvl w:ilvl="0">
      <w:start w:val="6"/>
      <w:numFmt w:val="decimal"/>
      <w:lvlText w:val="%1"/>
      <w:lvlJc w:val="left"/>
      <w:pPr>
        <w:ind w:left="1128" w:hanging="720"/>
        <w:jc w:val="left"/>
      </w:pPr>
      <w:rPr>
        <w:rFonts w:hint="default"/>
        <w:lang w:val="en-US" w:eastAsia="en-US" w:bidi="ar-SA"/>
      </w:rPr>
    </w:lvl>
    <w:lvl w:ilvl="1">
      <w:start w:val="1"/>
      <w:numFmt w:val="decimal"/>
      <w:lvlText w:val="%1.%2."/>
      <w:lvlJc w:val="left"/>
      <w:pPr>
        <w:ind w:left="1128"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768" w:hanging="720"/>
      </w:pPr>
      <w:rPr>
        <w:rFonts w:hint="default"/>
        <w:lang w:val="en-US" w:eastAsia="en-US" w:bidi="ar-SA"/>
      </w:rPr>
    </w:lvl>
    <w:lvl w:ilvl="3">
      <w:start w:val="0"/>
      <w:numFmt w:val="bullet"/>
      <w:lvlText w:val="•"/>
      <w:lvlJc w:val="left"/>
      <w:pPr>
        <w:ind w:left="3592" w:hanging="720"/>
      </w:pPr>
      <w:rPr>
        <w:rFonts w:hint="default"/>
        <w:lang w:val="en-US" w:eastAsia="en-US" w:bidi="ar-SA"/>
      </w:rPr>
    </w:lvl>
    <w:lvl w:ilvl="4">
      <w:start w:val="0"/>
      <w:numFmt w:val="bullet"/>
      <w:lvlText w:val="•"/>
      <w:lvlJc w:val="left"/>
      <w:pPr>
        <w:ind w:left="4416" w:hanging="720"/>
      </w:pPr>
      <w:rPr>
        <w:rFonts w:hint="default"/>
        <w:lang w:val="en-US" w:eastAsia="en-US" w:bidi="ar-SA"/>
      </w:rPr>
    </w:lvl>
    <w:lvl w:ilvl="5">
      <w:start w:val="0"/>
      <w:numFmt w:val="bullet"/>
      <w:lvlText w:val="•"/>
      <w:lvlJc w:val="left"/>
      <w:pPr>
        <w:ind w:left="5240" w:hanging="720"/>
      </w:pPr>
      <w:rPr>
        <w:rFonts w:hint="default"/>
        <w:lang w:val="en-US" w:eastAsia="en-US" w:bidi="ar-SA"/>
      </w:rPr>
    </w:lvl>
    <w:lvl w:ilvl="6">
      <w:start w:val="0"/>
      <w:numFmt w:val="bullet"/>
      <w:lvlText w:val="•"/>
      <w:lvlJc w:val="left"/>
      <w:pPr>
        <w:ind w:left="6064" w:hanging="720"/>
      </w:pPr>
      <w:rPr>
        <w:rFonts w:hint="default"/>
        <w:lang w:val="en-US" w:eastAsia="en-US" w:bidi="ar-SA"/>
      </w:rPr>
    </w:lvl>
    <w:lvl w:ilvl="7">
      <w:start w:val="0"/>
      <w:numFmt w:val="bullet"/>
      <w:lvlText w:val="•"/>
      <w:lvlJc w:val="left"/>
      <w:pPr>
        <w:ind w:left="6888" w:hanging="720"/>
      </w:pPr>
      <w:rPr>
        <w:rFonts w:hint="default"/>
        <w:lang w:val="en-US" w:eastAsia="en-US" w:bidi="ar-SA"/>
      </w:rPr>
    </w:lvl>
    <w:lvl w:ilvl="8">
      <w:start w:val="0"/>
      <w:numFmt w:val="bullet"/>
      <w:lvlText w:val="•"/>
      <w:lvlJc w:val="left"/>
      <w:pPr>
        <w:ind w:left="7712" w:hanging="720"/>
      </w:pPr>
      <w:rPr>
        <w:rFonts w:hint="default"/>
        <w:lang w:val="en-US" w:eastAsia="en-US" w:bidi="ar-SA"/>
      </w:rPr>
    </w:lvl>
  </w:abstractNum>
  <w:abstractNum w:abstractNumId="5">
    <w:multiLevelType w:val="hybridMultilevel"/>
    <w:lvl w:ilvl="0">
      <w:start w:val="5"/>
      <w:numFmt w:val="decimal"/>
      <w:lvlText w:val="%1"/>
      <w:lvlJc w:val="left"/>
      <w:pPr>
        <w:ind w:left="1128" w:hanging="720"/>
        <w:jc w:val="left"/>
      </w:pPr>
      <w:rPr>
        <w:rFonts w:hint="default"/>
        <w:lang w:val="en-US" w:eastAsia="en-US" w:bidi="ar-SA"/>
      </w:rPr>
    </w:lvl>
    <w:lvl w:ilvl="1">
      <w:start w:val="1"/>
      <w:numFmt w:val="decimal"/>
      <w:lvlText w:val="%1.%2."/>
      <w:lvlJc w:val="left"/>
      <w:pPr>
        <w:ind w:left="1128"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1368"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137" w:hanging="720"/>
      </w:pPr>
      <w:rPr>
        <w:rFonts w:hint="default"/>
        <w:lang w:val="en-US" w:eastAsia="en-US" w:bidi="ar-SA"/>
      </w:rPr>
    </w:lvl>
    <w:lvl w:ilvl="4">
      <w:start w:val="0"/>
      <w:numFmt w:val="bullet"/>
      <w:lvlText w:val="•"/>
      <w:lvlJc w:val="left"/>
      <w:pPr>
        <w:ind w:left="4026" w:hanging="720"/>
      </w:pPr>
      <w:rPr>
        <w:rFonts w:hint="default"/>
        <w:lang w:val="en-US" w:eastAsia="en-US" w:bidi="ar-SA"/>
      </w:rPr>
    </w:lvl>
    <w:lvl w:ilvl="5">
      <w:start w:val="0"/>
      <w:numFmt w:val="bullet"/>
      <w:lvlText w:val="•"/>
      <w:lvlJc w:val="left"/>
      <w:pPr>
        <w:ind w:left="4915" w:hanging="720"/>
      </w:pPr>
      <w:rPr>
        <w:rFonts w:hint="default"/>
        <w:lang w:val="en-US" w:eastAsia="en-US" w:bidi="ar-SA"/>
      </w:rPr>
    </w:lvl>
    <w:lvl w:ilvl="6">
      <w:start w:val="0"/>
      <w:numFmt w:val="bullet"/>
      <w:lvlText w:val="•"/>
      <w:lvlJc w:val="left"/>
      <w:pPr>
        <w:ind w:left="5804" w:hanging="720"/>
      </w:pPr>
      <w:rPr>
        <w:rFonts w:hint="default"/>
        <w:lang w:val="en-US" w:eastAsia="en-US" w:bidi="ar-SA"/>
      </w:rPr>
    </w:lvl>
    <w:lvl w:ilvl="7">
      <w:start w:val="0"/>
      <w:numFmt w:val="bullet"/>
      <w:lvlText w:val="•"/>
      <w:lvlJc w:val="left"/>
      <w:pPr>
        <w:ind w:left="6693" w:hanging="720"/>
      </w:pPr>
      <w:rPr>
        <w:rFonts w:hint="default"/>
        <w:lang w:val="en-US" w:eastAsia="en-US" w:bidi="ar-SA"/>
      </w:rPr>
    </w:lvl>
    <w:lvl w:ilvl="8">
      <w:start w:val="0"/>
      <w:numFmt w:val="bullet"/>
      <w:lvlText w:val="•"/>
      <w:lvlJc w:val="left"/>
      <w:pPr>
        <w:ind w:left="7582" w:hanging="720"/>
      </w:pPr>
      <w:rPr>
        <w:rFonts w:hint="default"/>
        <w:lang w:val="en-US" w:eastAsia="en-US" w:bidi="ar-SA"/>
      </w:rPr>
    </w:lvl>
  </w:abstractNum>
  <w:abstractNum w:abstractNumId="4">
    <w:multiLevelType w:val="hybridMultilevel"/>
    <w:lvl w:ilvl="0">
      <w:start w:val="4"/>
      <w:numFmt w:val="decimal"/>
      <w:lvlText w:val="%1"/>
      <w:lvlJc w:val="left"/>
      <w:pPr>
        <w:ind w:left="1128" w:hanging="720"/>
        <w:jc w:val="left"/>
      </w:pPr>
      <w:rPr>
        <w:rFonts w:hint="default"/>
        <w:lang w:val="en-US" w:eastAsia="en-US" w:bidi="ar-SA"/>
      </w:rPr>
    </w:lvl>
    <w:lvl w:ilvl="1">
      <w:start w:val="1"/>
      <w:numFmt w:val="decimal"/>
      <w:lvlText w:val="%1.%2."/>
      <w:lvlJc w:val="left"/>
      <w:pPr>
        <w:ind w:left="1128"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1368"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137" w:hanging="720"/>
      </w:pPr>
      <w:rPr>
        <w:rFonts w:hint="default"/>
        <w:lang w:val="en-US" w:eastAsia="en-US" w:bidi="ar-SA"/>
      </w:rPr>
    </w:lvl>
    <w:lvl w:ilvl="4">
      <w:start w:val="0"/>
      <w:numFmt w:val="bullet"/>
      <w:lvlText w:val="•"/>
      <w:lvlJc w:val="left"/>
      <w:pPr>
        <w:ind w:left="4026" w:hanging="720"/>
      </w:pPr>
      <w:rPr>
        <w:rFonts w:hint="default"/>
        <w:lang w:val="en-US" w:eastAsia="en-US" w:bidi="ar-SA"/>
      </w:rPr>
    </w:lvl>
    <w:lvl w:ilvl="5">
      <w:start w:val="0"/>
      <w:numFmt w:val="bullet"/>
      <w:lvlText w:val="•"/>
      <w:lvlJc w:val="left"/>
      <w:pPr>
        <w:ind w:left="4915" w:hanging="720"/>
      </w:pPr>
      <w:rPr>
        <w:rFonts w:hint="default"/>
        <w:lang w:val="en-US" w:eastAsia="en-US" w:bidi="ar-SA"/>
      </w:rPr>
    </w:lvl>
    <w:lvl w:ilvl="6">
      <w:start w:val="0"/>
      <w:numFmt w:val="bullet"/>
      <w:lvlText w:val="•"/>
      <w:lvlJc w:val="left"/>
      <w:pPr>
        <w:ind w:left="5804" w:hanging="720"/>
      </w:pPr>
      <w:rPr>
        <w:rFonts w:hint="default"/>
        <w:lang w:val="en-US" w:eastAsia="en-US" w:bidi="ar-SA"/>
      </w:rPr>
    </w:lvl>
    <w:lvl w:ilvl="7">
      <w:start w:val="0"/>
      <w:numFmt w:val="bullet"/>
      <w:lvlText w:val="•"/>
      <w:lvlJc w:val="left"/>
      <w:pPr>
        <w:ind w:left="6693" w:hanging="720"/>
      </w:pPr>
      <w:rPr>
        <w:rFonts w:hint="default"/>
        <w:lang w:val="en-US" w:eastAsia="en-US" w:bidi="ar-SA"/>
      </w:rPr>
    </w:lvl>
    <w:lvl w:ilvl="8">
      <w:start w:val="0"/>
      <w:numFmt w:val="bullet"/>
      <w:lvlText w:val="•"/>
      <w:lvlJc w:val="left"/>
      <w:pPr>
        <w:ind w:left="7582" w:hanging="720"/>
      </w:pPr>
      <w:rPr>
        <w:rFonts w:hint="default"/>
        <w:lang w:val="en-US" w:eastAsia="en-US" w:bidi="ar-SA"/>
      </w:rPr>
    </w:lvl>
  </w:abstractNum>
  <w:abstractNum w:abstractNumId="3">
    <w:multiLevelType w:val="hybridMultilevel"/>
    <w:lvl w:ilvl="0">
      <w:start w:val="3"/>
      <w:numFmt w:val="decimal"/>
      <w:lvlText w:val="%1"/>
      <w:lvlJc w:val="left"/>
      <w:pPr>
        <w:ind w:left="1128" w:hanging="720"/>
        <w:jc w:val="left"/>
      </w:pPr>
      <w:rPr>
        <w:rFonts w:hint="default"/>
        <w:lang w:val="en-US" w:eastAsia="en-US" w:bidi="ar-SA"/>
      </w:rPr>
    </w:lvl>
    <w:lvl w:ilvl="1">
      <w:start w:val="1"/>
      <w:numFmt w:val="decimal"/>
      <w:lvlText w:val="%1.%2."/>
      <w:lvlJc w:val="left"/>
      <w:pPr>
        <w:ind w:left="1128"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1368"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137" w:hanging="720"/>
      </w:pPr>
      <w:rPr>
        <w:rFonts w:hint="default"/>
        <w:lang w:val="en-US" w:eastAsia="en-US" w:bidi="ar-SA"/>
      </w:rPr>
    </w:lvl>
    <w:lvl w:ilvl="4">
      <w:start w:val="0"/>
      <w:numFmt w:val="bullet"/>
      <w:lvlText w:val="•"/>
      <w:lvlJc w:val="left"/>
      <w:pPr>
        <w:ind w:left="4026" w:hanging="720"/>
      </w:pPr>
      <w:rPr>
        <w:rFonts w:hint="default"/>
        <w:lang w:val="en-US" w:eastAsia="en-US" w:bidi="ar-SA"/>
      </w:rPr>
    </w:lvl>
    <w:lvl w:ilvl="5">
      <w:start w:val="0"/>
      <w:numFmt w:val="bullet"/>
      <w:lvlText w:val="•"/>
      <w:lvlJc w:val="left"/>
      <w:pPr>
        <w:ind w:left="4915" w:hanging="720"/>
      </w:pPr>
      <w:rPr>
        <w:rFonts w:hint="default"/>
        <w:lang w:val="en-US" w:eastAsia="en-US" w:bidi="ar-SA"/>
      </w:rPr>
    </w:lvl>
    <w:lvl w:ilvl="6">
      <w:start w:val="0"/>
      <w:numFmt w:val="bullet"/>
      <w:lvlText w:val="•"/>
      <w:lvlJc w:val="left"/>
      <w:pPr>
        <w:ind w:left="5804" w:hanging="720"/>
      </w:pPr>
      <w:rPr>
        <w:rFonts w:hint="default"/>
        <w:lang w:val="en-US" w:eastAsia="en-US" w:bidi="ar-SA"/>
      </w:rPr>
    </w:lvl>
    <w:lvl w:ilvl="7">
      <w:start w:val="0"/>
      <w:numFmt w:val="bullet"/>
      <w:lvlText w:val="•"/>
      <w:lvlJc w:val="left"/>
      <w:pPr>
        <w:ind w:left="6693" w:hanging="720"/>
      </w:pPr>
      <w:rPr>
        <w:rFonts w:hint="default"/>
        <w:lang w:val="en-US" w:eastAsia="en-US" w:bidi="ar-SA"/>
      </w:rPr>
    </w:lvl>
    <w:lvl w:ilvl="8">
      <w:start w:val="0"/>
      <w:numFmt w:val="bullet"/>
      <w:lvlText w:val="•"/>
      <w:lvlJc w:val="left"/>
      <w:pPr>
        <w:ind w:left="7582" w:hanging="720"/>
      </w:pPr>
      <w:rPr>
        <w:rFonts w:hint="default"/>
        <w:lang w:val="en-US" w:eastAsia="en-US" w:bidi="ar-SA"/>
      </w:rPr>
    </w:lvl>
  </w:abstractNum>
  <w:abstractNum w:abstractNumId="2">
    <w:multiLevelType w:val="hybridMultilevel"/>
    <w:lvl w:ilvl="0">
      <w:start w:val="2"/>
      <w:numFmt w:val="decimal"/>
      <w:lvlText w:val="%1"/>
      <w:lvlJc w:val="left"/>
      <w:pPr>
        <w:ind w:left="1128" w:hanging="720"/>
        <w:jc w:val="left"/>
      </w:pPr>
      <w:rPr>
        <w:rFonts w:hint="default"/>
        <w:lang w:val="en-US" w:eastAsia="en-US" w:bidi="ar-SA"/>
      </w:rPr>
    </w:lvl>
    <w:lvl w:ilvl="1">
      <w:start w:val="1"/>
      <w:numFmt w:val="decimal"/>
      <w:lvlText w:val="%1.%2."/>
      <w:lvlJc w:val="left"/>
      <w:pPr>
        <w:ind w:left="1128"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1368"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137" w:hanging="720"/>
      </w:pPr>
      <w:rPr>
        <w:rFonts w:hint="default"/>
        <w:lang w:val="en-US" w:eastAsia="en-US" w:bidi="ar-SA"/>
      </w:rPr>
    </w:lvl>
    <w:lvl w:ilvl="4">
      <w:start w:val="0"/>
      <w:numFmt w:val="bullet"/>
      <w:lvlText w:val="•"/>
      <w:lvlJc w:val="left"/>
      <w:pPr>
        <w:ind w:left="4026" w:hanging="720"/>
      </w:pPr>
      <w:rPr>
        <w:rFonts w:hint="default"/>
        <w:lang w:val="en-US" w:eastAsia="en-US" w:bidi="ar-SA"/>
      </w:rPr>
    </w:lvl>
    <w:lvl w:ilvl="5">
      <w:start w:val="0"/>
      <w:numFmt w:val="bullet"/>
      <w:lvlText w:val="•"/>
      <w:lvlJc w:val="left"/>
      <w:pPr>
        <w:ind w:left="4915" w:hanging="720"/>
      </w:pPr>
      <w:rPr>
        <w:rFonts w:hint="default"/>
        <w:lang w:val="en-US" w:eastAsia="en-US" w:bidi="ar-SA"/>
      </w:rPr>
    </w:lvl>
    <w:lvl w:ilvl="6">
      <w:start w:val="0"/>
      <w:numFmt w:val="bullet"/>
      <w:lvlText w:val="•"/>
      <w:lvlJc w:val="left"/>
      <w:pPr>
        <w:ind w:left="5804" w:hanging="720"/>
      </w:pPr>
      <w:rPr>
        <w:rFonts w:hint="default"/>
        <w:lang w:val="en-US" w:eastAsia="en-US" w:bidi="ar-SA"/>
      </w:rPr>
    </w:lvl>
    <w:lvl w:ilvl="7">
      <w:start w:val="0"/>
      <w:numFmt w:val="bullet"/>
      <w:lvlText w:val="•"/>
      <w:lvlJc w:val="left"/>
      <w:pPr>
        <w:ind w:left="6693" w:hanging="720"/>
      </w:pPr>
      <w:rPr>
        <w:rFonts w:hint="default"/>
        <w:lang w:val="en-US" w:eastAsia="en-US" w:bidi="ar-SA"/>
      </w:rPr>
    </w:lvl>
    <w:lvl w:ilvl="8">
      <w:start w:val="0"/>
      <w:numFmt w:val="bullet"/>
      <w:lvlText w:val="•"/>
      <w:lvlJc w:val="left"/>
      <w:pPr>
        <w:ind w:left="7582" w:hanging="720"/>
      </w:pPr>
      <w:rPr>
        <w:rFonts w:hint="default"/>
        <w:lang w:val="en-US" w:eastAsia="en-US" w:bidi="ar-SA"/>
      </w:rPr>
    </w:lvl>
  </w:abstractNum>
  <w:abstractNum w:abstractNumId="1">
    <w:multiLevelType w:val="hybridMultilevel"/>
    <w:lvl w:ilvl="0">
      <w:start w:val="1"/>
      <w:numFmt w:val="decimal"/>
      <w:lvlText w:val="%1"/>
      <w:lvlJc w:val="left"/>
      <w:pPr>
        <w:ind w:left="1128" w:hanging="720"/>
        <w:jc w:val="left"/>
      </w:pPr>
      <w:rPr>
        <w:rFonts w:hint="default"/>
        <w:lang w:val="en-US" w:eastAsia="en-US" w:bidi="ar-SA"/>
      </w:rPr>
    </w:lvl>
    <w:lvl w:ilvl="1">
      <w:start w:val="1"/>
      <w:numFmt w:val="decimal"/>
      <w:lvlText w:val="%1.%2."/>
      <w:lvlJc w:val="left"/>
      <w:pPr>
        <w:ind w:left="1128"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1368"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137" w:hanging="720"/>
      </w:pPr>
      <w:rPr>
        <w:rFonts w:hint="default"/>
        <w:lang w:val="en-US" w:eastAsia="en-US" w:bidi="ar-SA"/>
      </w:rPr>
    </w:lvl>
    <w:lvl w:ilvl="4">
      <w:start w:val="0"/>
      <w:numFmt w:val="bullet"/>
      <w:lvlText w:val="•"/>
      <w:lvlJc w:val="left"/>
      <w:pPr>
        <w:ind w:left="4026" w:hanging="720"/>
      </w:pPr>
      <w:rPr>
        <w:rFonts w:hint="default"/>
        <w:lang w:val="en-US" w:eastAsia="en-US" w:bidi="ar-SA"/>
      </w:rPr>
    </w:lvl>
    <w:lvl w:ilvl="5">
      <w:start w:val="0"/>
      <w:numFmt w:val="bullet"/>
      <w:lvlText w:val="•"/>
      <w:lvlJc w:val="left"/>
      <w:pPr>
        <w:ind w:left="4915" w:hanging="720"/>
      </w:pPr>
      <w:rPr>
        <w:rFonts w:hint="default"/>
        <w:lang w:val="en-US" w:eastAsia="en-US" w:bidi="ar-SA"/>
      </w:rPr>
    </w:lvl>
    <w:lvl w:ilvl="6">
      <w:start w:val="0"/>
      <w:numFmt w:val="bullet"/>
      <w:lvlText w:val="•"/>
      <w:lvlJc w:val="left"/>
      <w:pPr>
        <w:ind w:left="5804" w:hanging="720"/>
      </w:pPr>
      <w:rPr>
        <w:rFonts w:hint="default"/>
        <w:lang w:val="en-US" w:eastAsia="en-US" w:bidi="ar-SA"/>
      </w:rPr>
    </w:lvl>
    <w:lvl w:ilvl="7">
      <w:start w:val="0"/>
      <w:numFmt w:val="bullet"/>
      <w:lvlText w:val="•"/>
      <w:lvlJc w:val="left"/>
      <w:pPr>
        <w:ind w:left="6693" w:hanging="720"/>
      </w:pPr>
      <w:rPr>
        <w:rFonts w:hint="default"/>
        <w:lang w:val="en-US" w:eastAsia="en-US" w:bidi="ar-SA"/>
      </w:rPr>
    </w:lvl>
    <w:lvl w:ilvl="8">
      <w:start w:val="0"/>
      <w:numFmt w:val="bullet"/>
      <w:lvlText w:val="•"/>
      <w:lvlJc w:val="left"/>
      <w:pPr>
        <w:ind w:left="7582" w:hanging="720"/>
      </w:pPr>
      <w:rPr>
        <w:rFonts w:hint="default"/>
        <w:lang w:val="en-US" w:eastAsia="en-US" w:bidi="ar-SA"/>
      </w:rPr>
    </w:lvl>
  </w:abstractNum>
  <w:abstractNum w:abstractNumId="0">
    <w:multiLevelType w:val="hybridMultilevel"/>
    <w:lvl w:ilvl="0">
      <w:start w:val="1"/>
      <w:numFmt w:val="decimal"/>
      <w:lvlText w:val="%1."/>
      <w:lvlJc w:val="left"/>
      <w:pPr>
        <w:ind w:left="648" w:hanging="42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512" w:hanging="420"/>
      </w:pPr>
      <w:rPr>
        <w:rFonts w:hint="default"/>
        <w:lang w:val="en-US" w:eastAsia="en-US" w:bidi="ar-SA"/>
      </w:rPr>
    </w:lvl>
    <w:lvl w:ilvl="2">
      <w:start w:val="0"/>
      <w:numFmt w:val="bullet"/>
      <w:lvlText w:val="•"/>
      <w:lvlJc w:val="left"/>
      <w:pPr>
        <w:ind w:left="2384" w:hanging="420"/>
      </w:pPr>
      <w:rPr>
        <w:rFonts w:hint="default"/>
        <w:lang w:val="en-US" w:eastAsia="en-US" w:bidi="ar-SA"/>
      </w:rPr>
    </w:lvl>
    <w:lvl w:ilvl="3">
      <w:start w:val="0"/>
      <w:numFmt w:val="bullet"/>
      <w:lvlText w:val="•"/>
      <w:lvlJc w:val="left"/>
      <w:pPr>
        <w:ind w:left="3256" w:hanging="420"/>
      </w:pPr>
      <w:rPr>
        <w:rFonts w:hint="default"/>
        <w:lang w:val="en-US" w:eastAsia="en-US" w:bidi="ar-SA"/>
      </w:rPr>
    </w:lvl>
    <w:lvl w:ilvl="4">
      <w:start w:val="0"/>
      <w:numFmt w:val="bullet"/>
      <w:lvlText w:val="•"/>
      <w:lvlJc w:val="left"/>
      <w:pPr>
        <w:ind w:left="4128" w:hanging="420"/>
      </w:pPr>
      <w:rPr>
        <w:rFonts w:hint="default"/>
        <w:lang w:val="en-US" w:eastAsia="en-US" w:bidi="ar-SA"/>
      </w:rPr>
    </w:lvl>
    <w:lvl w:ilvl="5">
      <w:start w:val="0"/>
      <w:numFmt w:val="bullet"/>
      <w:lvlText w:val="•"/>
      <w:lvlJc w:val="left"/>
      <w:pPr>
        <w:ind w:left="5000" w:hanging="420"/>
      </w:pPr>
      <w:rPr>
        <w:rFonts w:hint="default"/>
        <w:lang w:val="en-US" w:eastAsia="en-US" w:bidi="ar-SA"/>
      </w:rPr>
    </w:lvl>
    <w:lvl w:ilvl="6">
      <w:start w:val="0"/>
      <w:numFmt w:val="bullet"/>
      <w:lvlText w:val="•"/>
      <w:lvlJc w:val="left"/>
      <w:pPr>
        <w:ind w:left="5872" w:hanging="420"/>
      </w:pPr>
      <w:rPr>
        <w:rFonts w:hint="default"/>
        <w:lang w:val="en-US" w:eastAsia="en-US" w:bidi="ar-SA"/>
      </w:rPr>
    </w:lvl>
    <w:lvl w:ilvl="7">
      <w:start w:val="0"/>
      <w:numFmt w:val="bullet"/>
      <w:lvlText w:val="•"/>
      <w:lvlJc w:val="left"/>
      <w:pPr>
        <w:ind w:left="6744" w:hanging="420"/>
      </w:pPr>
      <w:rPr>
        <w:rFonts w:hint="default"/>
        <w:lang w:val="en-US" w:eastAsia="en-US" w:bidi="ar-SA"/>
      </w:rPr>
    </w:lvl>
    <w:lvl w:ilvl="8">
      <w:start w:val="0"/>
      <w:numFmt w:val="bullet"/>
      <w:lvlText w:val="•"/>
      <w:lvlJc w:val="left"/>
      <w:pPr>
        <w:ind w:left="7616" w:hanging="420"/>
      </w:pPr>
      <w:rPr>
        <w:rFonts w:hint="default"/>
        <w:lang w:val="en-US" w:eastAsia="en-US" w:bidi="ar-SA"/>
      </w:rPr>
    </w:lvl>
  </w:abstractNum>
  <w:num w:numId="16">
    <w:abstractNumId w:val="15"/>
  </w:num>
  <w:num w:numId="15">
    <w:abstractNumId w:val="14"/>
  </w:num>
  <w:num w:numId="14">
    <w:abstractNumId w:val="13"/>
  </w:num>
  <w:num w:numId="12">
    <w:abstractNumId w:val="11"/>
  </w:num>
  <w:num w:numId="13">
    <w:abstractNumId w:val="12"/>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22"/>
      <w:ind w:left="168"/>
    </w:pPr>
    <w:rPr>
      <w:rFonts w:ascii="Times New Roman" w:hAnsi="Times New Roman" w:eastAsia="Times New Roman" w:cs="Times New Roman"/>
      <w:sz w:val="24"/>
      <w:szCs w:val="24"/>
      <w:lang w:val="en-US" w:eastAsia="en-US" w:bidi="ar-SA"/>
    </w:rPr>
  </w:style>
  <w:style w:styleId="TOC2" w:type="paragraph">
    <w:name w:val="TOC 2"/>
    <w:basedOn w:val="Normal"/>
    <w:uiPriority w:val="1"/>
    <w:qFormat/>
    <w:pPr>
      <w:spacing w:before="122"/>
      <w:ind w:left="168"/>
    </w:pPr>
    <w:rPr>
      <w:rFonts w:ascii="Times New Roman" w:hAnsi="Times New Roman" w:eastAsia="Times New Roman" w:cs="Times New Roman"/>
      <w:sz w:val="22"/>
      <w:szCs w:val="22"/>
      <w:lang w:val="en-US" w:eastAsia="en-US" w:bidi="ar-SA"/>
    </w:rPr>
  </w:style>
  <w:style w:styleId="TOC3" w:type="paragraph">
    <w:name w:val="TOC 3"/>
    <w:basedOn w:val="Normal"/>
    <w:uiPriority w:val="1"/>
    <w:qFormat/>
    <w:pPr>
      <w:spacing w:before="120"/>
      <w:ind w:left="1128" w:hanging="720"/>
    </w:pPr>
    <w:rPr>
      <w:rFonts w:ascii="Times New Roman" w:hAnsi="Times New Roman" w:eastAsia="Times New Roman" w:cs="Times New Roman"/>
      <w:sz w:val="24"/>
      <w:szCs w:val="24"/>
      <w:lang w:val="en-US" w:eastAsia="en-US" w:bidi="ar-SA"/>
    </w:rPr>
  </w:style>
  <w:style w:styleId="TOC4" w:type="paragraph">
    <w:name w:val="TOC 4"/>
    <w:basedOn w:val="Normal"/>
    <w:uiPriority w:val="1"/>
    <w:qFormat/>
    <w:pPr>
      <w:ind w:left="1368" w:hanging="720"/>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78"/>
      <w:ind w:left="66" w:right="15"/>
      <w:jc w:val="center"/>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ind w:left="888"/>
      <w:jc w:val="center"/>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ind w:left="947" w:hanging="720"/>
      <w:jc w:val="both"/>
      <w:outlineLvl w:val="3"/>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1368" w:hanging="72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jpeg"/><Relationship Id="rId12" Type="http://schemas.openxmlformats.org/officeDocument/2006/relationships/footer" Target="footer3.xml"/><Relationship Id="rId13" Type="http://schemas.openxmlformats.org/officeDocument/2006/relationships/footer" Target="footer4.xml"/><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jpeg"/><Relationship Id="rId17" Type="http://schemas.openxmlformats.org/officeDocument/2006/relationships/hyperlink" Target="http://www.scribd.com/word/full/11495?access_key=64vfkomsyp259" TargetMode="External"/><Relationship Id="rId18" Type="http://schemas.openxmlformats.org/officeDocument/2006/relationships/hyperlink" Target="http://papers.ssrn.com/sol3/papers.cfm" TargetMode="External"/><Relationship Id="rId19" Type="http://schemas.openxmlformats.org/officeDocument/2006/relationships/hyperlink" Target="http://www.cia.gov/library/publications/the-world-factbook/" TargetMode="External"/><Relationship Id="rId20" Type="http://schemas.openxmlformats.org/officeDocument/2006/relationships/hyperlink" Target="http://www.state.gov/countries/" TargetMode="External"/><Relationship Id="rId21" Type="http://schemas.openxmlformats.org/officeDocument/2006/relationships/hyperlink" Target="http://www.adb.org/Documents/ERD/Working_Papers/wp038.pdf" TargetMode="External"/><Relationship Id="rId22" Type="http://schemas.openxmlformats.org/officeDocument/2006/relationships/hyperlink" Target="http://www.imf.org/external/np/sta/bop/" TargetMode="External"/><Relationship Id="rId23" Type="http://schemas.openxmlformats.org/officeDocument/2006/relationships/hyperlink" Target="http://www.unctad.org/" TargetMode="External"/><Relationship Id="rId24" Type="http://schemas.openxmlformats.org/officeDocument/2006/relationships/hyperlink" Target="http://WWW.Uncatd.does.org/files/UNCTAD.W/R" TargetMode="External"/><Relationship Id="rId2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Archimedes</dc:creator>
  <dc:title>1</dc:title>
  <dcterms:created xsi:type="dcterms:W3CDTF">2024-11-24T16:44:17Z</dcterms:created>
  <dcterms:modified xsi:type="dcterms:W3CDTF">2024-11-24T16:44:17Z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2019-07-03T00:00:00Z</vt:filetime>
  </property>
  <property fmtid="{D5CDD505-2E9C-101B-9397-08002B2CF9AE}" pid="3" name="Creator">
    <vt:lpwstr>Microsoft® Word 2010</vt:lpwstr>
  </property>
  <property fmtid="{D5CDD505-2E9C-101B-9397-08002B2CF9AE}" pid="4" name="LastSaved">
    <vt:filetime>2024-11-24T00:00:00Z</vt:filetime>
  </property>
  <property fmtid="{D5CDD505-2E9C-101B-9397-08002B2CF9AE}" pid="5" name="Producer">
    <vt:lpwstr>Microsoft® Word 2010</vt:lpwstr>
  </property>
</Properties>
</file>