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F5842FA" w14:textId="77777777" w:rsidR="00184E43" w:rsidRPr="00C56EA6" w:rsidRDefault="00184E43" w:rsidP="00184E43">
      <w:pPr>
        <w:tabs>
          <w:tab w:val="center" w:pos="4680"/>
          <w:tab w:val="right" w:pos="9360"/>
        </w:tabs>
        <w:spacing w:after="0" w:line="360" w:lineRule="auto"/>
        <w:jc w:val="both"/>
        <w:rPr>
          <w:rFonts w:eastAsia="Times New Roman" w:cs="Times New Roman"/>
          <w:b/>
          <w:szCs w:val="24"/>
        </w:rPr>
      </w:pPr>
      <w:r w:rsidRPr="00C56EA6">
        <w:rPr>
          <w:rFonts w:eastAsia="Calibri" w:cs="Times New Roman"/>
          <w:noProof/>
          <w:szCs w:val="24"/>
        </w:rPr>
        <w:drawing>
          <wp:inline distT="0" distB="0" distL="0" distR="0" wp14:anchorId="41B2A06D" wp14:editId="7CC14518">
            <wp:extent cx="5943600" cy="818583"/>
            <wp:effectExtent l="0" t="0" r="0" b="0"/>
            <wp:docPr id="1" name="Picture 1" descr="H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om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818583"/>
                    </a:xfrm>
                    <a:prstGeom prst="rect">
                      <a:avLst/>
                    </a:prstGeom>
                    <a:noFill/>
                    <a:ln>
                      <a:noFill/>
                    </a:ln>
                  </pic:spPr>
                </pic:pic>
              </a:graphicData>
            </a:graphic>
          </wp:inline>
        </w:drawing>
      </w:r>
    </w:p>
    <w:p w14:paraId="080E5EBE" w14:textId="77777777" w:rsidR="00184E43" w:rsidRDefault="00184E43" w:rsidP="00184E43">
      <w:pPr>
        <w:tabs>
          <w:tab w:val="center" w:pos="4680"/>
          <w:tab w:val="right" w:pos="9360"/>
        </w:tabs>
        <w:spacing w:after="0" w:line="360" w:lineRule="auto"/>
        <w:jc w:val="center"/>
        <w:rPr>
          <w:rFonts w:eastAsia="Times New Roman" w:cs="Times New Roman"/>
          <w:b/>
          <w:sz w:val="26"/>
          <w:szCs w:val="24"/>
        </w:rPr>
      </w:pPr>
    </w:p>
    <w:p w14:paraId="2A556469" w14:textId="7B8CFCC9" w:rsidR="00184E43" w:rsidRPr="00184E43" w:rsidRDefault="00184E43" w:rsidP="00184E43">
      <w:pPr>
        <w:tabs>
          <w:tab w:val="center" w:pos="4680"/>
          <w:tab w:val="right" w:pos="9360"/>
        </w:tabs>
        <w:spacing w:after="0" w:line="360" w:lineRule="auto"/>
        <w:jc w:val="center"/>
        <w:rPr>
          <w:rFonts w:eastAsia="Times New Roman" w:cs="Times New Roman"/>
          <w:b/>
          <w:sz w:val="28"/>
          <w:szCs w:val="28"/>
        </w:rPr>
      </w:pPr>
      <w:r w:rsidRPr="00184E43">
        <w:rPr>
          <w:rFonts w:eastAsia="Times New Roman" w:cs="Times New Roman"/>
          <w:b/>
          <w:sz w:val="28"/>
          <w:szCs w:val="28"/>
        </w:rPr>
        <w:t>COLLEGE OF FINANCE, MANAGEMENT, AND DEVELOPMENT</w:t>
      </w:r>
    </w:p>
    <w:p w14:paraId="28F9CB44" w14:textId="1426DEE9" w:rsidR="00184E43" w:rsidRPr="00184E43" w:rsidRDefault="00184E43" w:rsidP="00184E43">
      <w:pPr>
        <w:tabs>
          <w:tab w:val="center" w:pos="4680"/>
          <w:tab w:val="right" w:pos="9360"/>
        </w:tabs>
        <w:spacing w:after="0" w:line="360" w:lineRule="auto"/>
        <w:jc w:val="center"/>
        <w:rPr>
          <w:rFonts w:eastAsia="Times New Roman" w:cs="Times New Roman"/>
          <w:b/>
          <w:sz w:val="28"/>
          <w:szCs w:val="28"/>
        </w:rPr>
      </w:pPr>
      <w:r w:rsidRPr="00184E43">
        <w:rPr>
          <w:rFonts w:eastAsia="Times New Roman" w:cs="Times New Roman"/>
          <w:b/>
          <w:sz w:val="28"/>
          <w:szCs w:val="28"/>
        </w:rPr>
        <w:t>DEPARTMENT OF DEVELOPMENT ECONOMICS</w:t>
      </w:r>
    </w:p>
    <w:p w14:paraId="11F7AF3F" w14:textId="524E3981" w:rsidR="00184E43" w:rsidRPr="00184E43" w:rsidRDefault="00184E43" w:rsidP="00184E43">
      <w:pPr>
        <w:tabs>
          <w:tab w:val="center" w:pos="4680"/>
          <w:tab w:val="right" w:pos="9360"/>
        </w:tabs>
        <w:spacing w:after="0" w:line="360" w:lineRule="auto"/>
        <w:jc w:val="center"/>
        <w:rPr>
          <w:rFonts w:eastAsia="Times New Roman" w:cs="Times New Roman"/>
          <w:b/>
          <w:sz w:val="28"/>
          <w:szCs w:val="28"/>
        </w:rPr>
      </w:pPr>
      <w:r w:rsidRPr="00184E43">
        <w:rPr>
          <w:rFonts w:eastAsia="Times New Roman" w:cs="Times New Roman"/>
          <w:b/>
          <w:sz w:val="28"/>
          <w:szCs w:val="28"/>
        </w:rPr>
        <w:t>MSC PROGRAM IN DEVELOPMENT ECONOMICS</w:t>
      </w:r>
    </w:p>
    <w:p w14:paraId="660AB88F" w14:textId="77777777" w:rsidR="00184E43" w:rsidRPr="00184E43" w:rsidRDefault="00184E43" w:rsidP="00184E43">
      <w:pPr>
        <w:tabs>
          <w:tab w:val="center" w:pos="4680"/>
          <w:tab w:val="right" w:pos="9360"/>
        </w:tabs>
        <w:spacing w:after="0" w:line="360" w:lineRule="auto"/>
        <w:jc w:val="both"/>
        <w:rPr>
          <w:rFonts w:eastAsia="Times New Roman" w:cs="Times New Roman"/>
          <w:b/>
          <w:sz w:val="28"/>
          <w:szCs w:val="28"/>
          <w:lang w:val="en-GB"/>
        </w:rPr>
      </w:pPr>
    </w:p>
    <w:p w14:paraId="660F7BA9" w14:textId="77777777" w:rsidR="00184E43" w:rsidRPr="00184E43" w:rsidRDefault="00184E43" w:rsidP="00184E43">
      <w:pPr>
        <w:tabs>
          <w:tab w:val="center" w:pos="4680"/>
          <w:tab w:val="right" w:pos="9360"/>
        </w:tabs>
        <w:spacing w:after="0" w:line="360" w:lineRule="auto"/>
        <w:jc w:val="both"/>
        <w:rPr>
          <w:rFonts w:eastAsia="Times New Roman" w:cs="Times New Roman"/>
          <w:b/>
          <w:sz w:val="28"/>
          <w:szCs w:val="28"/>
          <w:lang w:val="en-GB"/>
        </w:rPr>
      </w:pPr>
    </w:p>
    <w:p w14:paraId="7B07E286" w14:textId="0A0E24CF" w:rsidR="00184E43" w:rsidRPr="00184E43" w:rsidRDefault="00184E43" w:rsidP="00184E43">
      <w:pPr>
        <w:spacing w:line="360" w:lineRule="auto"/>
        <w:jc w:val="center"/>
        <w:rPr>
          <w:rFonts w:cs="Times New Roman"/>
          <w:b/>
          <w:sz w:val="28"/>
          <w:szCs w:val="28"/>
        </w:rPr>
      </w:pPr>
      <w:r w:rsidRPr="00184E43">
        <w:rPr>
          <w:rFonts w:cs="Times New Roman"/>
          <w:b/>
          <w:sz w:val="28"/>
          <w:szCs w:val="28"/>
        </w:rPr>
        <w:t xml:space="preserve">THE </w:t>
      </w:r>
      <w:r w:rsidRPr="00184E43">
        <w:rPr>
          <w:rStyle w:val="a"/>
          <w:rFonts w:cs="Times New Roman"/>
          <w:b/>
          <w:sz w:val="28"/>
          <w:szCs w:val="28"/>
        </w:rPr>
        <w:t>EFFECT OF FOREIGN DIRECT INVESTMENT ON ECONOMIC GROWTH IN ETHIOPIA: EVIDENCE FROM ARDL MODEL</w:t>
      </w:r>
      <w:r w:rsidR="00DD590E">
        <w:rPr>
          <w:rStyle w:val="a"/>
          <w:rFonts w:cs="Times New Roman"/>
          <w:b/>
          <w:sz w:val="28"/>
          <w:szCs w:val="28"/>
        </w:rPr>
        <w:t>(1980 to 2024)</w:t>
      </w:r>
      <w:r w:rsidR="00BD230F">
        <w:rPr>
          <w:rFonts w:eastAsia="Times New Roman" w:cs="Times New Roman"/>
          <w:b/>
          <w:sz w:val="28"/>
          <w:szCs w:val="28"/>
        </w:rPr>
        <w:t>.</w:t>
      </w:r>
    </w:p>
    <w:p w14:paraId="788A309A" w14:textId="77777777" w:rsidR="00184E43" w:rsidRPr="00184E43" w:rsidRDefault="00184E43" w:rsidP="00184E43">
      <w:pPr>
        <w:spacing w:line="360" w:lineRule="auto"/>
        <w:jc w:val="both"/>
        <w:rPr>
          <w:rFonts w:eastAsia="Times New Roman" w:cs="Times New Roman"/>
          <w:b/>
          <w:sz w:val="28"/>
          <w:szCs w:val="28"/>
        </w:rPr>
      </w:pPr>
    </w:p>
    <w:p w14:paraId="687782F2" w14:textId="7781BEA2" w:rsidR="00184E43" w:rsidRPr="00184E43" w:rsidRDefault="00184E43" w:rsidP="00184E43">
      <w:pPr>
        <w:spacing w:line="240" w:lineRule="auto"/>
        <w:jc w:val="center"/>
        <w:rPr>
          <w:rFonts w:eastAsia="Times New Roman" w:cs="Times New Roman"/>
          <w:b/>
          <w:sz w:val="28"/>
          <w:szCs w:val="28"/>
        </w:rPr>
      </w:pPr>
      <w:r w:rsidRPr="00184E43">
        <w:rPr>
          <w:rFonts w:eastAsia="Times New Roman" w:cs="Times New Roman"/>
          <w:b/>
          <w:sz w:val="28"/>
          <w:szCs w:val="28"/>
        </w:rPr>
        <w:t>BY: FAHMI ALI MOHAMMED</w:t>
      </w:r>
    </w:p>
    <w:p w14:paraId="4BE7799F" w14:textId="23C08D7E" w:rsidR="00184E43" w:rsidRDefault="00184E43" w:rsidP="00184E43">
      <w:pPr>
        <w:spacing w:line="240" w:lineRule="auto"/>
        <w:jc w:val="center"/>
        <w:rPr>
          <w:rFonts w:eastAsia="Times New Roman" w:cs="Times New Roman"/>
          <w:b/>
          <w:sz w:val="28"/>
          <w:szCs w:val="28"/>
        </w:rPr>
      </w:pPr>
      <w:r w:rsidRPr="00184E43">
        <w:rPr>
          <w:rFonts w:eastAsia="Times New Roman" w:cs="Times New Roman"/>
          <w:b/>
          <w:sz w:val="28"/>
          <w:szCs w:val="28"/>
        </w:rPr>
        <w:t>ID NO.:  ECSU2302052</w:t>
      </w:r>
    </w:p>
    <w:p w14:paraId="758F9722" w14:textId="1E2D8BEC" w:rsidR="00342450" w:rsidRPr="00342450" w:rsidRDefault="00342450" w:rsidP="00342450">
      <w:pPr>
        <w:spacing w:after="0" w:line="360" w:lineRule="auto"/>
        <w:jc w:val="both"/>
        <w:rPr>
          <w:rFonts w:eastAsia="Times New Roman" w:cs="Times New Roman"/>
          <w:b/>
          <w:iCs/>
          <w:color w:val="000000"/>
          <w:sz w:val="28"/>
          <w:szCs w:val="28"/>
        </w:rPr>
      </w:pPr>
      <w:r w:rsidRPr="00342450">
        <w:rPr>
          <w:rFonts w:eastAsia="Times New Roman" w:cs="Times New Roman"/>
          <w:b/>
          <w:iCs/>
          <w:color w:val="000000"/>
          <w:sz w:val="28"/>
          <w:szCs w:val="28"/>
        </w:rPr>
        <w:t xml:space="preserve">A </w:t>
      </w:r>
      <w:r>
        <w:rPr>
          <w:rFonts w:eastAsia="Times New Roman" w:cs="Times New Roman"/>
          <w:b/>
          <w:iCs/>
          <w:color w:val="000000"/>
          <w:sz w:val="28"/>
          <w:szCs w:val="28"/>
        </w:rPr>
        <w:t>RESEARCH PROPOSAL</w:t>
      </w:r>
      <w:r w:rsidRPr="00342450">
        <w:rPr>
          <w:rFonts w:eastAsia="Times New Roman" w:cs="Times New Roman"/>
          <w:b/>
          <w:iCs/>
          <w:color w:val="000000"/>
          <w:sz w:val="28"/>
          <w:szCs w:val="28"/>
        </w:rPr>
        <w:t xml:space="preserve"> SUBMITTED TO THE SCHOOL OF GRADUATE STUDIES OF </w:t>
      </w:r>
      <w:r>
        <w:rPr>
          <w:rFonts w:eastAsia="Times New Roman" w:cs="Times New Roman"/>
          <w:b/>
          <w:sz w:val="28"/>
          <w:szCs w:val="28"/>
        </w:rPr>
        <w:t xml:space="preserve">ETHIOPIAN CIVIL SERVICE UNIVERSITY </w:t>
      </w:r>
      <w:r w:rsidRPr="00342450">
        <w:rPr>
          <w:rFonts w:eastAsia="Times New Roman" w:cs="Times New Roman"/>
          <w:b/>
          <w:iCs/>
          <w:color w:val="000000"/>
          <w:sz w:val="28"/>
          <w:szCs w:val="28"/>
        </w:rPr>
        <w:t>IN</w:t>
      </w:r>
      <w:r>
        <w:rPr>
          <w:rFonts w:eastAsia="Times New Roman" w:cs="Times New Roman"/>
          <w:b/>
          <w:iCs/>
          <w:color w:val="000000"/>
          <w:sz w:val="28"/>
          <w:szCs w:val="28"/>
        </w:rPr>
        <w:t xml:space="preserve"> </w:t>
      </w:r>
      <w:r w:rsidRPr="00342450">
        <w:rPr>
          <w:rFonts w:eastAsia="Times New Roman" w:cs="Times New Roman"/>
          <w:b/>
          <w:iCs/>
          <w:color w:val="000000"/>
          <w:sz w:val="28"/>
          <w:szCs w:val="28"/>
        </w:rPr>
        <w:t>PARTIAL FULFILLMENT OF THE AWARD OF THE DEGREE OF MASTER OF SCIENCE (MSC) IN</w:t>
      </w:r>
    </w:p>
    <w:p w14:paraId="2D00ED6C" w14:textId="69B923CF" w:rsidR="00342450" w:rsidRPr="00342450" w:rsidRDefault="00342450" w:rsidP="00342450">
      <w:pPr>
        <w:spacing w:line="360" w:lineRule="auto"/>
        <w:jc w:val="both"/>
        <w:rPr>
          <w:rFonts w:eastAsia="Times New Roman" w:cs="Times New Roman"/>
          <w:b/>
          <w:sz w:val="28"/>
          <w:szCs w:val="28"/>
        </w:rPr>
      </w:pPr>
      <w:r w:rsidRPr="00342450">
        <w:rPr>
          <w:rFonts w:eastAsia="Times New Roman" w:cs="Times New Roman"/>
          <w:b/>
          <w:iCs/>
          <w:color w:val="000000"/>
          <w:sz w:val="28"/>
          <w:szCs w:val="28"/>
        </w:rPr>
        <w:t>DEVELOPMENT ECONOMICS</w:t>
      </w:r>
    </w:p>
    <w:p w14:paraId="0A319E55" w14:textId="3FD9F658" w:rsidR="00184E43" w:rsidRPr="00184E43" w:rsidRDefault="00184E43" w:rsidP="00184E43">
      <w:pPr>
        <w:spacing w:line="240" w:lineRule="auto"/>
        <w:jc w:val="center"/>
        <w:rPr>
          <w:rFonts w:eastAsia="Times New Roman" w:cs="Times New Roman"/>
          <w:b/>
          <w:sz w:val="28"/>
          <w:szCs w:val="28"/>
        </w:rPr>
      </w:pPr>
      <w:r w:rsidRPr="00184E43">
        <w:rPr>
          <w:rFonts w:eastAsia="Times New Roman" w:cs="Times New Roman"/>
          <w:b/>
          <w:sz w:val="28"/>
          <w:szCs w:val="28"/>
        </w:rPr>
        <w:t>ADVISOR: ZELALAM EJIGU (PHD)</w:t>
      </w:r>
    </w:p>
    <w:p w14:paraId="2C93E6FE" w14:textId="77777777" w:rsidR="00184E43" w:rsidRPr="00184E43" w:rsidRDefault="00184E43" w:rsidP="00184E43">
      <w:pPr>
        <w:spacing w:line="360" w:lineRule="auto"/>
        <w:jc w:val="both"/>
        <w:rPr>
          <w:rFonts w:eastAsia="Times New Roman" w:cs="Times New Roman"/>
          <w:b/>
          <w:sz w:val="28"/>
          <w:szCs w:val="28"/>
        </w:rPr>
      </w:pPr>
    </w:p>
    <w:p w14:paraId="41115605" w14:textId="77777777" w:rsidR="00184E43" w:rsidRPr="00184E43" w:rsidRDefault="00184E43" w:rsidP="00184E43">
      <w:pPr>
        <w:spacing w:line="360" w:lineRule="auto"/>
        <w:jc w:val="both"/>
        <w:rPr>
          <w:rFonts w:eastAsia="Times New Roman" w:cs="Times New Roman"/>
          <w:b/>
          <w:sz w:val="28"/>
          <w:szCs w:val="28"/>
        </w:rPr>
      </w:pPr>
    </w:p>
    <w:p w14:paraId="511DDD0D" w14:textId="77777777" w:rsidR="00184E43" w:rsidRPr="00184E43" w:rsidRDefault="00184E43" w:rsidP="00184E43">
      <w:pPr>
        <w:spacing w:line="360" w:lineRule="auto"/>
        <w:jc w:val="both"/>
        <w:rPr>
          <w:rFonts w:eastAsia="Times New Roman" w:cs="Times New Roman"/>
          <w:b/>
          <w:sz w:val="28"/>
          <w:szCs w:val="28"/>
        </w:rPr>
      </w:pPr>
    </w:p>
    <w:p w14:paraId="01B61065" w14:textId="6E329888" w:rsidR="00184E43" w:rsidRPr="00184E43" w:rsidRDefault="00184E43" w:rsidP="00184E43">
      <w:pPr>
        <w:spacing w:line="240" w:lineRule="auto"/>
        <w:jc w:val="right"/>
        <w:rPr>
          <w:rFonts w:eastAsia="Times New Roman" w:cs="Times New Roman"/>
          <w:b/>
          <w:sz w:val="28"/>
          <w:szCs w:val="28"/>
        </w:rPr>
      </w:pPr>
      <w:r w:rsidRPr="00184E43">
        <w:rPr>
          <w:rFonts w:eastAsia="Times New Roman" w:cs="Times New Roman"/>
          <w:b/>
          <w:sz w:val="28"/>
          <w:szCs w:val="28"/>
        </w:rPr>
        <w:t>JANUARY, 2026</w:t>
      </w:r>
    </w:p>
    <w:p w14:paraId="409FAFE8" w14:textId="468E329C" w:rsidR="00184E43" w:rsidRPr="00184E43" w:rsidRDefault="00184E43" w:rsidP="00184E43">
      <w:pPr>
        <w:spacing w:line="240" w:lineRule="auto"/>
        <w:jc w:val="right"/>
        <w:rPr>
          <w:rFonts w:eastAsia="Times New Roman" w:cs="Times New Roman"/>
          <w:b/>
          <w:sz w:val="28"/>
          <w:szCs w:val="28"/>
        </w:rPr>
      </w:pPr>
      <w:r w:rsidRPr="00184E43">
        <w:rPr>
          <w:rFonts w:eastAsia="Times New Roman" w:cs="Times New Roman"/>
          <w:b/>
          <w:sz w:val="28"/>
          <w:szCs w:val="28"/>
        </w:rPr>
        <w:lastRenderedPageBreak/>
        <w:t xml:space="preserve">ADDIS ABABA, ETHIOPIA </w:t>
      </w:r>
    </w:p>
    <w:p w14:paraId="6732C26F" w14:textId="77777777" w:rsidR="00342450" w:rsidRDefault="00342450" w:rsidP="00342450">
      <w:pPr>
        <w:tabs>
          <w:tab w:val="center" w:pos="4680"/>
          <w:tab w:val="right" w:pos="9360"/>
        </w:tabs>
        <w:spacing w:after="0" w:line="360" w:lineRule="auto"/>
        <w:jc w:val="center"/>
        <w:rPr>
          <w:rFonts w:eastAsia="Times New Roman" w:cs="Times New Roman"/>
          <w:b/>
          <w:sz w:val="28"/>
          <w:szCs w:val="28"/>
        </w:rPr>
      </w:pPr>
      <w:r>
        <w:rPr>
          <w:rFonts w:eastAsia="Times New Roman" w:cs="Times New Roman"/>
          <w:b/>
          <w:sz w:val="28"/>
          <w:szCs w:val="28"/>
        </w:rPr>
        <w:t xml:space="preserve">ETHIOPIAN CIVIL SERVICE UNIVERSITY </w:t>
      </w:r>
    </w:p>
    <w:p w14:paraId="2C357B83" w14:textId="6FC156FB" w:rsidR="00342450" w:rsidRPr="00184E43" w:rsidRDefault="00342450" w:rsidP="00342450">
      <w:pPr>
        <w:tabs>
          <w:tab w:val="center" w:pos="4680"/>
          <w:tab w:val="right" w:pos="9360"/>
        </w:tabs>
        <w:spacing w:after="0" w:line="360" w:lineRule="auto"/>
        <w:jc w:val="center"/>
        <w:rPr>
          <w:rFonts w:eastAsia="Times New Roman" w:cs="Times New Roman"/>
          <w:b/>
          <w:sz w:val="28"/>
          <w:szCs w:val="28"/>
        </w:rPr>
      </w:pPr>
      <w:r w:rsidRPr="00184E43">
        <w:rPr>
          <w:rFonts w:eastAsia="Times New Roman" w:cs="Times New Roman"/>
          <w:b/>
          <w:sz w:val="28"/>
          <w:szCs w:val="28"/>
        </w:rPr>
        <w:t>COLLEGE OF FINANCE, MANAGEMENT, AND DEVELOPMENT</w:t>
      </w:r>
    </w:p>
    <w:p w14:paraId="1AD01A2C" w14:textId="77777777" w:rsidR="00342450" w:rsidRPr="00184E43" w:rsidRDefault="00342450" w:rsidP="00342450">
      <w:pPr>
        <w:tabs>
          <w:tab w:val="center" w:pos="4680"/>
          <w:tab w:val="right" w:pos="9360"/>
        </w:tabs>
        <w:spacing w:after="0" w:line="360" w:lineRule="auto"/>
        <w:jc w:val="center"/>
        <w:rPr>
          <w:rFonts w:eastAsia="Times New Roman" w:cs="Times New Roman"/>
          <w:b/>
          <w:sz w:val="28"/>
          <w:szCs w:val="28"/>
        </w:rPr>
      </w:pPr>
      <w:r w:rsidRPr="00184E43">
        <w:rPr>
          <w:rFonts w:eastAsia="Times New Roman" w:cs="Times New Roman"/>
          <w:b/>
          <w:sz w:val="28"/>
          <w:szCs w:val="28"/>
        </w:rPr>
        <w:t>DEPARTMENT OF DEVELOPMENT ECONOMICS</w:t>
      </w:r>
    </w:p>
    <w:p w14:paraId="3C88CBB2" w14:textId="77777777" w:rsidR="00342450" w:rsidRPr="00184E43" w:rsidRDefault="00342450" w:rsidP="00342450">
      <w:pPr>
        <w:tabs>
          <w:tab w:val="center" w:pos="4680"/>
          <w:tab w:val="right" w:pos="9360"/>
        </w:tabs>
        <w:spacing w:after="0" w:line="360" w:lineRule="auto"/>
        <w:jc w:val="center"/>
        <w:rPr>
          <w:rFonts w:eastAsia="Times New Roman" w:cs="Times New Roman"/>
          <w:b/>
          <w:sz w:val="28"/>
          <w:szCs w:val="28"/>
        </w:rPr>
      </w:pPr>
      <w:r w:rsidRPr="00184E43">
        <w:rPr>
          <w:rFonts w:eastAsia="Times New Roman" w:cs="Times New Roman"/>
          <w:b/>
          <w:sz w:val="28"/>
          <w:szCs w:val="28"/>
        </w:rPr>
        <w:t>MSC PROGRAM IN DEVELOPMENT ECONOMICS</w:t>
      </w:r>
    </w:p>
    <w:p w14:paraId="66FB50F7" w14:textId="77777777" w:rsidR="00342450" w:rsidRPr="00184E43" w:rsidRDefault="00342450" w:rsidP="00342450">
      <w:pPr>
        <w:tabs>
          <w:tab w:val="center" w:pos="4680"/>
          <w:tab w:val="right" w:pos="9360"/>
        </w:tabs>
        <w:spacing w:after="0" w:line="360" w:lineRule="auto"/>
        <w:jc w:val="both"/>
        <w:rPr>
          <w:rFonts w:eastAsia="Times New Roman" w:cs="Times New Roman"/>
          <w:b/>
          <w:sz w:val="28"/>
          <w:szCs w:val="28"/>
          <w:lang w:val="en-GB"/>
        </w:rPr>
      </w:pPr>
    </w:p>
    <w:p w14:paraId="525E03BF" w14:textId="77777777" w:rsidR="00342450" w:rsidRPr="00184E43" w:rsidRDefault="00342450" w:rsidP="00342450">
      <w:pPr>
        <w:tabs>
          <w:tab w:val="center" w:pos="4680"/>
          <w:tab w:val="right" w:pos="9360"/>
        </w:tabs>
        <w:spacing w:after="0" w:line="360" w:lineRule="auto"/>
        <w:jc w:val="both"/>
        <w:rPr>
          <w:rFonts w:eastAsia="Times New Roman" w:cs="Times New Roman"/>
          <w:b/>
          <w:sz w:val="28"/>
          <w:szCs w:val="28"/>
          <w:lang w:val="en-GB"/>
        </w:rPr>
      </w:pPr>
    </w:p>
    <w:p w14:paraId="7BC2A56D" w14:textId="70F2EA6F" w:rsidR="00342450" w:rsidRPr="00184E43" w:rsidRDefault="00342450" w:rsidP="00342450">
      <w:pPr>
        <w:spacing w:line="360" w:lineRule="auto"/>
        <w:jc w:val="center"/>
        <w:rPr>
          <w:rFonts w:cs="Times New Roman"/>
          <w:b/>
          <w:sz w:val="28"/>
          <w:szCs w:val="28"/>
        </w:rPr>
      </w:pPr>
      <w:r w:rsidRPr="00184E43">
        <w:rPr>
          <w:rFonts w:cs="Times New Roman"/>
          <w:b/>
          <w:sz w:val="28"/>
          <w:szCs w:val="28"/>
        </w:rPr>
        <w:t xml:space="preserve">THE </w:t>
      </w:r>
      <w:r w:rsidRPr="00184E43">
        <w:rPr>
          <w:rStyle w:val="a"/>
          <w:rFonts w:cs="Times New Roman"/>
          <w:b/>
          <w:sz w:val="28"/>
          <w:szCs w:val="28"/>
        </w:rPr>
        <w:t>EFFECT OF FOREIGN DIRECT INVESTMENT ON ECONOMIC GROWTH IN ETHIOPIA: EVIDENCE FROM ARDL MODEL</w:t>
      </w:r>
      <w:r w:rsidR="00BD230F">
        <w:rPr>
          <w:rFonts w:eastAsia="Times New Roman" w:cs="Times New Roman"/>
          <w:b/>
          <w:sz w:val="28"/>
          <w:szCs w:val="28"/>
        </w:rPr>
        <w:t>.</w:t>
      </w:r>
    </w:p>
    <w:p w14:paraId="75514E24" w14:textId="77777777" w:rsidR="00342450" w:rsidRPr="00184E43" w:rsidRDefault="00342450" w:rsidP="00342450">
      <w:pPr>
        <w:spacing w:line="360" w:lineRule="auto"/>
        <w:jc w:val="both"/>
        <w:rPr>
          <w:rFonts w:eastAsia="Times New Roman" w:cs="Times New Roman"/>
          <w:b/>
          <w:sz w:val="28"/>
          <w:szCs w:val="28"/>
        </w:rPr>
      </w:pPr>
    </w:p>
    <w:p w14:paraId="4B2FAB8C" w14:textId="77777777" w:rsidR="00342450" w:rsidRPr="00184E43" w:rsidRDefault="00342450" w:rsidP="00342450">
      <w:pPr>
        <w:spacing w:line="360" w:lineRule="auto"/>
        <w:jc w:val="center"/>
        <w:rPr>
          <w:rFonts w:eastAsia="Times New Roman" w:cs="Times New Roman"/>
          <w:b/>
          <w:sz w:val="28"/>
          <w:szCs w:val="28"/>
        </w:rPr>
      </w:pPr>
      <w:r w:rsidRPr="00184E43">
        <w:rPr>
          <w:rFonts w:eastAsia="Times New Roman" w:cs="Times New Roman"/>
          <w:b/>
          <w:sz w:val="28"/>
          <w:szCs w:val="28"/>
        </w:rPr>
        <w:t>BY: FAHMI ALI MOHAMMED</w:t>
      </w:r>
    </w:p>
    <w:p w14:paraId="7ED4E60F" w14:textId="1BFD75F3" w:rsidR="00342450" w:rsidRDefault="00342450" w:rsidP="00342450">
      <w:pPr>
        <w:spacing w:line="360" w:lineRule="auto"/>
        <w:jc w:val="center"/>
        <w:rPr>
          <w:rFonts w:eastAsia="Times New Roman" w:cs="Times New Roman"/>
          <w:b/>
          <w:sz w:val="28"/>
          <w:szCs w:val="28"/>
        </w:rPr>
      </w:pPr>
      <w:r w:rsidRPr="00184E43">
        <w:rPr>
          <w:rFonts w:eastAsia="Times New Roman" w:cs="Times New Roman"/>
          <w:b/>
          <w:sz w:val="28"/>
          <w:szCs w:val="28"/>
        </w:rPr>
        <w:t>ID NO.:  ECSU2302052</w:t>
      </w:r>
    </w:p>
    <w:p w14:paraId="65A2BEF8" w14:textId="7404E556" w:rsidR="00342450" w:rsidRDefault="00342450" w:rsidP="00342450">
      <w:pPr>
        <w:spacing w:line="360" w:lineRule="auto"/>
        <w:jc w:val="center"/>
        <w:rPr>
          <w:rFonts w:eastAsia="Times New Roman" w:cs="Times New Roman"/>
          <w:b/>
          <w:sz w:val="28"/>
          <w:szCs w:val="28"/>
        </w:rPr>
      </w:pPr>
    </w:p>
    <w:p w14:paraId="7ADF1BA2" w14:textId="77777777" w:rsidR="00342450" w:rsidRDefault="00342450" w:rsidP="00342450">
      <w:pPr>
        <w:spacing w:line="360" w:lineRule="auto"/>
        <w:jc w:val="center"/>
        <w:rPr>
          <w:rFonts w:eastAsia="Times New Roman" w:cs="Times New Roman"/>
          <w:b/>
          <w:sz w:val="28"/>
          <w:szCs w:val="28"/>
        </w:rPr>
      </w:pPr>
    </w:p>
    <w:p w14:paraId="1701D132" w14:textId="77777777" w:rsidR="00342450" w:rsidRPr="00184E43" w:rsidRDefault="00342450" w:rsidP="00342450">
      <w:pPr>
        <w:spacing w:line="360" w:lineRule="auto"/>
        <w:jc w:val="center"/>
        <w:rPr>
          <w:rFonts w:eastAsia="Times New Roman" w:cs="Times New Roman"/>
          <w:b/>
          <w:sz w:val="28"/>
          <w:szCs w:val="28"/>
        </w:rPr>
      </w:pPr>
      <w:r w:rsidRPr="00184E43">
        <w:rPr>
          <w:rFonts w:eastAsia="Times New Roman" w:cs="Times New Roman"/>
          <w:b/>
          <w:sz w:val="28"/>
          <w:szCs w:val="28"/>
        </w:rPr>
        <w:t>ADVISOR: ZELALAM EJIGU (PHD)</w:t>
      </w:r>
    </w:p>
    <w:p w14:paraId="3BC32BAE" w14:textId="77777777" w:rsidR="00342450" w:rsidRPr="00184E43" w:rsidRDefault="00342450" w:rsidP="00342450">
      <w:pPr>
        <w:spacing w:line="360" w:lineRule="auto"/>
        <w:jc w:val="both"/>
        <w:rPr>
          <w:rFonts w:eastAsia="Times New Roman" w:cs="Times New Roman"/>
          <w:b/>
          <w:sz w:val="28"/>
          <w:szCs w:val="28"/>
        </w:rPr>
      </w:pPr>
    </w:p>
    <w:p w14:paraId="496F74BF" w14:textId="77777777" w:rsidR="00342450" w:rsidRPr="00184E43" w:rsidRDefault="00342450" w:rsidP="00342450">
      <w:pPr>
        <w:spacing w:line="360" w:lineRule="auto"/>
        <w:jc w:val="both"/>
        <w:rPr>
          <w:rFonts w:eastAsia="Times New Roman" w:cs="Times New Roman"/>
          <w:b/>
          <w:sz w:val="28"/>
          <w:szCs w:val="28"/>
        </w:rPr>
      </w:pPr>
    </w:p>
    <w:p w14:paraId="53DEA89D" w14:textId="58874583" w:rsidR="00342450" w:rsidRDefault="00342450" w:rsidP="00342450">
      <w:pPr>
        <w:spacing w:line="360" w:lineRule="auto"/>
        <w:jc w:val="both"/>
        <w:rPr>
          <w:rFonts w:eastAsia="Times New Roman" w:cs="Times New Roman"/>
          <w:b/>
          <w:sz w:val="28"/>
          <w:szCs w:val="28"/>
        </w:rPr>
      </w:pPr>
    </w:p>
    <w:p w14:paraId="5882933F" w14:textId="55DCA924" w:rsidR="00342450" w:rsidRDefault="00342450" w:rsidP="00342450">
      <w:pPr>
        <w:spacing w:line="360" w:lineRule="auto"/>
        <w:jc w:val="both"/>
        <w:rPr>
          <w:rFonts w:eastAsia="Times New Roman" w:cs="Times New Roman"/>
          <w:b/>
          <w:sz w:val="28"/>
          <w:szCs w:val="28"/>
        </w:rPr>
      </w:pPr>
    </w:p>
    <w:p w14:paraId="0D519FF3" w14:textId="77777777" w:rsidR="00342450" w:rsidRPr="00184E43" w:rsidRDefault="00342450" w:rsidP="00342450">
      <w:pPr>
        <w:spacing w:line="360" w:lineRule="auto"/>
        <w:jc w:val="both"/>
        <w:rPr>
          <w:rFonts w:eastAsia="Times New Roman" w:cs="Times New Roman"/>
          <w:b/>
          <w:sz w:val="28"/>
          <w:szCs w:val="28"/>
        </w:rPr>
      </w:pPr>
    </w:p>
    <w:p w14:paraId="1FF77816" w14:textId="77777777" w:rsidR="00342450" w:rsidRPr="00184E43" w:rsidRDefault="00342450" w:rsidP="00342450">
      <w:pPr>
        <w:spacing w:line="360" w:lineRule="auto"/>
        <w:jc w:val="right"/>
        <w:rPr>
          <w:rFonts w:eastAsia="Times New Roman" w:cs="Times New Roman"/>
          <w:b/>
          <w:sz w:val="28"/>
          <w:szCs w:val="28"/>
        </w:rPr>
      </w:pPr>
      <w:r w:rsidRPr="00184E43">
        <w:rPr>
          <w:rFonts w:eastAsia="Times New Roman" w:cs="Times New Roman"/>
          <w:b/>
          <w:sz w:val="28"/>
          <w:szCs w:val="28"/>
        </w:rPr>
        <w:t>JANUARY, 2026</w:t>
      </w:r>
    </w:p>
    <w:p w14:paraId="24104D62" w14:textId="70D9B79C" w:rsidR="00A3685F" w:rsidRPr="00974E82" w:rsidRDefault="00342450" w:rsidP="00974E82">
      <w:pPr>
        <w:spacing w:line="360" w:lineRule="auto"/>
        <w:jc w:val="right"/>
        <w:rPr>
          <w:rFonts w:eastAsia="Times New Roman" w:cs="Times New Roman"/>
          <w:b/>
          <w:sz w:val="28"/>
          <w:szCs w:val="28"/>
        </w:rPr>
      </w:pPr>
      <w:r w:rsidRPr="00184E43">
        <w:rPr>
          <w:rFonts w:eastAsia="Times New Roman" w:cs="Times New Roman"/>
          <w:b/>
          <w:sz w:val="28"/>
          <w:szCs w:val="28"/>
        </w:rPr>
        <w:t xml:space="preserve">ADDIS ABABA, ETHIOPIA </w:t>
      </w:r>
    </w:p>
    <w:p w14:paraId="286E296C" w14:textId="6ECFC24F" w:rsidR="00A3685F" w:rsidRDefault="00A3685F" w:rsidP="006D5B90">
      <w:pPr>
        <w:pStyle w:val="Heading1"/>
        <w:rPr>
          <w:rStyle w:val="Strong"/>
          <w:b/>
        </w:rPr>
      </w:pPr>
      <w:bookmarkStart w:id="0" w:name="_Toc219983222"/>
      <w:r w:rsidRPr="00342450">
        <w:rPr>
          <w:rStyle w:val="Strong"/>
          <w:b/>
        </w:rPr>
        <w:lastRenderedPageBreak/>
        <w:t>ACKNOWLEDGEMENT</w:t>
      </w:r>
      <w:bookmarkEnd w:id="0"/>
    </w:p>
    <w:p w14:paraId="1179CD66" w14:textId="77777777" w:rsidR="00342450" w:rsidRPr="00974E82" w:rsidRDefault="00342450" w:rsidP="00974E82">
      <w:pPr>
        <w:pStyle w:val="NormalWeb"/>
        <w:spacing w:before="0" w:beforeAutospacing="0" w:line="360" w:lineRule="auto"/>
        <w:jc w:val="both"/>
      </w:pPr>
      <w:r w:rsidRPr="00974E82">
        <w:t xml:space="preserve">First and foremost, I would like to express my sincere gratitude to </w:t>
      </w:r>
      <w:r w:rsidRPr="00974E82">
        <w:rPr>
          <w:bCs/>
        </w:rPr>
        <w:t>the Almighty God</w:t>
      </w:r>
      <w:r w:rsidRPr="00974E82">
        <w:t xml:space="preserve"> for giving me the strength, patience, and wisdom to complete this proposal.</w:t>
      </w:r>
    </w:p>
    <w:p w14:paraId="08C97EAD" w14:textId="77777777" w:rsidR="00342450" w:rsidRPr="00974E82" w:rsidRDefault="00342450" w:rsidP="00974E82">
      <w:pPr>
        <w:pStyle w:val="NormalWeb"/>
        <w:spacing w:before="0" w:beforeAutospacing="0" w:line="360" w:lineRule="auto"/>
        <w:jc w:val="both"/>
      </w:pPr>
      <w:r w:rsidRPr="00974E82">
        <w:t xml:space="preserve">I am deeply thankful to my advisor, </w:t>
      </w:r>
      <w:r w:rsidRPr="00974E82">
        <w:rPr>
          <w:bCs/>
        </w:rPr>
        <w:t>Dr. Zelalam Ejigu (PhD)</w:t>
      </w:r>
      <w:r w:rsidRPr="00974E82">
        <w:t>, for his invaluable guidance, constructive feedback, and continuous encouragement throughout the preparation of this proposal.</w:t>
      </w:r>
    </w:p>
    <w:p w14:paraId="350D644D" w14:textId="77777777" w:rsidR="00342450" w:rsidRPr="00974E82" w:rsidRDefault="00342450" w:rsidP="00974E82">
      <w:pPr>
        <w:pStyle w:val="NormalWeb"/>
        <w:spacing w:before="0" w:beforeAutospacing="0" w:line="360" w:lineRule="auto"/>
        <w:jc w:val="both"/>
      </w:pPr>
      <w:r w:rsidRPr="00974E82">
        <w:t xml:space="preserve">I would also like to thank the faculty members of the </w:t>
      </w:r>
      <w:r w:rsidRPr="00974E82">
        <w:rPr>
          <w:bCs/>
        </w:rPr>
        <w:t>Department of Development Economics, College of Finance, Management, and Development</w:t>
      </w:r>
      <w:r w:rsidRPr="00974E82">
        <w:t>, for their academic support and advice.</w:t>
      </w:r>
    </w:p>
    <w:p w14:paraId="5DCDB351" w14:textId="5DCD5F03" w:rsidR="00342450" w:rsidRPr="00974E82" w:rsidRDefault="00342450" w:rsidP="00974E82">
      <w:pPr>
        <w:pStyle w:val="NormalWeb"/>
        <w:spacing w:before="0" w:beforeAutospacing="0" w:line="360" w:lineRule="auto"/>
        <w:jc w:val="both"/>
      </w:pPr>
      <w:r w:rsidRPr="00974E82">
        <w:t>Finally, I am grateful to my family and friends for their moral support and encouragement during the preparation of this proposal.</w:t>
      </w:r>
    </w:p>
    <w:p w14:paraId="24295DB8" w14:textId="77777777" w:rsidR="00974E82" w:rsidRDefault="00974E82" w:rsidP="00974E82">
      <w:pPr>
        <w:pStyle w:val="NormalWeb"/>
        <w:ind w:left="360"/>
        <w:rPr>
          <w:rStyle w:val="Strong"/>
        </w:rPr>
      </w:pPr>
    </w:p>
    <w:p w14:paraId="489166A9" w14:textId="77777777" w:rsidR="00974E82" w:rsidRDefault="00974E82" w:rsidP="00974E82">
      <w:pPr>
        <w:pStyle w:val="NormalWeb"/>
        <w:ind w:left="360"/>
        <w:rPr>
          <w:rStyle w:val="Strong"/>
        </w:rPr>
      </w:pPr>
    </w:p>
    <w:p w14:paraId="3BB3CA92" w14:textId="77777777" w:rsidR="00974E82" w:rsidRDefault="00974E82" w:rsidP="00974E82">
      <w:pPr>
        <w:pStyle w:val="NormalWeb"/>
        <w:ind w:left="360"/>
        <w:rPr>
          <w:rStyle w:val="Strong"/>
        </w:rPr>
      </w:pPr>
    </w:p>
    <w:p w14:paraId="08505EB7" w14:textId="77777777" w:rsidR="00974E82" w:rsidRDefault="00974E82" w:rsidP="00974E82">
      <w:pPr>
        <w:pStyle w:val="NormalWeb"/>
        <w:ind w:left="360"/>
        <w:rPr>
          <w:rStyle w:val="Strong"/>
        </w:rPr>
      </w:pPr>
    </w:p>
    <w:p w14:paraId="7D89E1D8" w14:textId="77777777" w:rsidR="00974E82" w:rsidRDefault="00974E82" w:rsidP="00974E82">
      <w:pPr>
        <w:pStyle w:val="NormalWeb"/>
        <w:ind w:left="360"/>
        <w:rPr>
          <w:rStyle w:val="Strong"/>
        </w:rPr>
      </w:pPr>
    </w:p>
    <w:p w14:paraId="0E295D73" w14:textId="77777777" w:rsidR="00974E82" w:rsidRDefault="00974E82" w:rsidP="00974E82">
      <w:pPr>
        <w:pStyle w:val="NormalWeb"/>
        <w:ind w:left="360"/>
        <w:rPr>
          <w:rStyle w:val="Strong"/>
        </w:rPr>
      </w:pPr>
    </w:p>
    <w:p w14:paraId="6116DD13" w14:textId="77777777" w:rsidR="00974E82" w:rsidRDefault="00974E82" w:rsidP="00974E82">
      <w:pPr>
        <w:pStyle w:val="NormalWeb"/>
        <w:ind w:left="360"/>
        <w:rPr>
          <w:rStyle w:val="Strong"/>
        </w:rPr>
      </w:pPr>
    </w:p>
    <w:p w14:paraId="5639B165" w14:textId="77777777" w:rsidR="00974E82" w:rsidRDefault="00974E82" w:rsidP="00974E82">
      <w:pPr>
        <w:pStyle w:val="NormalWeb"/>
        <w:ind w:left="360"/>
        <w:rPr>
          <w:rStyle w:val="Strong"/>
        </w:rPr>
      </w:pPr>
    </w:p>
    <w:p w14:paraId="3A592EDF" w14:textId="77777777" w:rsidR="00974E82" w:rsidRDefault="00974E82" w:rsidP="00974E82">
      <w:pPr>
        <w:pStyle w:val="NormalWeb"/>
        <w:ind w:left="360"/>
        <w:rPr>
          <w:rStyle w:val="Strong"/>
        </w:rPr>
      </w:pPr>
    </w:p>
    <w:p w14:paraId="25AAE36D" w14:textId="77777777" w:rsidR="00974E82" w:rsidRDefault="00974E82" w:rsidP="00974E82">
      <w:pPr>
        <w:pStyle w:val="NormalWeb"/>
        <w:ind w:left="360"/>
        <w:rPr>
          <w:rStyle w:val="Strong"/>
        </w:rPr>
      </w:pPr>
    </w:p>
    <w:p w14:paraId="5C3D43D7" w14:textId="77777777" w:rsidR="00974E82" w:rsidRDefault="00974E82" w:rsidP="00974E82">
      <w:pPr>
        <w:pStyle w:val="NormalWeb"/>
        <w:ind w:left="360"/>
        <w:rPr>
          <w:rStyle w:val="Strong"/>
        </w:rPr>
      </w:pPr>
    </w:p>
    <w:p w14:paraId="25C4BFB6" w14:textId="77777777" w:rsidR="00974E82" w:rsidRDefault="00974E82" w:rsidP="00974E82">
      <w:pPr>
        <w:pStyle w:val="NormalWeb"/>
        <w:ind w:left="360"/>
        <w:rPr>
          <w:rStyle w:val="Strong"/>
        </w:rPr>
      </w:pPr>
    </w:p>
    <w:p w14:paraId="6B46D217" w14:textId="77777777" w:rsidR="00974E82" w:rsidRDefault="00974E82" w:rsidP="00974E82">
      <w:pPr>
        <w:pStyle w:val="NormalWeb"/>
        <w:ind w:left="360"/>
        <w:rPr>
          <w:rStyle w:val="Strong"/>
        </w:rPr>
      </w:pPr>
    </w:p>
    <w:p w14:paraId="3A46872F" w14:textId="170A9C32" w:rsidR="00974E82" w:rsidRDefault="00974E82" w:rsidP="00974E82">
      <w:pPr>
        <w:pStyle w:val="NormalWeb"/>
        <w:ind w:left="360"/>
        <w:rPr>
          <w:rStyle w:val="Strong"/>
        </w:rPr>
      </w:pPr>
    </w:p>
    <w:sdt>
      <w:sdtPr>
        <w:rPr>
          <w:rFonts w:ascii="Times New Roman" w:eastAsiaTheme="minorHAnsi" w:hAnsi="Times New Roman" w:cstheme="minorBidi"/>
          <w:b/>
          <w:bCs/>
          <w:color w:val="auto"/>
          <w:sz w:val="24"/>
          <w:szCs w:val="22"/>
        </w:rPr>
        <w:id w:val="807443798"/>
        <w:docPartObj>
          <w:docPartGallery w:val="Table of Contents"/>
          <w:docPartUnique/>
        </w:docPartObj>
      </w:sdtPr>
      <w:sdtEndPr>
        <w:rPr>
          <w:noProof/>
        </w:rPr>
      </w:sdtEndPr>
      <w:sdtContent>
        <w:p w14:paraId="75E3B296" w14:textId="2BEC01DF" w:rsidR="00974E82" w:rsidRPr="00BD230F" w:rsidRDefault="00974E82" w:rsidP="006D5B90">
          <w:pPr>
            <w:pStyle w:val="TOCHeading"/>
            <w:rPr>
              <w:rFonts w:ascii="Times New Roman" w:hAnsi="Times New Roman" w:cs="Times New Roman"/>
              <w:b/>
              <w:color w:val="auto"/>
              <w:sz w:val="28"/>
            </w:rPr>
          </w:pPr>
          <w:r w:rsidRPr="00BD230F">
            <w:rPr>
              <w:rFonts w:ascii="Times New Roman" w:hAnsi="Times New Roman" w:cs="Times New Roman"/>
              <w:b/>
              <w:color w:val="auto"/>
              <w:sz w:val="28"/>
            </w:rPr>
            <w:t>Table of Contents</w:t>
          </w:r>
        </w:p>
        <w:p w14:paraId="791BBC98" w14:textId="7ACB7C69" w:rsidR="00BD230F" w:rsidRDefault="00974E82">
          <w:pPr>
            <w:pStyle w:val="TOC1"/>
            <w:tabs>
              <w:tab w:val="right" w:leader="dot" w:pos="9227"/>
            </w:tabs>
            <w:rPr>
              <w:rFonts w:asciiTheme="minorHAnsi" w:eastAsiaTheme="minorEastAsia" w:hAnsiTheme="minorHAnsi"/>
              <w:noProof/>
              <w:sz w:val="22"/>
            </w:rPr>
          </w:pPr>
          <w:r>
            <w:fldChar w:fldCharType="begin"/>
          </w:r>
          <w:r>
            <w:instrText xml:space="preserve"> TOC \o "1-3" \h \z \u </w:instrText>
          </w:r>
          <w:r>
            <w:fldChar w:fldCharType="separate"/>
          </w:r>
          <w:hyperlink w:anchor="_Toc219983222" w:history="1">
            <w:r w:rsidR="00BD230F" w:rsidRPr="00033E3E">
              <w:rPr>
                <w:rStyle w:val="Hyperlink"/>
                <w:bCs/>
                <w:noProof/>
              </w:rPr>
              <w:t>ACKNOWLEDGEMENT</w:t>
            </w:r>
            <w:r w:rsidR="00BD230F">
              <w:rPr>
                <w:noProof/>
                <w:webHidden/>
              </w:rPr>
              <w:tab/>
            </w:r>
            <w:r w:rsidR="00BD230F">
              <w:rPr>
                <w:noProof/>
                <w:webHidden/>
              </w:rPr>
              <w:fldChar w:fldCharType="begin"/>
            </w:r>
            <w:r w:rsidR="00BD230F">
              <w:rPr>
                <w:noProof/>
                <w:webHidden/>
              </w:rPr>
              <w:instrText xml:space="preserve"> PAGEREF _Toc219983222 \h </w:instrText>
            </w:r>
            <w:r w:rsidR="00BD230F">
              <w:rPr>
                <w:noProof/>
                <w:webHidden/>
              </w:rPr>
            </w:r>
            <w:r w:rsidR="00BD230F">
              <w:rPr>
                <w:noProof/>
                <w:webHidden/>
              </w:rPr>
              <w:fldChar w:fldCharType="separate"/>
            </w:r>
            <w:r w:rsidR="00DC5157">
              <w:rPr>
                <w:noProof/>
                <w:webHidden/>
              </w:rPr>
              <w:t>iii</w:t>
            </w:r>
            <w:r w:rsidR="00BD230F">
              <w:rPr>
                <w:noProof/>
                <w:webHidden/>
              </w:rPr>
              <w:fldChar w:fldCharType="end"/>
            </w:r>
          </w:hyperlink>
        </w:p>
        <w:p w14:paraId="381F0290" w14:textId="4CF4B338" w:rsidR="00BD230F" w:rsidRDefault="00C330F7">
          <w:pPr>
            <w:pStyle w:val="TOC1"/>
            <w:tabs>
              <w:tab w:val="right" w:leader="dot" w:pos="9227"/>
            </w:tabs>
            <w:rPr>
              <w:rFonts w:asciiTheme="minorHAnsi" w:eastAsiaTheme="minorEastAsia" w:hAnsiTheme="minorHAnsi"/>
              <w:noProof/>
              <w:sz w:val="22"/>
            </w:rPr>
          </w:pPr>
          <w:hyperlink w:anchor="_Toc219983223" w:history="1">
            <w:r w:rsidR="00BD230F" w:rsidRPr="00033E3E">
              <w:rPr>
                <w:rStyle w:val="Hyperlink"/>
                <w:bCs/>
                <w:noProof/>
              </w:rPr>
              <w:t>LIST OF FIGURES</w:t>
            </w:r>
            <w:r w:rsidR="00BD230F">
              <w:rPr>
                <w:noProof/>
                <w:webHidden/>
              </w:rPr>
              <w:tab/>
            </w:r>
            <w:r w:rsidR="00BD230F">
              <w:rPr>
                <w:noProof/>
                <w:webHidden/>
              </w:rPr>
              <w:fldChar w:fldCharType="begin"/>
            </w:r>
            <w:r w:rsidR="00BD230F">
              <w:rPr>
                <w:noProof/>
                <w:webHidden/>
              </w:rPr>
              <w:instrText xml:space="preserve"> PAGEREF _Toc219983223 \h </w:instrText>
            </w:r>
            <w:r w:rsidR="00BD230F">
              <w:rPr>
                <w:noProof/>
                <w:webHidden/>
              </w:rPr>
            </w:r>
            <w:r w:rsidR="00BD230F">
              <w:rPr>
                <w:noProof/>
                <w:webHidden/>
              </w:rPr>
              <w:fldChar w:fldCharType="separate"/>
            </w:r>
            <w:r w:rsidR="00DC5157">
              <w:rPr>
                <w:noProof/>
                <w:webHidden/>
              </w:rPr>
              <w:t>vi</w:t>
            </w:r>
            <w:r w:rsidR="00BD230F">
              <w:rPr>
                <w:noProof/>
                <w:webHidden/>
              </w:rPr>
              <w:fldChar w:fldCharType="end"/>
            </w:r>
          </w:hyperlink>
        </w:p>
        <w:p w14:paraId="18B22528" w14:textId="3D3AEBBC" w:rsidR="00BD230F" w:rsidRDefault="00C330F7">
          <w:pPr>
            <w:pStyle w:val="TOC1"/>
            <w:tabs>
              <w:tab w:val="right" w:leader="dot" w:pos="9227"/>
            </w:tabs>
            <w:rPr>
              <w:rFonts w:asciiTheme="minorHAnsi" w:eastAsiaTheme="minorEastAsia" w:hAnsiTheme="minorHAnsi"/>
              <w:noProof/>
              <w:sz w:val="22"/>
            </w:rPr>
          </w:pPr>
          <w:hyperlink w:anchor="_Toc219983224" w:history="1">
            <w:r w:rsidR="00BD230F" w:rsidRPr="00033E3E">
              <w:rPr>
                <w:rStyle w:val="Hyperlink"/>
                <w:noProof/>
              </w:rPr>
              <w:t>LIST OF ACRONYMS AND ABBREVIATIONS</w:t>
            </w:r>
            <w:r w:rsidR="00BD230F">
              <w:rPr>
                <w:noProof/>
                <w:webHidden/>
              </w:rPr>
              <w:tab/>
            </w:r>
            <w:r w:rsidR="00BD230F">
              <w:rPr>
                <w:noProof/>
                <w:webHidden/>
              </w:rPr>
              <w:fldChar w:fldCharType="begin"/>
            </w:r>
            <w:r w:rsidR="00BD230F">
              <w:rPr>
                <w:noProof/>
                <w:webHidden/>
              </w:rPr>
              <w:instrText xml:space="preserve"> PAGEREF _Toc219983224 \h </w:instrText>
            </w:r>
            <w:r w:rsidR="00BD230F">
              <w:rPr>
                <w:noProof/>
                <w:webHidden/>
              </w:rPr>
            </w:r>
            <w:r w:rsidR="00BD230F">
              <w:rPr>
                <w:noProof/>
                <w:webHidden/>
              </w:rPr>
              <w:fldChar w:fldCharType="separate"/>
            </w:r>
            <w:r w:rsidR="00DC5157">
              <w:rPr>
                <w:noProof/>
                <w:webHidden/>
              </w:rPr>
              <w:t>vii</w:t>
            </w:r>
            <w:r w:rsidR="00BD230F">
              <w:rPr>
                <w:noProof/>
                <w:webHidden/>
              </w:rPr>
              <w:fldChar w:fldCharType="end"/>
            </w:r>
          </w:hyperlink>
        </w:p>
        <w:p w14:paraId="05483704" w14:textId="761AB2D8" w:rsidR="00BD230F" w:rsidRDefault="00C330F7">
          <w:pPr>
            <w:pStyle w:val="TOC1"/>
            <w:tabs>
              <w:tab w:val="right" w:leader="dot" w:pos="9227"/>
            </w:tabs>
            <w:rPr>
              <w:rFonts w:asciiTheme="minorHAnsi" w:eastAsiaTheme="minorEastAsia" w:hAnsiTheme="minorHAnsi"/>
              <w:noProof/>
              <w:sz w:val="22"/>
            </w:rPr>
          </w:pPr>
          <w:hyperlink w:anchor="_Toc219983225" w:history="1">
            <w:r w:rsidR="00BD230F" w:rsidRPr="00033E3E">
              <w:rPr>
                <w:rStyle w:val="Hyperlink"/>
                <w:bCs/>
                <w:noProof/>
              </w:rPr>
              <w:t>SUMMERY</w:t>
            </w:r>
            <w:r w:rsidR="00BD230F">
              <w:rPr>
                <w:noProof/>
                <w:webHidden/>
              </w:rPr>
              <w:tab/>
            </w:r>
            <w:r w:rsidR="00BD230F">
              <w:rPr>
                <w:noProof/>
                <w:webHidden/>
              </w:rPr>
              <w:fldChar w:fldCharType="begin"/>
            </w:r>
            <w:r w:rsidR="00BD230F">
              <w:rPr>
                <w:noProof/>
                <w:webHidden/>
              </w:rPr>
              <w:instrText xml:space="preserve"> PAGEREF _Toc219983225 \h </w:instrText>
            </w:r>
            <w:r w:rsidR="00BD230F">
              <w:rPr>
                <w:noProof/>
                <w:webHidden/>
              </w:rPr>
            </w:r>
            <w:r w:rsidR="00BD230F">
              <w:rPr>
                <w:noProof/>
                <w:webHidden/>
              </w:rPr>
              <w:fldChar w:fldCharType="separate"/>
            </w:r>
            <w:r w:rsidR="00DC5157">
              <w:rPr>
                <w:noProof/>
                <w:webHidden/>
              </w:rPr>
              <w:t>viii</w:t>
            </w:r>
            <w:r w:rsidR="00BD230F">
              <w:rPr>
                <w:noProof/>
                <w:webHidden/>
              </w:rPr>
              <w:fldChar w:fldCharType="end"/>
            </w:r>
          </w:hyperlink>
        </w:p>
        <w:p w14:paraId="3E7352DE" w14:textId="7207420F" w:rsidR="00BD230F" w:rsidRDefault="00C330F7">
          <w:pPr>
            <w:pStyle w:val="TOC1"/>
            <w:tabs>
              <w:tab w:val="right" w:leader="dot" w:pos="9227"/>
            </w:tabs>
            <w:rPr>
              <w:rFonts w:asciiTheme="minorHAnsi" w:eastAsiaTheme="minorEastAsia" w:hAnsiTheme="minorHAnsi"/>
              <w:noProof/>
              <w:sz w:val="22"/>
            </w:rPr>
          </w:pPr>
          <w:hyperlink w:anchor="_Toc219983226" w:history="1">
            <w:r w:rsidR="00BD230F" w:rsidRPr="00033E3E">
              <w:rPr>
                <w:rStyle w:val="Hyperlink"/>
                <w:noProof/>
              </w:rPr>
              <w:t>CHAPTER ONE</w:t>
            </w:r>
            <w:r w:rsidR="00BD230F">
              <w:rPr>
                <w:noProof/>
                <w:webHidden/>
              </w:rPr>
              <w:tab/>
            </w:r>
            <w:r w:rsidR="00BD230F">
              <w:rPr>
                <w:noProof/>
                <w:webHidden/>
              </w:rPr>
              <w:fldChar w:fldCharType="begin"/>
            </w:r>
            <w:r w:rsidR="00BD230F">
              <w:rPr>
                <w:noProof/>
                <w:webHidden/>
              </w:rPr>
              <w:instrText xml:space="preserve"> PAGEREF _Toc219983226 \h </w:instrText>
            </w:r>
            <w:r w:rsidR="00BD230F">
              <w:rPr>
                <w:noProof/>
                <w:webHidden/>
              </w:rPr>
            </w:r>
            <w:r w:rsidR="00BD230F">
              <w:rPr>
                <w:noProof/>
                <w:webHidden/>
              </w:rPr>
              <w:fldChar w:fldCharType="separate"/>
            </w:r>
            <w:r w:rsidR="00DC5157">
              <w:rPr>
                <w:noProof/>
                <w:webHidden/>
              </w:rPr>
              <w:t>1</w:t>
            </w:r>
            <w:r w:rsidR="00BD230F">
              <w:rPr>
                <w:noProof/>
                <w:webHidden/>
              </w:rPr>
              <w:fldChar w:fldCharType="end"/>
            </w:r>
          </w:hyperlink>
        </w:p>
        <w:p w14:paraId="693EF440" w14:textId="50F5B5C4" w:rsidR="00BD230F" w:rsidRDefault="00C330F7">
          <w:pPr>
            <w:pStyle w:val="TOC1"/>
            <w:tabs>
              <w:tab w:val="right" w:leader="dot" w:pos="9227"/>
            </w:tabs>
            <w:rPr>
              <w:rFonts w:asciiTheme="minorHAnsi" w:eastAsiaTheme="minorEastAsia" w:hAnsiTheme="minorHAnsi"/>
              <w:noProof/>
              <w:sz w:val="22"/>
            </w:rPr>
          </w:pPr>
          <w:hyperlink w:anchor="_Toc219983227" w:history="1">
            <w:r w:rsidR="00BD230F" w:rsidRPr="00033E3E">
              <w:rPr>
                <w:rStyle w:val="Hyperlink"/>
                <w:noProof/>
              </w:rPr>
              <w:t>INTRODUCTION</w:t>
            </w:r>
            <w:r w:rsidR="00BD230F">
              <w:rPr>
                <w:noProof/>
                <w:webHidden/>
              </w:rPr>
              <w:tab/>
            </w:r>
            <w:r w:rsidR="00BD230F">
              <w:rPr>
                <w:noProof/>
                <w:webHidden/>
              </w:rPr>
              <w:fldChar w:fldCharType="begin"/>
            </w:r>
            <w:r w:rsidR="00BD230F">
              <w:rPr>
                <w:noProof/>
                <w:webHidden/>
              </w:rPr>
              <w:instrText xml:space="preserve"> PAGEREF _Toc219983227 \h </w:instrText>
            </w:r>
            <w:r w:rsidR="00BD230F">
              <w:rPr>
                <w:noProof/>
                <w:webHidden/>
              </w:rPr>
            </w:r>
            <w:r w:rsidR="00BD230F">
              <w:rPr>
                <w:noProof/>
                <w:webHidden/>
              </w:rPr>
              <w:fldChar w:fldCharType="separate"/>
            </w:r>
            <w:r w:rsidR="00DC5157">
              <w:rPr>
                <w:noProof/>
                <w:webHidden/>
              </w:rPr>
              <w:t>1</w:t>
            </w:r>
            <w:r w:rsidR="00BD230F">
              <w:rPr>
                <w:noProof/>
                <w:webHidden/>
              </w:rPr>
              <w:fldChar w:fldCharType="end"/>
            </w:r>
          </w:hyperlink>
        </w:p>
        <w:p w14:paraId="2F2D20C7" w14:textId="3E987E7D" w:rsidR="00BD230F" w:rsidRDefault="00C330F7">
          <w:pPr>
            <w:pStyle w:val="TOC2"/>
            <w:rPr>
              <w:rFonts w:asciiTheme="minorHAnsi" w:eastAsiaTheme="minorEastAsia" w:hAnsiTheme="minorHAnsi"/>
              <w:noProof/>
              <w:color w:val="auto"/>
              <w:sz w:val="22"/>
            </w:rPr>
          </w:pPr>
          <w:hyperlink w:anchor="_Toc219983228" w:history="1">
            <w:r w:rsidR="00BD230F" w:rsidRPr="00033E3E">
              <w:rPr>
                <w:rStyle w:val="Hyperlink"/>
                <w:noProof/>
              </w:rPr>
              <w:t>1.1 Background of the study</w:t>
            </w:r>
            <w:r w:rsidR="00BD230F">
              <w:rPr>
                <w:noProof/>
                <w:webHidden/>
              </w:rPr>
              <w:tab/>
            </w:r>
            <w:r w:rsidR="00BD230F">
              <w:rPr>
                <w:noProof/>
                <w:webHidden/>
              </w:rPr>
              <w:fldChar w:fldCharType="begin"/>
            </w:r>
            <w:r w:rsidR="00BD230F">
              <w:rPr>
                <w:noProof/>
                <w:webHidden/>
              </w:rPr>
              <w:instrText xml:space="preserve"> PAGEREF _Toc219983228 \h </w:instrText>
            </w:r>
            <w:r w:rsidR="00BD230F">
              <w:rPr>
                <w:noProof/>
                <w:webHidden/>
              </w:rPr>
            </w:r>
            <w:r w:rsidR="00BD230F">
              <w:rPr>
                <w:noProof/>
                <w:webHidden/>
              </w:rPr>
              <w:fldChar w:fldCharType="separate"/>
            </w:r>
            <w:r w:rsidR="00DC5157">
              <w:rPr>
                <w:noProof/>
                <w:webHidden/>
              </w:rPr>
              <w:t>1</w:t>
            </w:r>
            <w:r w:rsidR="00BD230F">
              <w:rPr>
                <w:noProof/>
                <w:webHidden/>
              </w:rPr>
              <w:fldChar w:fldCharType="end"/>
            </w:r>
          </w:hyperlink>
        </w:p>
        <w:p w14:paraId="714F50DA" w14:textId="6412250A" w:rsidR="00BD230F" w:rsidRDefault="00C330F7">
          <w:pPr>
            <w:pStyle w:val="TOC2"/>
            <w:rPr>
              <w:rFonts w:asciiTheme="minorHAnsi" w:eastAsiaTheme="minorEastAsia" w:hAnsiTheme="minorHAnsi"/>
              <w:noProof/>
              <w:color w:val="auto"/>
              <w:sz w:val="22"/>
            </w:rPr>
          </w:pPr>
          <w:hyperlink w:anchor="_Toc219983229" w:history="1">
            <w:r w:rsidR="00BD230F" w:rsidRPr="00033E3E">
              <w:rPr>
                <w:rStyle w:val="Hyperlink"/>
                <w:bCs/>
                <w:noProof/>
              </w:rPr>
              <w:t>1.2 Statement of Problem</w:t>
            </w:r>
            <w:r w:rsidR="00BD230F">
              <w:rPr>
                <w:noProof/>
                <w:webHidden/>
              </w:rPr>
              <w:tab/>
            </w:r>
            <w:r w:rsidR="00BD230F">
              <w:rPr>
                <w:noProof/>
                <w:webHidden/>
              </w:rPr>
              <w:fldChar w:fldCharType="begin"/>
            </w:r>
            <w:r w:rsidR="00BD230F">
              <w:rPr>
                <w:noProof/>
                <w:webHidden/>
              </w:rPr>
              <w:instrText xml:space="preserve"> PAGEREF _Toc219983229 \h </w:instrText>
            </w:r>
            <w:r w:rsidR="00BD230F">
              <w:rPr>
                <w:noProof/>
                <w:webHidden/>
              </w:rPr>
            </w:r>
            <w:r w:rsidR="00BD230F">
              <w:rPr>
                <w:noProof/>
                <w:webHidden/>
              </w:rPr>
              <w:fldChar w:fldCharType="separate"/>
            </w:r>
            <w:r w:rsidR="00DC5157">
              <w:rPr>
                <w:noProof/>
                <w:webHidden/>
              </w:rPr>
              <w:t>2</w:t>
            </w:r>
            <w:r w:rsidR="00BD230F">
              <w:rPr>
                <w:noProof/>
                <w:webHidden/>
              </w:rPr>
              <w:fldChar w:fldCharType="end"/>
            </w:r>
          </w:hyperlink>
        </w:p>
        <w:p w14:paraId="0ADD9DE1" w14:textId="24DBC175" w:rsidR="00BD230F" w:rsidRDefault="00C330F7">
          <w:pPr>
            <w:pStyle w:val="TOC2"/>
            <w:rPr>
              <w:rFonts w:asciiTheme="minorHAnsi" w:eastAsiaTheme="minorEastAsia" w:hAnsiTheme="minorHAnsi"/>
              <w:noProof/>
              <w:color w:val="auto"/>
              <w:sz w:val="22"/>
            </w:rPr>
          </w:pPr>
          <w:hyperlink w:anchor="_Toc219983230" w:history="1">
            <w:r w:rsidR="00BD230F" w:rsidRPr="00033E3E">
              <w:rPr>
                <w:rStyle w:val="Hyperlink"/>
                <w:bCs/>
                <w:noProof/>
              </w:rPr>
              <w:t>1.3 Research Question</w:t>
            </w:r>
            <w:r w:rsidR="00BD230F">
              <w:rPr>
                <w:noProof/>
                <w:webHidden/>
              </w:rPr>
              <w:tab/>
            </w:r>
            <w:r w:rsidR="00BD230F">
              <w:rPr>
                <w:noProof/>
                <w:webHidden/>
              </w:rPr>
              <w:fldChar w:fldCharType="begin"/>
            </w:r>
            <w:r w:rsidR="00BD230F">
              <w:rPr>
                <w:noProof/>
                <w:webHidden/>
              </w:rPr>
              <w:instrText xml:space="preserve"> PAGEREF _Toc219983230 \h </w:instrText>
            </w:r>
            <w:r w:rsidR="00BD230F">
              <w:rPr>
                <w:noProof/>
                <w:webHidden/>
              </w:rPr>
            </w:r>
            <w:r w:rsidR="00BD230F">
              <w:rPr>
                <w:noProof/>
                <w:webHidden/>
              </w:rPr>
              <w:fldChar w:fldCharType="separate"/>
            </w:r>
            <w:r w:rsidR="00DC5157">
              <w:rPr>
                <w:noProof/>
                <w:webHidden/>
              </w:rPr>
              <w:t>5</w:t>
            </w:r>
            <w:r w:rsidR="00BD230F">
              <w:rPr>
                <w:noProof/>
                <w:webHidden/>
              </w:rPr>
              <w:fldChar w:fldCharType="end"/>
            </w:r>
          </w:hyperlink>
        </w:p>
        <w:p w14:paraId="72FE7CC1" w14:textId="204A9799" w:rsidR="00BD230F" w:rsidRDefault="00C330F7">
          <w:pPr>
            <w:pStyle w:val="TOC2"/>
            <w:rPr>
              <w:rFonts w:asciiTheme="minorHAnsi" w:eastAsiaTheme="minorEastAsia" w:hAnsiTheme="minorHAnsi"/>
              <w:noProof/>
              <w:color w:val="auto"/>
              <w:sz w:val="22"/>
            </w:rPr>
          </w:pPr>
          <w:hyperlink w:anchor="_Toc219983231" w:history="1">
            <w:r w:rsidR="00BD230F" w:rsidRPr="00033E3E">
              <w:rPr>
                <w:rStyle w:val="Hyperlink"/>
                <w:bCs/>
                <w:noProof/>
              </w:rPr>
              <w:t>1.4 Objectives of the study</w:t>
            </w:r>
            <w:r w:rsidR="00BD230F">
              <w:rPr>
                <w:noProof/>
                <w:webHidden/>
              </w:rPr>
              <w:tab/>
            </w:r>
            <w:r w:rsidR="00BD230F">
              <w:rPr>
                <w:noProof/>
                <w:webHidden/>
              </w:rPr>
              <w:fldChar w:fldCharType="begin"/>
            </w:r>
            <w:r w:rsidR="00BD230F">
              <w:rPr>
                <w:noProof/>
                <w:webHidden/>
              </w:rPr>
              <w:instrText xml:space="preserve"> PAGEREF _Toc219983231 \h </w:instrText>
            </w:r>
            <w:r w:rsidR="00BD230F">
              <w:rPr>
                <w:noProof/>
                <w:webHidden/>
              </w:rPr>
            </w:r>
            <w:r w:rsidR="00BD230F">
              <w:rPr>
                <w:noProof/>
                <w:webHidden/>
              </w:rPr>
              <w:fldChar w:fldCharType="separate"/>
            </w:r>
            <w:r w:rsidR="00DC5157">
              <w:rPr>
                <w:noProof/>
                <w:webHidden/>
              </w:rPr>
              <w:t>5</w:t>
            </w:r>
            <w:r w:rsidR="00BD230F">
              <w:rPr>
                <w:noProof/>
                <w:webHidden/>
              </w:rPr>
              <w:fldChar w:fldCharType="end"/>
            </w:r>
          </w:hyperlink>
        </w:p>
        <w:p w14:paraId="2804E4E9" w14:textId="57BE086E" w:rsidR="00BD230F" w:rsidRDefault="00C330F7">
          <w:pPr>
            <w:pStyle w:val="TOC3"/>
            <w:tabs>
              <w:tab w:val="right" w:leader="dot" w:pos="9227"/>
            </w:tabs>
            <w:rPr>
              <w:rFonts w:asciiTheme="minorHAnsi" w:eastAsiaTheme="minorEastAsia" w:hAnsiTheme="minorHAnsi"/>
              <w:noProof/>
              <w:sz w:val="22"/>
            </w:rPr>
          </w:pPr>
          <w:hyperlink w:anchor="_Toc219983232" w:history="1">
            <w:r w:rsidR="00BD230F" w:rsidRPr="00033E3E">
              <w:rPr>
                <w:rStyle w:val="Hyperlink"/>
                <w:bCs/>
                <w:noProof/>
              </w:rPr>
              <w:t>1.4.1 General objective</w:t>
            </w:r>
            <w:r w:rsidR="00BD230F">
              <w:rPr>
                <w:noProof/>
                <w:webHidden/>
              </w:rPr>
              <w:tab/>
            </w:r>
            <w:r w:rsidR="00BD230F">
              <w:rPr>
                <w:noProof/>
                <w:webHidden/>
              </w:rPr>
              <w:fldChar w:fldCharType="begin"/>
            </w:r>
            <w:r w:rsidR="00BD230F">
              <w:rPr>
                <w:noProof/>
                <w:webHidden/>
              </w:rPr>
              <w:instrText xml:space="preserve"> PAGEREF _Toc219983232 \h </w:instrText>
            </w:r>
            <w:r w:rsidR="00BD230F">
              <w:rPr>
                <w:noProof/>
                <w:webHidden/>
              </w:rPr>
            </w:r>
            <w:r w:rsidR="00BD230F">
              <w:rPr>
                <w:noProof/>
                <w:webHidden/>
              </w:rPr>
              <w:fldChar w:fldCharType="separate"/>
            </w:r>
            <w:r w:rsidR="00DC5157">
              <w:rPr>
                <w:noProof/>
                <w:webHidden/>
              </w:rPr>
              <w:t>5</w:t>
            </w:r>
            <w:r w:rsidR="00BD230F">
              <w:rPr>
                <w:noProof/>
                <w:webHidden/>
              </w:rPr>
              <w:fldChar w:fldCharType="end"/>
            </w:r>
          </w:hyperlink>
        </w:p>
        <w:p w14:paraId="5ECE8E97" w14:textId="76688055" w:rsidR="00BD230F" w:rsidRDefault="00C330F7">
          <w:pPr>
            <w:pStyle w:val="TOC3"/>
            <w:tabs>
              <w:tab w:val="right" w:leader="dot" w:pos="9227"/>
            </w:tabs>
            <w:rPr>
              <w:rFonts w:asciiTheme="minorHAnsi" w:eastAsiaTheme="minorEastAsia" w:hAnsiTheme="minorHAnsi"/>
              <w:noProof/>
              <w:sz w:val="22"/>
            </w:rPr>
          </w:pPr>
          <w:hyperlink w:anchor="_Toc219983233" w:history="1">
            <w:r w:rsidR="00BD230F" w:rsidRPr="00033E3E">
              <w:rPr>
                <w:rStyle w:val="Hyperlink"/>
                <w:bCs/>
                <w:noProof/>
              </w:rPr>
              <w:t>1.4.2 Specific objectives</w:t>
            </w:r>
            <w:r w:rsidR="00BD230F">
              <w:rPr>
                <w:noProof/>
                <w:webHidden/>
              </w:rPr>
              <w:tab/>
            </w:r>
            <w:r w:rsidR="00BD230F">
              <w:rPr>
                <w:noProof/>
                <w:webHidden/>
              </w:rPr>
              <w:fldChar w:fldCharType="begin"/>
            </w:r>
            <w:r w:rsidR="00BD230F">
              <w:rPr>
                <w:noProof/>
                <w:webHidden/>
              </w:rPr>
              <w:instrText xml:space="preserve"> PAGEREF _Toc219983233 \h </w:instrText>
            </w:r>
            <w:r w:rsidR="00BD230F">
              <w:rPr>
                <w:noProof/>
                <w:webHidden/>
              </w:rPr>
            </w:r>
            <w:r w:rsidR="00BD230F">
              <w:rPr>
                <w:noProof/>
                <w:webHidden/>
              </w:rPr>
              <w:fldChar w:fldCharType="separate"/>
            </w:r>
            <w:r w:rsidR="00DC5157">
              <w:rPr>
                <w:noProof/>
                <w:webHidden/>
              </w:rPr>
              <w:t>5</w:t>
            </w:r>
            <w:r w:rsidR="00BD230F">
              <w:rPr>
                <w:noProof/>
                <w:webHidden/>
              </w:rPr>
              <w:fldChar w:fldCharType="end"/>
            </w:r>
          </w:hyperlink>
        </w:p>
        <w:p w14:paraId="35412FCA" w14:textId="63B3A3FF" w:rsidR="00BD230F" w:rsidRDefault="00C330F7">
          <w:pPr>
            <w:pStyle w:val="TOC2"/>
            <w:rPr>
              <w:rFonts w:asciiTheme="minorHAnsi" w:eastAsiaTheme="minorEastAsia" w:hAnsiTheme="minorHAnsi"/>
              <w:noProof/>
              <w:color w:val="auto"/>
              <w:sz w:val="22"/>
            </w:rPr>
          </w:pPr>
          <w:hyperlink w:anchor="_Toc219983234" w:history="1">
            <w:r w:rsidR="00BD230F" w:rsidRPr="00033E3E">
              <w:rPr>
                <w:rStyle w:val="Hyperlink"/>
                <w:noProof/>
              </w:rPr>
              <w:t>1.5 Hypotheses of the Study</w:t>
            </w:r>
            <w:r w:rsidR="00BD230F">
              <w:rPr>
                <w:noProof/>
                <w:webHidden/>
              </w:rPr>
              <w:tab/>
            </w:r>
            <w:r w:rsidR="00BD230F">
              <w:rPr>
                <w:noProof/>
                <w:webHidden/>
              </w:rPr>
              <w:fldChar w:fldCharType="begin"/>
            </w:r>
            <w:r w:rsidR="00BD230F">
              <w:rPr>
                <w:noProof/>
                <w:webHidden/>
              </w:rPr>
              <w:instrText xml:space="preserve"> PAGEREF _Toc219983234 \h </w:instrText>
            </w:r>
            <w:r w:rsidR="00BD230F">
              <w:rPr>
                <w:noProof/>
                <w:webHidden/>
              </w:rPr>
            </w:r>
            <w:r w:rsidR="00BD230F">
              <w:rPr>
                <w:noProof/>
                <w:webHidden/>
              </w:rPr>
              <w:fldChar w:fldCharType="separate"/>
            </w:r>
            <w:r w:rsidR="00DC5157">
              <w:rPr>
                <w:noProof/>
                <w:webHidden/>
              </w:rPr>
              <w:t>5</w:t>
            </w:r>
            <w:r w:rsidR="00BD230F">
              <w:rPr>
                <w:noProof/>
                <w:webHidden/>
              </w:rPr>
              <w:fldChar w:fldCharType="end"/>
            </w:r>
          </w:hyperlink>
        </w:p>
        <w:p w14:paraId="20D338AB" w14:textId="1673793A" w:rsidR="00BD230F" w:rsidRDefault="00C330F7">
          <w:pPr>
            <w:pStyle w:val="TOC2"/>
            <w:rPr>
              <w:rFonts w:asciiTheme="minorHAnsi" w:eastAsiaTheme="minorEastAsia" w:hAnsiTheme="minorHAnsi"/>
              <w:noProof/>
              <w:color w:val="auto"/>
              <w:sz w:val="22"/>
            </w:rPr>
          </w:pPr>
          <w:hyperlink w:anchor="_Toc219983235" w:history="1">
            <w:r w:rsidR="00BD230F" w:rsidRPr="00033E3E">
              <w:rPr>
                <w:rStyle w:val="Hyperlink"/>
                <w:noProof/>
              </w:rPr>
              <w:t>1.5 Significances of the Study</w:t>
            </w:r>
            <w:r w:rsidR="00BD230F">
              <w:rPr>
                <w:noProof/>
                <w:webHidden/>
              </w:rPr>
              <w:tab/>
            </w:r>
            <w:r w:rsidR="00BD230F">
              <w:rPr>
                <w:noProof/>
                <w:webHidden/>
              </w:rPr>
              <w:fldChar w:fldCharType="begin"/>
            </w:r>
            <w:r w:rsidR="00BD230F">
              <w:rPr>
                <w:noProof/>
                <w:webHidden/>
              </w:rPr>
              <w:instrText xml:space="preserve"> PAGEREF _Toc219983235 \h </w:instrText>
            </w:r>
            <w:r w:rsidR="00BD230F">
              <w:rPr>
                <w:noProof/>
                <w:webHidden/>
              </w:rPr>
            </w:r>
            <w:r w:rsidR="00BD230F">
              <w:rPr>
                <w:noProof/>
                <w:webHidden/>
              </w:rPr>
              <w:fldChar w:fldCharType="separate"/>
            </w:r>
            <w:r w:rsidR="00DC5157">
              <w:rPr>
                <w:noProof/>
                <w:webHidden/>
              </w:rPr>
              <w:t>6</w:t>
            </w:r>
            <w:r w:rsidR="00BD230F">
              <w:rPr>
                <w:noProof/>
                <w:webHidden/>
              </w:rPr>
              <w:fldChar w:fldCharType="end"/>
            </w:r>
          </w:hyperlink>
        </w:p>
        <w:p w14:paraId="6231BB41" w14:textId="47FA534E" w:rsidR="00BD230F" w:rsidRDefault="00C330F7">
          <w:pPr>
            <w:pStyle w:val="TOC2"/>
            <w:rPr>
              <w:rFonts w:asciiTheme="minorHAnsi" w:eastAsiaTheme="minorEastAsia" w:hAnsiTheme="minorHAnsi"/>
              <w:noProof/>
              <w:color w:val="auto"/>
              <w:sz w:val="22"/>
            </w:rPr>
          </w:pPr>
          <w:hyperlink w:anchor="_Toc219983236" w:history="1">
            <w:r w:rsidR="00BD230F" w:rsidRPr="00033E3E">
              <w:rPr>
                <w:rStyle w:val="Hyperlink"/>
                <w:noProof/>
              </w:rPr>
              <w:t>1.6 Scope of the Study</w:t>
            </w:r>
            <w:r w:rsidR="00BD230F">
              <w:rPr>
                <w:noProof/>
                <w:webHidden/>
              </w:rPr>
              <w:tab/>
            </w:r>
            <w:r w:rsidR="00BD230F">
              <w:rPr>
                <w:noProof/>
                <w:webHidden/>
              </w:rPr>
              <w:fldChar w:fldCharType="begin"/>
            </w:r>
            <w:r w:rsidR="00BD230F">
              <w:rPr>
                <w:noProof/>
                <w:webHidden/>
              </w:rPr>
              <w:instrText xml:space="preserve"> PAGEREF _Toc219983236 \h </w:instrText>
            </w:r>
            <w:r w:rsidR="00BD230F">
              <w:rPr>
                <w:noProof/>
                <w:webHidden/>
              </w:rPr>
            </w:r>
            <w:r w:rsidR="00BD230F">
              <w:rPr>
                <w:noProof/>
                <w:webHidden/>
              </w:rPr>
              <w:fldChar w:fldCharType="separate"/>
            </w:r>
            <w:r w:rsidR="00DC5157">
              <w:rPr>
                <w:noProof/>
                <w:webHidden/>
              </w:rPr>
              <w:t>6</w:t>
            </w:r>
            <w:r w:rsidR="00BD230F">
              <w:rPr>
                <w:noProof/>
                <w:webHidden/>
              </w:rPr>
              <w:fldChar w:fldCharType="end"/>
            </w:r>
          </w:hyperlink>
        </w:p>
        <w:p w14:paraId="28E9A33A" w14:textId="5848D1A3" w:rsidR="00BD230F" w:rsidRDefault="00C330F7">
          <w:pPr>
            <w:pStyle w:val="TOC2"/>
            <w:rPr>
              <w:rFonts w:asciiTheme="minorHAnsi" w:eastAsiaTheme="minorEastAsia" w:hAnsiTheme="minorHAnsi"/>
              <w:noProof/>
              <w:color w:val="auto"/>
              <w:sz w:val="22"/>
            </w:rPr>
          </w:pPr>
          <w:hyperlink w:anchor="_Toc219983237" w:history="1">
            <w:r w:rsidR="00BD230F" w:rsidRPr="00033E3E">
              <w:rPr>
                <w:rStyle w:val="Hyperlink"/>
                <w:noProof/>
              </w:rPr>
              <w:t>1.7 Organization of the study</w:t>
            </w:r>
            <w:r w:rsidR="00BD230F">
              <w:rPr>
                <w:noProof/>
                <w:webHidden/>
              </w:rPr>
              <w:tab/>
            </w:r>
            <w:r w:rsidR="00BD230F">
              <w:rPr>
                <w:noProof/>
                <w:webHidden/>
              </w:rPr>
              <w:fldChar w:fldCharType="begin"/>
            </w:r>
            <w:r w:rsidR="00BD230F">
              <w:rPr>
                <w:noProof/>
                <w:webHidden/>
              </w:rPr>
              <w:instrText xml:space="preserve"> PAGEREF _Toc219983237 \h </w:instrText>
            </w:r>
            <w:r w:rsidR="00BD230F">
              <w:rPr>
                <w:noProof/>
                <w:webHidden/>
              </w:rPr>
            </w:r>
            <w:r w:rsidR="00BD230F">
              <w:rPr>
                <w:noProof/>
                <w:webHidden/>
              </w:rPr>
              <w:fldChar w:fldCharType="separate"/>
            </w:r>
            <w:r w:rsidR="00DC5157">
              <w:rPr>
                <w:noProof/>
                <w:webHidden/>
              </w:rPr>
              <w:t>7</w:t>
            </w:r>
            <w:r w:rsidR="00BD230F">
              <w:rPr>
                <w:noProof/>
                <w:webHidden/>
              </w:rPr>
              <w:fldChar w:fldCharType="end"/>
            </w:r>
          </w:hyperlink>
        </w:p>
        <w:p w14:paraId="2627B027" w14:textId="05B06B54" w:rsidR="00BD230F" w:rsidRDefault="00C330F7">
          <w:pPr>
            <w:pStyle w:val="TOC1"/>
            <w:tabs>
              <w:tab w:val="right" w:leader="dot" w:pos="9227"/>
            </w:tabs>
            <w:rPr>
              <w:rFonts w:asciiTheme="minorHAnsi" w:eastAsiaTheme="minorEastAsia" w:hAnsiTheme="minorHAnsi"/>
              <w:noProof/>
              <w:sz w:val="22"/>
            </w:rPr>
          </w:pPr>
          <w:hyperlink w:anchor="_Toc219983238" w:history="1">
            <w:r w:rsidR="00BD230F" w:rsidRPr="00033E3E">
              <w:rPr>
                <w:rStyle w:val="Hyperlink"/>
                <w:noProof/>
              </w:rPr>
              <w:t>CHAPTER TWO</w:t>
            </w:r>
            <w:r w:rsidR="00BD230F">
              <w:rPr>
                <w:noProof/>
                <w:webHidden/>
              </w:rPr>
              <w:tab/>
            </w:r>
            <w:r w:rsidR="00BD230F">
              <w:rPr>
                <w:noProof/>
                <w:webHidden/>
              </w:rPr>
              <w:fldChar w:fldCharType="begin"/>
            </w:r>
            <w:r w:rsidR="00BD230F">
              <w:rPr>
                <w:noProof/>
                <w:webHidden/>
              </w:rPr>
              <w:instrText xml:space="preserve"> PAGEREF _Toc219983238 \h </w:instrText>
            </w:r>
            <w:r w:rsidR="00BD230F">
              <w:rPr>
                <w:noProof/>
                <w:webHidden/>
              </w:rPr>
            </w:r>
            <w:r w:rsidR="00BD230F">
              <w:rPr>
                <w:noProof/>
                <w:webHidden/>
              </w:rPr>
              <w:fldChar w:fldCharType="separate"/>
            </w:r>
            <w:r w:rsidR="00DC5157">
              <w:rPr>
                <w:noProof/>
                <w:webHidden/>
              </w:rPr>
              <w:t>8</w:t>
            </w:r>
            <w:r w:rsidR="00BD230F">
              <w:rPr>
                <w:noProof/>
                <w:webHidden/>
              </w:rPr>
              <w:fldChar w:fldCharType="end"/>
            </w:r>
          </w:hyperlink>
        </w:p>
        <w:p w14:paraId="5B9D97F7" w14:textId="3D2C076F" w:rsidR="00BD230F" w:rsidRDefault="00C330F7">
          <w:pPr>
            <w:pStyle w:val="TOC1"/>
            <w:tabs>
              <w:tab w:val="right" w:leader="dot" w:pos="9227"/>
            </w:tabs>
            <w:rPr>
              <w:rFonts w:asciiTheme="minorHAnsi" w:eastAsiaTheme="minorEastAsia" w:hAnsiTheme="minorHAnsi"/>
              <w:noProof/>
              <w:sz w:val="22"/>
            </w:rPr>
          </w:pPr>
          <w:hyperlink w:anchor="_Toc219983239" w:history="1">
            <w:r w:rsidR="00BD230F" w:rsidRPr="00033E3E">
              <w:rPr>
                <w:rStyle w:val="Hyperlink"/>
                <w:noProof/>
              </w:rPr>
              <w:t>LITERATURE REVIEW</w:t>
            </w:r>
            <w:r w:rsidR="00BD230F">
              <w:rPr>
                <w:noProof/>
                <w:webHidden/>
              </w:rPr>
              <w:tab/>
            </w:r>
            <w:r w:rsidR="00BD230F">
              <w:rPr>
                <w:noProof/>
                <w:webHidden/>
              </w:rPr>
              <w:fldChar w:fldCharType="begin"/>
            </w:r>
            <w:r w:rsidR="00BD230F">
              <w:rPr>
                <w:noProof/>
                <w:webHidden/>
              </w:rPr>
              <w:instrText xml:space="preserve"> PAGEREF _Toc219983239 \h </w:instrText>
            </w:r>
            <w:r w:rsidR="00BD230F">
              <w:rPr>
                <w:noProof/>
                <w:webHidden/>
              </w:rPr>
            </w:r>
            <w:r w:rsidR="00BD230F">
              <w:rPr>
                <w:noProof/>
                <w:webHidden/>
              </w:rPr>
              <w:fldChar w:fldCharType="separate"/>
            </w:r>
            <w:r w:rsidR="00DC5157">
              <w:rPr>
                <w:noProof/>
                <w:webHidden/>
              </w:rPr>
              <w:t>8</w:t>
            </w:r>
            <w:r w:rsidR="00BD230F">
              <w:rPr>
                <w:noProof/>
                <w:webHidden/>
              </w:rPr>
              <w:fldChar w:fldCharType="end"/>
            </w:r>
          </w:hyperlink>
        </w:p>
        <w:p w14:paraId="47DBC9BA" w14:textId="13F10A55" w:rsidR="00BD230F" w:rsidRDefault="00C330F7">
          <w:pPr>
            <w:pStyle w:val="TOC2"/>
            <w:rPr>
              <w:rFonts w:asciiTheme="minorHAnsi" w:eastAsiaTheme="minorEastAsia" w:hAnsiTheme="minorHAnsi"/>
              <w:noProof/>
              <w:color w:val="auto"/>
              <w:sz w:val="22"/>
            </w:rPr>
          </w:pPr>
          <w:hyperlink w:anchor="_Toc219983240" w:history="1">
            <w:r w:rsidR="00BD230F" w:rsidRPr="00033E3E">
              <w:rPr>
                <w:rStyle w:val="Hyperlink"/>
                <w:noProof/>
              </w:rPr>
              <w:t>2.1 Theoretical Literature</w:t>
            </w:r>
            <w:r w:rsidR="00BD230F">
              <w:rPr>
                <w:noProof/>
                <w:webHidden/>
              </w:rPr>
              <w:tab/>
            </w:r>
            <w:r w:rsidR="00BD230F">
              <w:rPr>
                <w:noProof/>
                <w:webHidden/>
              </w:rPr>
              <w:fldChar w:fldCharType="begin"/>
            </w:r>
            <w:r w:rsidR="00BD230F">
              <w:rPr>
                <w:noProof/>
                <w:webHidden/>
              </w:rPr>
              <w:instrText xml:space="preserve"> PAGEREF _Toc219983240 \h </w:instrText>
            </w:r>
            <w:r w:rsidR="00BD230F">
              <w:rPr>
                <w:noProof/>
                <w:webHidden/>
              </w:rPr>
            </w:r>
            <w:r w:rsidR="00BD230F">
              <w:rPr>
                <w:noProof/>
                <w:webHidden/>
              </w:rPr>
              <w:fldChar w:fldCharType="separate"/>
            </w:r>
            <w:r w:rsidR="00DC5157">
              <w:rPr>
                <w:noProof/>
                <w:webHidden/>
              </w:rPr>
              <w:t>8</w:t>
            </w:r>
            <w:r w:rsidR="00BD230F">
              <w:rPr>
                <w:noProof/>
                <w:webHidden/>
              </w:rPr>
              <w:fldChar w:fldCharType="end"/>
            </w:r>
          </w:hyperlink>
        </w:p>
        <w:p w14:paraId="55D6CD18" w14:textId="4FD6D97C" w:rsidR="00BD230F" w:rsidRDefault="00C330F7">
          <w:pPr>
            <w:pStyle w:val="TOC3"/>
            <w:tabs>
              <w:tab w:val="right" w:leader="dot" w:pos="9227"/>
            </w:tabs>
            <w:rPr>
              <w:rFonts w:asciiTheme="minorHAnsi" w:eastAsiaTheme="minorEastAsia" w:hAnsiTheme="minorHAnsi"/>
              <w:noProof/>
              <w:sz w:val="22"/>
            </w:rPr>
          </w:pPr>
          <w:hyperlink w:anchor="_Toc219983241" w:history="1">
            <w:r w:rsidR="00BD230F" w:rsidRPr="00033E3E">
              <w:rPr>
                <w:rStyle w:val="Hyperlink"/>
                <w:noProof/>
              </w:rPr>
              <w:t>2.1.1 Conceptual Definition</w:t>
            </w:r>
            <w:r w:rsidR="00BD230F">
              <w:rPr>
                <w:noProof/>
                <w:webHidden/>
              </w:rPr>
              <w:tab/>
            </w:r>
            <w:r w:rsidR="00BD230F">
              <w:rPr>
                <w:noProof/>
                <w:webHidden/>
              </w:rPr>
              <w:fldChar w:fldCharType="begin"/>
            </w:r>
            <w:r w:rsidR="00BD230F">
              <w:rPr>
                <w:noProof/>
                <w:webHidden/>
              </w:rPr>
              <w:instrText xml:space="preserve"> PAGEREF _Toc219983241 \h </w:instrText>
            </w:r>
            <w:r w:rsidR="00BD230F">
              <w:rPr>
                <w:noProof/>
                <w:webHidden/>
              </w:rPr>
            </w:r>
            <w:r w:rsidR="00BD230F">
              <w:rPr>
                <w:noProof/>
                <w:webHidden/>
              </w:rPr>
              <w:fldChar w:fldCharType="separate"/>
            </w:r>
            <w:r w:rsidR="00DC5157">
              <w:rPr>
                <w:noProof/>
                <w:webHidden/>
              </w:rPr>
              <w:t>8</w:t>
            </w:r>
            <w:r w:rsidR="00BD230F">
              <w:rPr>
                <w:noProof/>
                <w:webHidden/>
              </w:rPr>
              <w:fldChar w:fldCharType="end"/>
            </w:r>
          </w:hyperlink>
        </w:p>
        <w:p w14:paraId="2C86FA78" w14:textId="551DE9C6" w:rsidR="00BD230F" w:rsidRDefault="00C330F7">
          <w:pPr>
            <w:pStyle w:val="TOC2"/>
            <w:rPr>
              <w:rFonts w:asciiTheme="minorHAnsi" w:eastAsiaTheme="minorEastAsia" w:hAnsiTheme="minorHAnsi"/>
              <w:noProof/>
              <w:color w:val="auto"/>
              <w:sz w:val="22"/>
            </w:rPr>
          </w:pPr>
          <w:hyperlink w:anchor="_Toc219983242" w:history="1">
            <w:r w:rsidR="00BD230F" w:rsidRPr="00033E3E">
              <w:rPr>
                <w:rStyle w:val="Hyperlink"/>
                <w:rFonts w:eastAsia="Times New Roman"/>
                <w:noProof/>
              </w:rPr>
              <w:t>2.1.2 FDI theories and their impacts on Economic growth.</w:t>
            </w:r>
            <w:r w:rsidR="00BD230F">
              <w:rPr>
                <w:noProof/>
                <w:webHidden/>
              </w:rPr>
              <w:tab/>
            </w:r>
            <w:r w:rsidR="00BD230F">
              <w:rPr>
                <w:noProof/>
                <w:webHidden/>
              </w:rPr>
              <w:fldChar w:fldCharType="begin"/>
            </w:r>
            <w:r w:rsidR="00BD230F">
              <w:rPr>
                <w:noProof/>
                <w:webHidden/>
              </w:rPr>
              <w:instrText xml:space="preserve"> PAGEREF _Toc219983242 \h </w:instrText>
            </w:r>
            <w:r w:rsidR="00BD230F">
              <w:rPr>
                <w:noProof/>
                <w:webHidden/>
              </w:rPr>
            </w:r>
            <w:r w:rsidR="00BD230F">
              <w:rPr>
                <w:noProof/>
                <w:webHidden/>
              </w:rPr>
              <w:fldChar w:fldCharType="separate"/>
            </w:r>
            <w:r w:rsidR="00DC5157">
              <w:rPr>
                <w:noProof/>
                <w:webHidden/>
              </w:rPr>
              <w:t>9</w:t>
            </w:r>
            <w:r w:rsidR="00BD230F">
              <w:rPr>
                <w:noProof/>
                <w:webHidden/>
              </w:rPr>
              <w:fldChar w:fldCharType="end"/>
            </w:r>
          </w:hyperlink>
        </w:p>
        <w:p w14:paraId="5143A4E2" w14:textId="0AFB1AB2" w:rsidR="00BD230F" w:rsidRDefault="00C330F7">
          <w:pPr>
            <w:pStyle w:val="TOC3"/>
            <w:tabs>
              <w:tab w:val="right" w:leader="dot" w:pos="9227"/>
            </w:tabs>
            <w:rPr>
              <w:rFonts w:asciiTheme="minorHAnsi" w:eastAsiaTheme="minorEastAsia" w:hAnsiTheme="minorHAnsi"/>
              <w:noProof/>
              <w:sz w:val="22"/>
            </w:rPr>
          </w:pPr>
          <w:hyperlink w:anchor="_Toc219983243" w:history="1">
            <w:r w:rsidR="00BD230F" w:rsidRPr="00033E3E">
              <w:rPr>
                <w:rStyle w:val="Hyperlink"/>
                <w:rFonts w:eastAsia="Times New Roman"/>
                <w:noProof/>
              </w:rPr>
              <w:t>2.1.2.1 Internalization Theory</w:t>
            </w:r>
            <w:r w:rsidR="00BD230F">
              <w:rPr>
                <w:noProof/>
                <w:webHidden/>
              </w:rPr>
              <w:tab/>
            </w:r>
            <w:r w:rsidR="00BD230F">
              <w:rPr>
                <w:noProof/>
                <w:webHidden/>
              </w:rPr>
              <w:fldChar w:fldCharType="begin"/>
            </w:r>
            <w:r w:rsidR="00BD230F">
              <w:rPr>
                <w:noProof/>
                <w:webHidden/>
              </w:rPr>
              <w:instrText xml:space="preserve"> PAGEREF _Toc219983243 \h </w:instrText>
            </w:r>
            <w:r w:rsidR="00BD230F">
              <w:rPr>
                <w:noProof/>
                <w:webHidden/>
              </w:rPr>
            </w:r>
            <w:r w:rsidR="00BD230F">
              <w:rPr>
                <w:noProof/>
                <w:webHidden/>
              </w:rPr>
              <w:fldChar w:fldCharType="separate"/>
            </w:r>
            <w:r w:rsidR="00DC5157">
              <w:rPr>
                <w:noProof/>
                <w:webHidden/>
              </w:rPr>
              <w:t>9</w:t>
            </w:r>
            <w:r w:rsidR="00BD230F">
              <w:rPr>
                <w:noProof/>
                <w:webHidden/>
              </w:rPr>
              <w:fldChar w:fldCharType="end"/>
            </w:r>
          </w:hyperlink>
        </w:p>
        <w:p w14:paraId="2B196365" w14:textId="38B17879" w:rsidR="00BD230F" w:rsidRDefault="00C330F7">
          <w:pPr>
            <w:pStyle w:val="TOC2"/>
            <w:rPr>
              <w:rFonts w:asciiTheme="minorHAnsi" w:eastAsiaTheme="minorEastAsia" w:hAnsiTheme="minorHAnsi"/>
              <w:noProof/>
              <w:color w:val="auto"/>
              <w:sz w:val="22"/>
            </w:rPr>
          </w:pPr>
          <w:hyperlink w:anchor="_Toc219983244" w:history="1">
            <w:r w:rsidR="00BD230F" w:rsidRPr="00033E3E">
              <w:rPr>
                <w:rStyle w:val="Hyperlink"/>
                <w:rFonts w:eastAsia="Times New Roman"/>
                <w:noProof/>
              </w:rPr>
              <w:t>2.2 Empirical Literature Review.</w:t>
            </w:r>
            <w:r w:rsidR="00BD230F">
              <w:rPr>
                <w:noProof/>
                <w:webHidden/>
              </w:rPr>
              <w:tab/>
            </w:r>
            <w:r w:rsidR="00BD230F">
              <w:rPr>
                <w:noProof/>
                <w:webHidden/>
              </w:rPr>
              <w:fldChar w:fldCharType="begin"/>
            </w:r>
            <w:r w:rsidR="00BD230F">
              <w:rPr>
                <w:noProof/>
                <w:webHidden/>
              </w:rPr>
              <w:instrText xml:space="preserve"> PAGEREF _Toc219983244 \h </w:instrText>
            </w:r>
            <w:r w:rsidR="00BD230F">
              <w:rPr>
                <w:noProof/>
                <w:webHidden/>
              </w:rPr>
            </w:r>
            <w:r w:rsidR="00BD230F">
              <w:rPr>
                <w:noProof/>
                <w:webHidden/>
              </w:rPr>
              <w:fldChar w:fldCharType="separate"/>
            </w:r>
            <w:r w:rsidR="00DC5157">
              <w:rPr>
                <w:noProof/>
                <w:webHidden/>
              </w:rPr>
              <w:t>13</w:t>
            </w:r>
            <w:r w:rsidR="00BD230F">
              <w:rPr>
                <w:noProof/>
                <w:webHidden/>
              </w:rPr>
              <w:fldChar w:fldCharType="end"/>
            </w:r>
          </w:hyperlink>
        </w:p>
        <w:p w14:paraId="0806E5BF" w14:textId="20448348" w:rsidR="00BD230F" w:rsidRDefault="00C330F7">
          <w:pPr>
            <w:pStyle w:val="TOC3"/>
            <w:tabs>
              <w:tab w:val="right" w:leader="dot" w:pos="9227"/>
            </w:tabs>
            <w:rPr>
              <w:rFonts w:asciiTheme="minorHAnsi" w:eastAsiaTheme="minorEastAsia" w:hAnsiTheme="minorHAnsi"/>
              <w:noProof/>
              <w:sz w:val="22"/>
            </w:rPr>
          </w:pPr>
          <w:hyperlink w:anchor="_Toc219983245" w:history="1">
            <w:r w:rsidR="00BD230F" w:rsidRPr="00033E3E">
              <w:rPr>
                <w:rStyle w:val="Hyperlink"/>
                <w:noProof/>
              </w:rPr>
              <w:t>2.2.1 Developing and Emerging Economies Evidence.</w:t>
            </w:r>
            <w:r w:rsidR="00BD230F">
              <w:rPr>
                <w:noProof/>
                <w:webHidden/>
              </w:rPr>
              <w:tab/>
            </w:r>
            <w:r w:rsidR="00BD230F">
              <w:rPr>
                <w:noProof/>
                <w:webHidden/>
              </w:rPr>
              <w:fldChar w:fldCharType="begin"/>
            </w:r>
            <w:r w:rsidR="00BD230F">
              <w:rPr>
                <w:noProof/>
                <w:webHidden/>
              </w:rPr>
              <w:instrText xml:space="preserve"> PAGEREF _Toc219983245 \h </w:instrText>
            </w:r>
            <w:r w:rsidR="00BD230F">
              <w:rPr>
                <w:noProof/>
                <w:webHidden/>
              </w:rPr>
            </w:r>
            <w:r w:rsidR="00BD230F">
              <w:rPr>
                <w:noProof/>
                <w:webHidden/>
              </w:rPr>
              <w:fldChar w:fldCharType="separate"/>
            </w:r>
            <w:r w:rsidR="00DC5157">
              <w:rPr>
                <w:noProof/>
                <w:webHidden/>
              </w:rPr>
              <w:t>14</w:t>
            </w:r>
            <w:r w:rsidR="00BD230F">
              <w:rPr>
                <w:noProof/>
                <w:webHidden/>
              </w:rPr>
              <w:fldChar w:fldCharType="end"/>
            </w:r>
          </w:hyperlink>
        </w:p>
        <w:p w14:paraId="0BA891E1" w14:textId="1B18AA59" w:rsidR="00BD230F" w:rsidRDefault="00C330F7">
          <w:pPr>
            <w:pStyle w:val="TOC3"/>
            <w:tabs>
              <w:tab w:val="right" w:leader="dot" w:pos="9227"/>
            </w:tabs>
            <w:rPr>
              <w:rFonts w:asciiTheme="minorHAnsi" w:eastAsiaTheme="minorEastAsia" w:hAnsiTheme="minorHAnsi"/>
              <w:noProof/>
              <w:sz w:val="22"/>
            </w:rPr>
          </w:pPr>
          <w:hyperlink w:anchor="_Toc219983246" w:history="1">
            <w:r w:rsidR="00BD230F" w:rsidRPr="00033E3E">
              <w:rPr>
                <w:rStyle w:val="Hyperlink"/>
                <w:noProof/>
              </w:rPr>
              <w:t>2.2.2 Comparative Evidence between Income Groups.</w:t>
            </w:r>
            <w:r w:rsidR="00BD230F">
              <w:rPr>
                <w:noProof/>
                <w:webHidden/>
              </w:rPr>
              <w:tab/>
            </w:r>
            <w:r w:rsidR="00BD230F">
              <w:rPr>
                <w:noProof/>
                <w:webHidden/>
              </w:rPr>
              <w:fldChar w:fldCharType="begin"/>
            </w:r>
            <w:r w:rsidR="00BD230F">
              <w:rPr>
                <w:noProof/>
                <w:webHidden/>
              </w:rPr>
              <w:instrText xml:space="preserve"> PAGEREF _Toc219983246 \h </w:instrText>
            </w:r>
            <w:r w:rsidR="00BD230F">
              <w:rPr>
                <w:noProof/>
                <w:webHidden/>
              </w:rPr>
            </w:r>
            <w:r w:rsidR="00BD230F">
              <w:rPr>
                <w:noProof/>
                <w:webHidden/>
              </w:rPr>
              <w:fldChar w:fldCharType="separate"/>
            </w:r>
            <w:r w:rsidR="00DC5157">
              <w:rPr>
                <w:noProof/>
                <w:webHidden/>
              </w:rPr>
              <w:t>14</w:t>
            </w:r>
            <w:r w:rsidR="00BD230F">
              <w:rPr>
                <w:noProof/>
                <w:webHidden/>
              </w:rPr>
              <w:fldChar w:fldCharType="end"/>
            </w:r>
          </w:hyperlink>
        </w:p>
        <w:p w14:paraId="5CF10EC6" w14:textId="24A2812E" w:rsidR="00BD230F" w:rsidRDefault="00C330F7">
          <w:pPr>
            <w:pStyle w:val="TOC3"/>
            <w:tabs>
              <w:tab w:val="right" w:leader="dot" w:pos="9227"/>
            </w:tabs>
            <w:rPr>
              <w:rFonts w:asciiTheme="minorHAnsi" w:eastAsiaTheme="minorEastAsia" w:hAnsiTheme="minorHAnsi"/>
              <w:noProof/>
              <w:sz w:val="22"/>
            </w:rPr>
          </w:pPr>
          <w:hyperlink w:anchor="_Toc219983247" w:history="1">
            <w:r w:rsidR="00BD230F" w:rsidRPr="00033E3E">
              <w:rPr>
                <w:rStyle w:val="Hyperlink"/>
                <w:noProof/>
              </w:rPr>
              <w:t>2.2.3 Institutions, Economic Freedom and Financial Development.</w:t>
            </w:r>
            <w:r w:rsidR="00BD230F">
              <w:rPr>
                <w:noProof/>
                <w:webHidden/>
              </w:rPr>
              <w:tab/>
            </w:r>
            <w:r w:rsidR="00BD230F">
              <w:rPr>
                <w:noProof/>
                <w:webHidden/>
              </w:rPr>
              <w:fldChar w:fldCharType="begin"/>
            </w:r>
            <w:r w:rsidR="00BD230F">
              <w:rPr>
                <w:noProof/>
                <w:webHidden/>
              </w:rPr>
              <w:instrText xml:space="preserve"> PAGEREF _Toc219983247 \h </w:instrText>
            </w:r>
            <w:r w:rsidR="00BD230F">
              <w:rPr>
                <w:noProof/>
                <w:webHidden/>
              </w:rPr>
            </w:r>
            <w:r w:rsidR="00BD230F">
              <w:rPr>
                <w:noProof/>
                <w:webHidden/>
              </w:rPr>
              <w:fldChar w:fldCharType="separate"/>
            </w:r>
            <w:r w:rsidR="00DC5157">
              <w:rPr>
                <w:noProof/>
                <w:webHidden/>
              </w:rPr>
              <w:t>15</w:t>
            </w:r>
            <w:r w:rsidR="00BD230F">
              <w:rPr>
                <w:noProof/>
                <w:webHidden/>
              </w:rPr>
              <w:fldChar w:fldCharType="end"/>
            </w:r>
          </w:hyperlink>
        </w:p>
        <w:p w14:paraId="26D097F3" w14:textId="5A310F16" w:rsidR="00BD230F" w:rsidRDefault="00C330F7">
          <w:pPr>
            <w:pStyle w:val="TOC2"/>
            <w:rPr>
              <w:rFonts w:asciiTheme="minorHAnsi" w:eastAsiaTheme="minorEastAsia" w:hAnsiTheme="minorHAnsi"/>
              <w:noProof/>
              <w:color w:val="auto"/>
              <w:sz w:val="22"/>
            </w:rPr>
          </w:pPr>
          <w:hyperlink w:anchor="_Toc219983248" w:history="1">
            <w:r w:rsidR="00BD230F" w:rsidRPr="00033E3E">
              <w:rPr>
                <w:rStyle w:val="Hyperlink"/>
                <w:noProof/>
              </w:rPr>
              <w:t>2.2.4 Short Run and Long Run and Transmission Channels.</w:t>
            </w:r>
            <w:r w:rsidR="00BD230F">
              <w:rPr>
                <w:noProof/>
                <w:webHidden/>
              </w:rPr>
              <w:tab/>
            </w:r>
            <w:r w:rsidR="00BD230F">
              <w:rPr>
                <w:noProof/>
                <w:webHidden/>
              </w:rPr>
              <w:fldChar w:fldCharType="begin"/>
            </w:r>
            <w:r w:rsidR="00BD230F">
              <w:rPr>
                <w:noProof/>
                <w:webHidden/>
              </w:rPr>
              <w:instrText xml:space="preserve"> PAGEREF _Toc219983248 \h </w:instrText>
            </w:r>
            <w:r w:rsidR="00BD230F">
              <w:rPr>
                <w:noProof/>
                <w:webHidden/>
              </w:rPr>
            </w:r>
            <w:r w:rsidR="00BD230F">
              <w:rPr>
                <w:noProof/>
                <w:webHidden/>
              </w:rPr>
              <w:fldChar w:fldCharType="separate"/>
            </w:r>
            <w:r w:rsidR="00DC5157">
              <w:rPr>
                <w:noProof/>
                <w:webHidden/>
              </w:rPr>
              <w:t>16</w:t>
            </w:r>
            <w:r w:rsidR="00BD230F">
              <w:rPr>
                <w:noProof/>
                <w:webHidden/>
              </w:rPr>
              <w:fldChar w:fldCharType="end"/>
            </w:r>
          </w:hyperlink>
        </w:p>
        <w:p w14:paraId="2B620CD6" w14:textId="0ECF78AD" w:rsidR="00BD230F" w:rsidRDefault="00C330F7">
          <w:pPr>
            <w:pStyle w:val="TOC2"/>
            <w:rPr>
              <w:rFonts w:asciiTheme="minorHAnsi" w:eastAsiaTheme="minorEastAsia" w:hAnsiTheme="minorHAnsi"/>
              <w:noProof/>
              <w:color w:val="auto"/>
              <w:sz w:val="22"/>
            </w:rPr>
          </w:pPr>
          <w:hyperlink w:anchor="_Toc219983249" w:history="1">
            <w:r w:rsidR="00BD230F" w:rsidRPr="00033E3E">
              <w:rPr>
                <w:rStyle w:val="Hyperlink"/>
                <w:noProof/>
              </w:rPr>
              <w:t>2.2.5 Ambivalent and Indifferent Results, Methodology Problems.</w:t>
            </w:r>
            <w:r w:rsidR="00BD230F">
              <w:rPr>
                <w:noProof/>
                <w:webHidden/>
              </w:rPr>
              <w:tab/>
            </w:r>
            <w:r w:rsidR="00BD230F">
              <w:rPr>
                <w:noProof/>
                <w:webHidden/>
              </w:rPr>
              <w:fldChar w:fldCharType="begin"/>
            </w:r>
            <w:r w:rsidR="00BD230F">
              <w:rPr>
                <w:noProof/>
                <w:webHidden/>
              </w:rPr>
              <w:instrText xml:space="preserve"> PAGEREF _Toc219983249 \h </w:instrText>
            </w:r>
            <w:r w:rsidR="00BD230F">
              <w:rPr>
                <w:noProof/>
                <w:webHidden/>
              </w:rPr>
            </w:r>
            <w:r w:rsidR="00BD230F">
              <w:rPr>
                <w:noProof/>
                <w:webHidden/>
              </w:rPr>
              <w:fldChar w:fldCharType="separate"/>
            </w:r>
            <w:r w:rsidR="00DC5157">
              <w:rPr>
                <w:noProof/>
                <w:webHidden/>
              </w:rPr>
              <w:t>16</w:t>
            </w:r>
            <w:r w:rsidR="00BD230F">
              <w:rPr>
                <w:noProof/>
                <w:webHidden/>
              </w:rPr>
              <w:fldChar w:fldCharType="end"/>
            </w:r>
          </w:hyperlink>
        </w:p>
        <w:p w14:paraId="6B933320" w14:textId="0858DA16" w:rsidR="00BD230F" w:rsidRDefault="00C330F7">
          <w:pPr>
            <w:pStyle w:val="TOC2"/>
            <w:rPr>
              <w:rFonts w:asciiTheme="minorHAnsi" w:eastAsiaTheme="minorEastAsia" w:hAnsiTheme="minorHAnsi"/>
              <w:noProof/>
              <w:color w:val="auto"/>
              <w:sz w:val="22"/>
            </w:rPr>
          </w:pPr>
          <w:hyperlink w:anchor="_Toc219983250" w:history="1">
            <w:r w:rsidR="00BD230F" w:rsidRPr="00033E3E">
              <w:rPr>
                <w:rStyle w:val="Hyperlink"/>
                <w:noProof/>
              </w:rPr>
              <w:t>2.2.6 Ethiopia FDI and Economic Growth Empirical Evidence.</w:t>
            </w:r>
            <w:r w:rsidR="00BD230F">
              <w:rPr>
                <w:noProof/>
                <w:webHidden/>
              </w:rPr>
              <w:tab/>
            </w:r>
            <w:r w:rsidR="00BD230F">
              <w:rPr>
                <w:noProof/>
                <w:webHidden/>
              </w:rPr>
              <w:fldChar w:fldCharType="begin"/>
            </w:r>
            <w:r w:rsidR="00BD230F">
              <w:rPr>
                <w:noProof/>
                <w:webHidden/>
              </w:rPr>
              <w:instrText xml:space="preserve"> PAGEREF _Toc219983250 \h </w:instrText>
            </w:r>
            <w:r w:rsidR="00BD230F">
              <w:rPr>
                <w:noProof/>
                <w:webHidden/>
              </w:rPr>
            </w:r>
            <w:r w:rsidR="00BD230F">
              <w:rPr>
                <w:noProof/>
                <w:webHidden/>
              </w:rPr>
              <w:fldChar w:fldCharType="separate"/>
            </w:r>
            <w:r w:rsidR="00DC5157">
              <w:rPr>
                <w:noProof/>
                <w:webHidden/>
              </w:rPr>
              <w:t>17</w:t>
            </w:r>
            <w:r w:rsidR="00BD230F">
              <w:rPr>
                <w:noProof/>
                <w:webHidden/>
              </w:rPr>
              <w:fldChar w:fldCharType="end"/>
            </w:r>
          </w:hyperlink>
        </w:p>
        <w:p w14:paraId="091D341C" w14:textId="1DA88CD1" w:rsidR="00BD230F" w:rsidRDefault="00C330F7">
          <w:pPr>
            <w:pStyle w:val="TOC2"/>
            <w:rPr>
              <w:rFonts w:asciiTheme="minorHAnsi" w:eastAsiaTheme="minorEastAsia" w:hAnsiTheme="minorHAnsi"/>
              <w:noProof/>
              <w:color w:val="auto"/>
              <w:sz w:val="22"/>
            </w:rPr>
          </w:pPr>
          <w:hyperlink w:anchor="_Toc219983251" w:history="1">
            <w:r w:rsidR="00BD230F" w:rsidRPr="00033E3E">
              <w:rPr>
                <w:rStyle w:val="Hyperlink"/>
                <w:noProof/>
              </w:rPr>
              <w:t>2.3. Conceptual Frame Work</w:t>
            </w:r>
            <w:r w:rsidR="00BD230F">
              <w:rPr>
                <w:noProof/>
                <w:webHidden/>
              </w:rPr>
              <w:tab/>
            </w:r>
            <w:r w:rsidR="00BD230F">
              <w:rPr>
                <w:noProof/>
                <w:webHidden/>
              </w:rPr>
              <w:fldChar w:fldCharType="begin"/>
            </w:r>
            <w:r w:rsidR="00BD230F">
              <w:rPr>
                <w:noProof/>
                <w:webHidden/>
              </w:rPr>
              <w:instrText xml:space="preserve"> PAGEREF _Toc219983251 \h </w:instrText>
            </w:r>
            <w:r w:rsidR="00BD230F">
              <w:rPr>
                <w:noProof/>
                <w:webHidden/>
              </w:rPr>
            </w:r>
            <w:r w:rsidR="00BD230F">
              <w:rPr>
                <w:noProof/>
                <w:webHidden/>
              </w:rPr>
              <w:fldChar w:fldCharType="separate"/>
            </w:r>
            <w:r w:rsidR="00DC5157">
              <w:rPr>
                <w:noProof/>
                <w:webHidden/>
              </w:rPr>
              <w:t>20</w:t>
            </w:r>
            <w:r w:rsidR="00BD230F">
              <w:rPr>
                <w:noProof/>
                <w:webHidden/>
              </w:rPr>
              <w:fldChar w:fldCharType="end"/>
            </w:r>
          </w:hyperlink>
        </w:p>
        <w:p w14:paraId="4064D5C9" w14:textId="343B8808" w:rsidR="00BD230F" w:rsidRDefault="00C330F7">
          <w:pPr>
            <w:pStyle w:val="TOC1"/>
            <w:tabs>
              <w:tab w:val="right" w:leader="dot" w:pos="9227"/>
            </w:tabs>
            <w:rPr>
              <w:rFonts w:asciiTheme="minorHAnsi" w:eastAsiaTheme="minorEastAsia" w:hAnsiTheme="minorHAnsi"/>
              <w:noProof/>
              <w:sz w:val="22"/>
            </w:rPr>
          </w:pPr>
          <w:hyperlink w:anchor="_Toc219983252" w:history="1">
            <w:r w:rsidR="00BD230F" w:rsidRPr="00033E3E">
              <w:rPr>
                <w:rStyle w:val="Hyperlink"/>
                <w:noProof/>
              </w:rPr>
              <w:t>CHAPTER THREE</w:t>
            </w:r>
            <w:r w:rsidR="00BD230F">
              <w:rPr>
                <w:noProof/>
                <w:webHidden/>
              </w:rPr>
              <w:tab/>
            </w:r>
            <w:r w:rsidR="00BD230F">
              <w:rPr>
                <w:noProof/>
                <w:webHidden/>
              </w:rPr>
              <w:fldChar w:fldCharType="begin"/>
            </w:r>
            <w:r w:rsidR="00BD230F">
              <w:rPr>
                <w:noProof/>
                <w:webHidden/>
              </w:rPr>
              <w:instrText xml:space="preserve"> PAGEREF _Toc219983252 \h </w:instrText>
            </w:r>
            <w:r w:rsidR="00BD230F">
              <w:rPr>
                <w:noProof/>
                <w:webHidden/>
              </w:rPr>
            </w:r>
            <w:r w:rsidR="00BD230F">
              <w:rPr>
                <w:noProof/>
                <w:webHidden/>
              </w:rPr>
              <w:fldChar w:fldCharType="separate"/>
            </w:r>
            <w:r w:rsidR="00DC5157">
              <w:rPr>
                <w:noProof/>
                <w:webHidden/>
              </w:rPr>
              <w:t>21</w:t>
            </w:r>
            <w:r w:rsidR="00BD230F">
              <w:rPr>
                <w:noProof/>
                <w:webHidden/>
              </w:rPr>
              <w:fldChar w:fldCharType="end"/>
            </w:r>
          </w:hyperlink>
        </w:p>
        <w:p w14:paraId="776A6206" w14:textId="73B00F5E" w:rsidR="00BD230F" w:rsidRDefault="00C330F7">
          <w:pPr>
            <w:pStyle w:val="TOC1"/>
            <w:tabs>
              <w:tab w:val="right" w:leader="dot" w:pos="9227"/>
            </w:tabs>
            <w:rPr>
              <w:rFonts w:asciiTheme="minorHAnsi" w:eastAsiaTheme="minorEastAsia" w:hAnsiTheme="minorHAnsi"/>
              <w:noProof/>
              <w:sz w:val="22"/>
            </w:rPr>
          </w:pPr>
          <w:hyperlink w:anchor="_Toc219983253" w:history="1">
            <w:r w:rsidR="00BD230F" w:rsidRPr="00033E3E">
              <w:rPr>
                <w:rStyle w:val="Hyperlink"/>
                <w:noProof/>
              </w:rPr>
              <w:t>RESEARCH METHODS AND DATA COLLECTION.</w:t>
            </w:r>
            <w:r w:rsidR="00BD230F">
              <w:rPr>
                <w:noProof/>
                <w:webHidden/>
              </w:rPr>
              <w:tab/>
            </w:r>
            <w:r w:rsidR="00BD230F">
              <w:rPr>
                <w:noProof/>
                <w:webHidden/>
              </w:rPr>
              <w:fldChar w:fldCharType="begin"/>
            </w:r>
            <w:r w:rsidR="00BD230F">
              <w:rPr>
                <w:noProof/>
                <w:webHidden/>
              </w:rPr>
              <w:instrText xml:space="preserve"> PAGEREF _Toc219983253 \h </w:instrText>
            </w:r>
            <w:r w:rsidR="00BD230F">
              <w:rPr>
                <w:noProof/>
                <w:webHidden/>
              </w:rPr>
            </w:r>
            <w:r w:rsidR="00BD230F">
              <w:rPr>
                <w:noProof/>
                <w:webHidden/>
              </w:rPr>
              <w:fldChar w:fldCharType="separate"/>
            </w:r>
            <w:r w:rsidR="00DC5157">
              <w:rPr>
                <w:noProof/>
                <w:webHidden/>
              </w:rPr>
              <w:t>21</w:t>
            </w:r>
            <w:r w:rsidR="00BD230F">
              <w:rPr>
                <w:noProof/>
                <w:webHidden/>
              </w:rPr>
              <w:fldChar w:fldCharType="end"/>
            </w:r>
          </w:hyperlink>
        </w:p>
        <w:p w14:paraId="473F707F" w14:textId="764B4411" w:rsidR="00BD230F" w:rsidRDefault="00C330F7">
          <w:pPr>
            <w:pStyle w:val="TOC3"/>
            <w:tabs>
              <w:tab w:val="right" w:leader="dot" w:pos="9227"/>
            </w:tabs>
            <w:rPr>
              <w:rFonts w:asciiTheme="minorHAnsi" w:eastAsiaTheme="minorEastAsia" w:hAnsiTheme="minorHAnsi"/>
              <w:noProof/>
              <w:sz w:val="22"/>
            </w:rPr>
          </w:pPr>
          <w:hyperlink w:anchor="_Toc219983254" w:history="1">
            <w:r w:rsidR="00BD230F" w:rsidRPr="00033E3E">
              <w:rPr>
                <w:rStyle w:val="Hyperlink"/>
                <w:noProof/>
              </w:rPr>
              <w:t>3.1 Research Design</w:t>
            </w:r>
            <w:r w:rsidR="00BD230F">
              <w:rPr>
                <w:noProof/>
                <w:webHidden/>
              </w:rPr>
              <w:tab/>
            </w:r>
            <w:r w:rsidR="00BD230F">
              <w:rPr>
                <w:noProof/>
                <w:webHidden/>
              </w:rPr>
              <w:fldChar w:fldCharType="begin"/>
            </w:r>
            <w:r w:rsidR="00BD230F">
              <w:rPr>
                <w:noProof/>
                <w:webHidden/>
              </w:rPr>
              <w:instrText xml:space="preserve"> PAGEREF _Toc219983254 \h </w:instrText>
            </w:r>
            <w:r w:rsidR="00BD230F">
              <w:rPr>
                <w:noProof/>
                <w:webHidden/>
              </w:rPr>
            </w:r>
            <w:r w:rsidR="00BD230F">
              <w:rPr>
                <w:noProof/>
                <w:webHidden/>
              </w:rPr>
              <w:fldChar w:fldCharType="separate"/>
            </w:r>
            <w:r w:rsidR="00DC5157">
              <w:rPr>
                <w:noProof/>
                <w:webHidden/>
              </w:rPr>
              <w:t>21</w:t>
            </w:r>
            <w:r w:rsidR="00BD230F">
              <w:rPr>
                <w:noProof/>
                <w:webHidden/>
              </w:rPr>
              <w:fldChar w:fldCharType="end"/>
            </w:r>
          </w:hyperlink>
        </w:p>
        <w:p w14:paraId="67CB9CC3" w14:textId="6A4ED828" w:rsidR="00BD230F" w:rsidRDefault="00C330F7">
          <w:pPr>
            <w:pStyle w:val="TOC3"/>
            <w:tabs>
              <w:tab w:val="right" w:leader="dot" w:pos="9227"/>
            </w:tabs>
            <w:rPr>
              <w:rFonts w:asciiTheme="minorHAnsi" w:eastAsiaTheme="minorEastAsia" w:hAnsiTheme="minorHAnsi"/>
              <w:noProof/>
              <w:sz w:val="22"/>
            </w:rPr>
          </w:pPr>
          <w:hyperlink w:anchor="_Toc219983255" w:history="1">
            <w:r w:rsidR="00BD230F" w:rsidRPr="00033E3E">
              <w:rPr>
                <w:rStyle w:val="Hyperlink"/>
                <w:noProof/>
              </w:rPr>
              <w:t>3.2 Sources of Data</w:t>
            </w:r>
            <w:r w:rsidR="00BD230F">
              <w:rPr>
                <w:noProof/>
                <w:webHidden/>
              </w:rPr>
              <w:tab/>
            </w:r>
            <w:r w:rsidR="00BD230F">
              <w:rPr>
                <w:noProof/>
                <w:webHidden/>
              </w:rPr>
              <w:fldChar w:fldCharType="begin"/>
            </w:r>
            <w:r w:rsidR="00BD230F">
              <w:rPr>
                <w:noProof/>
                <w:webHidden/>
              </w:rPr>
              <w:instrText xml:space="preserve"> PAGEREF _Toc219983255 \h </w:instrText>
            </w:r>
            <w:r w:rsidR="00BD230F">
              <w:rPr>
                <w:noProof/>
                <w:webHidden/>
              </w:rPr>
            </w:r>
            <w:r w:rsidR="00BD230F">
              <w:rPr>
                <w:noProof/>
                <w:webHidden/>
              </w:rPr>
              <w:fldChar w:fldCharType="separate"/>
            </w:r>
            <w:r w:rsidR="00DC5157">
              <w:rPr>
                <w:noProof/>
                <w:webHidden/>
              </w:rPr>
              <w:t>21</w:t>
            </w:r>
            <w:r w:rsidR="00BD230F">
              <w:rPr>
                <w:noProof/>
                <w:webHidden/>
              </w:rPr>
              <w:fldChar w:fldCharType="end"/>
            </w:r>
          </w:hyperlink>
        </w:p>
        <w:p w14:paraId="0949E2DF" w14:textId="15629BA8" w:rsidR="00BD230F" w:rsidRDefault="00C330F7">
          <w:pPr>
            <w:pStyle w:val="TOC2"/>
            <w:rPr>
              <w:rFonts w:asciiTheme="minorHAnsi" w:eastAsiaTheme="minorEastAsia" w:hAnsiTheme="minorHAnsi"/>
              <w:noProof/>
              <w:color w:val="auto"/>
              <w:sz w:val="22"/>
            </w:rPr>
          </w:pPr>
          <w:hyperlink w:anchor="_Toc219983256" w:history="1">
            <w:r w:rsidR="00BD230F" w:rsidRPr="00033E3E">
              <w:rPr>
                <w:rStyle w:val="Hyperlink"/>
                <w:noProof/>
              </w:rPr>
              <w:t>3.3 Description of Variables</w:t>
            </w:r>
            <w:r w:rsidR="00BD230F">
              <w:rPr>
                <w:noProof/>
                <w:webHidden/>
              </w:rPr>
              <w:tab/>
            </w:r>
            <w:r w:rsidR="00BD230F">
              <w:rPr>
                <w:noProof/>
                <w:webHidden/>
              </w:rPr>
              <w:fldChar w:fldCharType="begin"/>
            </w:r>
            <w:r w:rsidR="00BD230F">
              <w:rPr>
                <w:noProof/>
                <w:webHidden/>
              </w:rPr>
              <w:instrText xml:space="preserve"> PAGEREF _Toc219983256 \h </w:instrText>
            </w:r>
            <w:r w:rsidR="00BD230F">
              <w:rPr>
                <w:noProof/>
                <w:webHidden/>
              </w:rPr>
            </w:r>
            <w:r w:rsidR="00BD230F">
              <w:rPr>
                <w:noProof/>
                <w:webHidden/>
              </w:rPr>
              <w:fldChar w:fldCharType="separate"/>
            </w:r>
            <w:r w:rsidR="00DC5157">
              <w:rPr>
                <w:noProof/>
                <w:webHidden/>
              </w:rPr>
              <w:t>22</w:t>
            </w:r>
            <w:r w:rsidR="00BD230F">
              <w:rPr>
                <w:noProof/>
                <w:webHidden/>
              </w:rPr>
              <w:fldChar w:fldCharType="end"/>
            </w:r>
          </w:hyperlink>
        </w:p>
        <w:p w14:paraId="72914C6A" w14:textId="54C38B77" w:rsidR="00BD230F" w:rsidRDefault="00C330F7">
          <w:pPr>
            <w:pStyle w:val="TOC3"/>
            <w:tabs>
              <w:tab w:val="right" w:leader="dot" w:pos="9227"/>
            </w:tabs>
            <w:rPr>
              <w:rFonts w:asciiTheme="minorHAnsi" w:eastAsiaTheme="minorEastAsia" w:hAnsiTheme="minorHAnsi"/>
              <w:noProof/>
              <w:sz w:val="22"/>
            </w:rPr>
          </w:pPr>
          <w:hyperlink w:anchor="_Toc219983257" w:history="1">
            <w:r w:rsidR="00BD230F" w:rsidRPr="00033E3E">
              <w:rPr>
                <w:rStyle w:val="Hyperlink"/>
                <w:noProof/>
              </w:rPr>
              <w:t>4.3.1 Dependent Variable</w:t>
            </w:r>
            <w:r w:rsidR="00BD230F">
              <w:rPr>
                <w:noProof/>
                <w:webHidden/>
              </w:rPr>
              <w:tab/>
            </w:r>
            <w:r w:rsidR="00BD230F">
              <w:rPr>
                <w:noProof/>
                <w:webHidden/>
              </w:rPr>
              <w:fldChar w:fldCharType="begin"/>
            </w:r>
            <w:r w:rsidR="00BD230F">
              <w:rPr>
                <w:noProof/>
                <w:webHidden/>
              </w:rPr>
              <w:instrText xml:space="preserve"> PAGEREF _Toc219983257 \h </w:instrText>
            </w:r>
            <w:r w:rsidR="00BD230F">
              <w:rPr>
                <w:noProof/>
                <w:webHidden/>
              </w:rPr>
            </w:r>
            <w:r w:rsidR="00BD230F">
              <w:rPr>
                <w:noProof/>
                <w:webHidden/>
              </w:rPr>
              <w:fldChar w:fldCharType="separate"/>
            </w:r>
            <w:r w:rsidR="00DC5157">
              <w:rPr>
                <w:noProof/>
                <w:webHidden/>
              </w:rPr>
              <w:t>22</w:t>
            </w:r>
            <w:r w:rsidR="00BD230F">
              <w:rPr>
                <w:noProof/>
                <w:webHidden/>
              </w:rPr>
              <w:fldChar w:fldCharType="end"/>
            </w:r>
          </w:hyperlink>
        </w:p>
        <w:p w14:paraId="4B2D82AE" w14:textId="236D502E" w:rsidR="00BD230F" w:rsidRDefault="00C330F7">
          <w:pPr>
            <w:pStyle w:val="TOC3"/>
            <w:tabs>
              <w:tab w:val="right" w:leader="dot" w:pos="9227"/>
            </w:tabs>
            <w:rPr>
              <w:rFonts w:asciiTheme="minorHAnsi" w:eastAsiaTheme="minorEastAsia" w:hAnsiTheme="minorHAnsi"/>
              <w:noProof/>
              <w:sz w:val="22"/>
            </w:rPr>
          </w:pPr>
          <w:hyperlink w:anchor="_Toc219983258" w:history="1">
            <w:r w:rsidR="00BD230F" w:rsidRPr="00033E3E">
              <w:rPr>
                <w:rStyle w:val="Hyperlink"/>
                <w:noProof/>
              </w:rPr>
              <w:t>4.3.2 Independent Variable</w:t>
            </w:r>
            <w:r w:rsidR="00BD230F">
              <w:rPr>
                <w:noProof/>
                <w:webHidden/>
              </w:rPr>
              <w:tab/>
            </w:r>
            <w:r w:rsidR="00BD230F">
              <w:rPr>
                <w:noProof/>
                <w:webHidden/>
              </w:rPr>
              <w:fldChar w:fldCharType="begin"/>
            </w:r>
            <w:r w:rsidR="00BD230F">
              <w:rPr>
                <w:noProof/>
                <w:webHidden/>
              </w:rPr>
              <w:instrText xml:space="preserve"> PAGEREF _Toc219983258 \h </w:instrText>
            </w:r>
            <w:r w:rsidR="00BD230F">
              <w:rPr>
                <w:noProof/>
                <w:webHidden/>
              </w:rPr>
            </w:r>
            <w:r w:rsidR="00BD230F">
              <w:rPr>
                <w:noProof/>
                <w:webHidden/>
              </w:rPr>
              <w:fldChar w:fldCharType="separate"/>
            </w:r>
            <w:r w:rsidR="00DC5157">
              <w:rPr>
                <w:noProof/>
                <w:webHidden/>
              </w:rPr>
              <w:t>22</w:t>
            </w:r>
            <w:r w:rsidR="00BD230F">
              <w:rPr>
                <w:noProof/>
                <w:webHidden/>
              </w:rPr>
              <w:fldChar w:fldCharType="end"/>
            </w:r>
          </w:hyperlink>
        </w:p>
        <w:p w14:paraId="2BFB36F0" w14:textId="13CA8FE2" w:rsidR="00BD230F" w:rsidRDefault="00C330F7">
          <w:pPr>
            <w:pStyle w:val="TOC2"/>
            <w:rPr>
              <w:rFonts w:asciiTheme="minorHAnsi" w:eastAsiaTheme="minorEastAsia" w:hAnsiTheme="minorHAnsi"/>
              <w:noProof/>
              <w:color w:val="auto"/>
              <w:sz w:val="22"/>
            </w:rPr>
          </w:pPr>
          <w:hyperlink w:anchor="_Toc219983259" w:history="1">
            <w:r w:rsidR="00BD230F" w:rsidRPr="00033E3E">
              <w:rPr>
                <w:rStyle w:val="Hyperlink"/>
                <w:noProof/>
              </w:rPr>
              <w:t>4.4 Specification and estimation method of model.</w:t>
            </w:r>
            <w:r w:rsidR="00BD230F">
              <w:rPr>
                <w:noProof/>
                <w:webHidden/>
              </w:rPr>
              <w:tab/>
            </w:r>
            <w:r w:rsidR="00BD230F">
              <w:rPr>
                <w:noProof/>
                <w:webHidden/>
              </w:rPr>
              <w:fldChar w:fldCharType="begin"/>
            </w:r>
            <w:r w:rsidR="00BD230F">
              <w:rPr>
                <w:noProof/>
                <w:webHidden/>
              </w:rPr>
              <w:instrText xml:space="preserve"> PAGEREF _Toc219983259 \h </w:instrText>
            </w:r>
            <w:r w:rsidR="00BD230F">
              <w:rPr>
                <w:noProof/>
                <w:webHidden/>
              </w:rPr>
            </w:r>
            <w:r w:rsidR="00BD230F">
              <w:rPr>
                <w:noProof/>
                <w:webHidden/>
              </w:rPr>
              <w:fldChar w:fldCharType="separate"/>
            </w:r>
            <w:r w:rsidR="00DC5157">
              <w:rPr>
                <w:noProof/>
                <w:webHidden/>
              </w:rPr>
              <w:t>23</w:t>
            </w:r>
            <w:r w:rsidR="00BD230F">
              <w:rPr>
                <w:noProof/>
                <w:webHidden/>
              </w:rPr>
              <w:fldChar w:fldCharType="end"/>
            </w:r>
          </w:hyperlink>
        </w:p>
        <w:p w14:paraId="5F7753FA" w14:textId="29FA8168" w:rsidR="00BD230F" w:rsidRDefault="00C330F7">
          <w:pPr>
            <w:pStyle w:val="TOC2"/>
            <w:rPr>
              <w:rFonts w:asciiTheme="minorHAnsi" w:eastAsiaTheme="minorEastAsia" w:hAnsiTheme="minorHAnsi"/>
              <w:noProof/>
              <w:color w:val="auto"/>
              <w:sz w:val="22"/>
            </w:rPr>
          </w:pPr>
          <w:hyperlink w:anchor="_Toc219983260" w:history="1">
            <w:r w:rsidR="00BD230F" w:rsidRPr="00033E3E">
              <w:rPr>
                <w:rStyle w:val="Hyperlink"/>
                <w:rFonts w:eastAsia="Times New Roman"/>
                <w:noProof/>
              </w:rPr>
              <w:t>3.5 Data Processing and Data Analysis.</w:t>
            </w:r>
            <w:r w:rsidR="00BD230F">
              <w:rPr>
                <w:noProof/>
                <w:webHidden/>
              </w:rPr>
              <w:tab/>
            </w:r>
            <w:r w:rsidR="00BD230F">
              <w:rPr>
                <w:noProof/>
                <w:webHidden/>
              </w:rPr>
              <w:fldChar w:fldCharType="begin"/>
            </w:r>
            <w:r w:rsidR="00BD230F">
              <w:rPr>
                <w:noProof/>
                <w:webHidden/>
              </w:rPr>
              <w:instrText xml:space="preserve"> PAGEREF _Toc219983260 \h </w:instrText>
            </w:r>
            <w:r w:rsidR="00BD230F">
              <w:rPr>
                <w:noProof/>
                <w:webHidden/>
              </w:rPr>
            </w:r>
            <w:r w:rsidR="00BD230F">
              <w:rPr>
                <w:noProof/>
                <w:webHidden/>
              </w:rPr>
              <w:fldChar w:fldCharType="separate"/>
            </w:r>
            <w:r w:rsidR="00DC5157">
              <w:rPr>
                <w:noProof/>
                <w:webHidden/>
              </w:rPr>
              <w:t>24</w:t>
            </w:r>
            <w:r w:rsidR="00BD230F">
              <w:rPr>
                <w:noProof/>
                <w:webHidden/>
              </w:rPr>
              <w:fldChar w:fldCharType="end"/>
            </w:r>
          </w:hyperlink>
        </w:p>
        <w:p w14:paraId="7FDD7FE6" w14:textId="50839C97" w:rsidR="00BD230F" w:rsidRDefault="00C330F7">
          <w:pPr>
            <w:pStyle w:val="TOC3"/>
            <w:tabs>
              <w:tab w:val="right" w:leader="dot" w:pos="9227"/>
            </w:tabs>
            <w:rPr>
              <w:rFonts w:asciiTheme="minorHAnsi" w:eastAsiaTheme="minorEastAsia" w:hAnsiTheme="minorHAnsi"/>
              <w:noProof/>
              <w:sz w:val="22"/>
            </w:rPr>
          </w:pPr>
          <w:hyperlink w:anchor="_Toc219983261" w:history="1">
            <w:r w:rsidR="00BD230F" w:rsidRPr="00033E3E">
              <w:rPr>
                <w:rStyle w:val="Hyperlink"/>
                <w:rFonts w:eastAsia="Times New Roman"/>
                <w:noProof/>
              </w:rPr>
              <w:t>3.5.1 Unit Root Tests</w:t>
            </w:r>
            <w:r w:rsidR="00BD230F">
              <w:rPr>
                <w:noProof/>
                <w:webHidden/>
              </w:rPr>
              <w:tab/>
            </w:r>
            <w:r w:rsidR="00BD230F">
              <w:rPr>
                <w:noProof/>
                <w:webHidden/>
              </w:rPr>
              <w:fldChar w:fldCharType="begin"/>
            </w:r>
            <w:r w:rsidR="00BD230F">
              <w:rPr>
                <w:noProof/>
                <w:webHidden/>
              </w:rPr>
              <w:instrText xml:space="preserve"> PAGEREF _Toc219983261 \h </w:instrText>
            </w:r>
            <w:r w:rsidR="00BD230F">
              <w:rPr>
                <w:noProof/>
                <w:webHidden/>
              </w:rPr>
            </w:r>
            <w:r w:rsidR="00BD230F">
              <w:rPr>
                <w:noProof/>
                <w:webHidden/>
              </w:rPr>
              <w:fldChar w:fldCharType="separate"/>
            </w:r>
            <w:r w:rsidR="00DC5157">
              <w:rPr>
                <w:noProof/>
                <w:webHidden/>
              </w:rPr>
              <w:t>24</w:t>
            </w:r>
            <w:r w:rsidR="00BD230F">
              <w:rPr>
                <w:noProof/>
                <w:webHidden/>
              </w:rPr>
              <w:fldChar w:fldCharType="end"/>
            </w:r>
          </w:hyperlink>
        </w:p>
        <w:p w14:paraId="6F8091D7" w14:textId="03CD2821" w:rsidR="00BD230F" w:rsidRDefault="00C330F7">
          <w:pPr>
            <w:pStyle w:val="TOC3"/>
            <w:tabs>
              <w:tab w:val="right" w:leader="dot" w:pos="9227"/>
            </w:tabs>
            <w:rPr>
              <w:rFonts w:asciiTheme="minorHAnsi" w:eastAsiaTheme="minorEastAsia" w:hAnsiTheme="minorHAnsi"/>
              <w:noProof/>
              <w:sz w:val="22"/>
            </w:rPr>
          </w:pPr>
          <w:hyperlink w:anchor="_Toc219983262" w:history="1">
            <w:r w:rsidR="00BD230F" w:rsidRPr="00033E3E">
              <w:rPr>
                <w:rStyle w:val="Hyperlink"/>
                <w:rFonts w:eastAsia="Times New Roman"/>
                <w:noProof/>
              </w:rPr>
              <w:t>3.5.2 ARDL Coins Testing Bounds Testing ARDL values.</w:t>
            </w:r>
            <w:r w:rsidR="00BD230F">
              <w:rPr>
                <w:noProof/>
                <w:webHidden/>
              </w:rPr>
              <w:tab/>
            </w:r>
            <w:r w:rsidR="00BD230F">
              <w:rPr>
                <w:noProof/>
                <w:webHidden/>
              </w:rPr>
              <w:fldChar w:fldCharType="begin"/>
            </w:r>
            <w:r w:rsidR="00BD230F">
              <w:rPr>
                <w:noProof/>
                <w:webHidden/>
              </w:rPr>
              <w:instrText xml:space="preserve"> PAGEREF _Toc219983262 \h </w:instrText>
            </w:r>
            <w:r w:rsidR="00BD230F">
              <w:rPr>
                <w:noProof/>
                <w:webHidden/>
              </w:rPr>
            </w:r>
            <w:r w:rsidR="00BD230F">
              <w:rPr>
                <w:noProof/>
                <w:webHidden/>
              </w:rPr>
              <w:fldChar w:fldCharType="separate"/>
            </w:r>
            <w:r w:rsidR="00DC5157">
              <w:rPr>
                <w:noProof/>
                <w:webHidden/>
              </w:rPr>
              <w:t>24</w:t>
            </w:r>
            <w:r w:rsidR="00BD230F">
              <w:rPr>
                <w:noProof/>
                <w:webHidden/>
              </w:rPr>
              <w:fldChar w:fldCharType="end"/>
            </w:r>
          </w:hyperlink>
        </w:p>
        <w:p w14:paraId="3267C58A" w14:textId="591DC5DA" w:rsidR="00BD230F" w:rsidRDefault="00C330F7">
          <w:pPr>
            <w:pStyle w:val="TOC3"/>
            <w:tabs>
              <w:tab w:val="right" w:leader="dot" w:pos="9227"/>
            </w:tabs>
            <w:rPr>
              <w:rFonts w:asciiTheme="minorHAnsi" w:eastAsiaTheme="minorEastAsia" w:hAnsiTheme="minorHAnsi"/>
              <w:noProof/>
              <w:sz w:val="22"/>
            </w:rPr>
          </w:pPr>
          <w:hyperlink w:anchor="_Toc219983263" w:history="1">
            <w:r w:rsidR="00BD230F" w:rsidRPr="00033E3E">
              <w:rPr>
                <w:rStyle w:val="Hyperlink"/>
                <w:rFonts w:eastAsia="Times New Roman"/>
                <w:noProof/>
              </w:rPr>
              <w:t>3.5.3 Short-Run Dynamics and Error Correction Model (ECM).</w:t>
            </w:r>
            <w:r w:rsidR="00BD230F">
              <w:rPr>
                <w:noProof/>
                <w:webHidden/>
              </w:rPr>
              <w:tab/>
            </w:r>
            <w:r w:rsidR="00BD230F">
              <w:rPr>
                <w:noProof/>
                <w:webHidden/>
              </w:rPr>
              <w:fldChar w:fldCharType="begin"/>
            </w:r>
            <w:r w:rsidR="00BD230F">
              <w:rPr>
                <w:noProof/>
                <w:webHidden/>
              </w:rPr>
              <w:instrText xml:space="preserve"> PAGEREF _Toc219983263 \h </w:instrText>
            </w:r>
            <w:r w:rsidR="00BD230F">
              <w:rPr>
                <w:noProof/>
                <w:webHidden/>
              </w:rPr>
            </w:r>
            <w:r w:rsidR="00BD230F">
              <w:rPr>
                <w:noProof/>
                <w:webHidden/>
              </w:rPr>
              <w:fldChar w:fldCharType="separate"/>
            </w:r>
            <w:r w:rsidR="00DC5157">
              <w:rPr>
                <w:noProof/>
                <w:webHidden/>
              </w:rPr>
              <w:t>25</w:t>
            </w:r>
            <w:r w:rsidR="00BD230F">
              <w:rPr>
                <w:noProof/>
                <w:webHidden/>
              </w:rPr>
              <w:fldChar w:fldCharType="end"/>
            </w:r>
          </w:hyperlink>
        </w:p>
        <w:p w14:paraId="52121048" w14:textId="29BEAD99" w:rsidR="00BD230F" w:rsidRDefault="00C330F7">
          <w:pPr>
            <w:pStyle w:val="TOC2"/>
            <w:rPr>
              <w:rFonts w:asciiTheme="minorHAnsi" w:eastAsiaTheme="minorEastAsia" w:hAnsiTheme="minorHAnsi"/>
              <w:noProof/>
              <w:color w:val="auto"/>
              <w:sz w:val="22"/>
            </w:rPr>
          </w:pPr>
          <w:hyperlink w:anchor="_Toc219983264" w:history="1">
            <w:r w:rsidR="00BD230F" w:rsidRPr="00033E3E">
              <w:rPr>
                <w:rStyle w:val="Hyperlink"/>
                <w:rFonts w:eastAsia="Times New Roman"/>
                <w:noProof/>
              </w:rPr>
              <w:t>3.6 Diagnostic Tests and Model Adequacy.</w:t>
            </w:r>
            <w:r w:rsidR="00BD230F">
              <w:rPr>
                <w:noProof/>
                <w:webHidden/>
              </w:rPr>
              <w:tab/>
            </w:r>
            <w:r w:rsidR="00BD230F">
              <w:rPr>
                <w:noProof/>
                <w:webHidden/>
              </w:rPr>
              <w:fldChar w:fldCharType="begin"/>
            </w:r>
            <w:r w:rsidR="00BD230F">
              <w:rPr>
                <w:noProof/>
                <w:webHidden/>
              </w:rPr>
              <w:instrText xml:space="preserve"> PAGEREF _Toc219983264 \h </w:instrText>
            </w:r>
            <w:r w:rsidR="00BD230F">
              <w:rPr>
                <w:noProof/>
                <w:webHidden/>
              </w:rPr>
            </w:r>
            <w:r w:rsidR="00BD230F">
              <w:rPr>
                <w:noProof/>
                <w:webHidden/>
              </w:rPr>
              <w:fldChar w:fldCharType="separate"/>
            </w:r>
            <w:r w:rsidR="00DC5157">
              <w:rPr>
                <w:noProof/>
                <w:webHidden/>
              </w:rPr>
              <w:t>25</w:t>
            </w:r>
            <w:r w:rsidR="00BD230F">
              <w:rPr>
                <w:noProof/>
                <w:webHidden/>
              </w:rPr>
              <w:fldChar w:fldCharType="end"/>
            </w:r>
          </w:hyperlink>
        </w:p>
        <w:p w14:paraId="1A076922" w14:textId="65406A79" w:rsidR="00BD230F" w:rsidRDefault="00C330F7">
          <w:pPr>
            <w:pStyle w:val="TOC3"/>
            <w:tabs>
              <w:tab w:val="right" w:leader="dot" w:pos="9227"/>
            </w:tabs>
            <w:rPr>
              <w:rFonts w:asciiTheme="minorHAnsi" w:eastAsiaTheme="minorEastAsia" w:hAnsiTheme="minorHAnsi"/>
              <w:noProof/>
              <w:sz w:val="22"/>
            </w:rPr>
          </w:pPr>
          <w:hyperlink w:anchor="_Toc219983265" w:history="1">
            <w:r w:rsidR="00BD230F" w:rsidRPr="00033E3E">
              <w:rPr>
                <w:rStyle w:val="Hyperlink"/>
                <w:rFonts w:eastAsia="Times New Roman"/>
                <w:noProof/>
              </w:rPr>
              <w:t>3.6.1 Test for Serial Correlation</w:t>
            </w:r>
            <w:r w:rsidR="00BD230F">
              <w:rPr>
                <w:noProof/>
                <w:webHidden/>
              </w:rPr>
              <w:tab/>
            </w:r>
            <w:r w:rsidR="00BD230F">
              <w:rPr>
                <w:noProof/>
                <w:webHidden/>
              </w:rPr>
              <w:fldChar w:fldCharType="begin"/>
            </w:r>
            <w:r w:rsidR="00BD230F">
              <w:rPr>
                <w:noProof/>
                <w:webHidden/>
              </w:rPr>
              <w:instrText xml:space="preserve"> PAGEREF _Toc219983265 \h </w:instrText>
            </w:r>
            <w:r w:rsidR="00BD230F">
              <w:rPr>
                <w:noProof/>
                <w:webHidden/>
              </w:rPr>
            </w:r>
            <w:r w:rsidR="00BD230F">
              <w:rPr>
                <w:noProof/>
                <w:webHidden/>
              </w:rPr>
              <w:fldChar w:fldCharType="separate"/>
            </w:r>
            <w:r w:rsidR="00DC5157">
              <w:rPr>
                <w:noProof/>
                <w:webHidden/>
              </w:rPr>
              <w:t>25</w:t>
            </w:r>
            <w:r w:rsidR="00BD230F">
              <w:rPr>
                <w:noProof/>
                <w:webHidden/>
              </w:rPr>
              <w:fldChar w:fldCharType="end"/>
            </w:r>
          </w:hyperlink>
        </w:p>
        <w:p w14:paraId="29590210" w14:textId="37E78EB5" w:rsidR="00BD230F" w:rsidRDefault="00C330F7">
          <w:pPr>
            <w:pStyle w:val="TOC3"/>
            <w:tabs>
              <w:tab w:val="right" w:leader="dot" w:pos="9227"/>
            </w:tabs>
            <w:rPr>
              <w:rFonts w:asciiTheme="minorHAnsi" w:eastAsiaTheme="minorEastAsia" w:hAnsiTheme="minorHAnsi"/>
              <w:noProof/>
              <w:sz w:val="22"/>
            </w:rPr>
          </w:pPr>
          <w:hyperlink w:anchor="_Toc219983266" w:history="1">
            <w:r w:rsidR="00BD230F" w:rsidRPr="00033E3E">
              <w:rPr>
                <w:rStyle w:val="Hyperlink"/>
                <w:rFonts w:eastAsia="Times New Roman"/>
                <w:noProof/>
              </w:rPr>
              <w:t>3.6.2 heteroscedasticity</w:t>
            </w:r>
            <w:r w:rsidR="00BD230F">
              <w:rPr>
                <w:noProof/>
                <w:webHidden/>
              </w:rPr>
              <w:tab/>
            </w:r>
            <w:r w:rsidR="00BD230F">
              <w:rPr>
                <w:noProof/>
                <w:webHidden/>
              </w:rPr>
              <w:fldChar w:fldCharType="begin"/>
            </w:r>
            <w:r w:rsidR="00BD230F">
              <w:rPr>
                <w:noProof/>
                <w:webHidden/>
              </w:rPr>
              <w:instrText xml:space="preserve"> PAGEREF _Toc219983266 \h </w:instrText>
            </w:r>
            <w:r w:rsidR="00BD230F">
              <w:rPr>
                <w:noProof/>
                <w:webHidden/>
              </w:rPr>
            </w:r>
            <w:r w:rsidR="00BD230F">
              <w:rPr>
                <w:noProof/>
                <w:webHidden/>
              </w:rPr>
              <w:fldChar w:fldCharType="separate"/>
            </w:r>
            <w:r w:rsidR="00DC5157">
              <w:rPr>
                <w:noProof/>
                <w:webHidden/>
              </w:rPr>
              <w:t>25</w:t>
            </w:r>
            <w:r w:rsidR="00BD230F">
              <w:rPr>
                <w:noProof/>
                <w:webHidden/>
              </w:rPr>
              <w:fldChar w:fldCharType="end"/>
            </w:r>
          </w:hyperlink>
        </w:p>
        <w:p w14:paraId="56B0E8F1" w14:textId="2EFC31A8" w:rsidR="00BD230F" w:rsidRDefault="00C330F7">
          <w:pPr>
            <w:pStyle w:val="TOC3"/>
            <w:tabs>
              <w:tab w:val="right" w:leader="dot" w:pos="9227"/>
            </w:tabs>
            <w:rPr>
              <w:rFonts w:asciiTheme="minorHAnsi" w:eastAsiaTheme="minorEastAsia" w:hAnsiTheme="minorHAnsi"/>
              <w:noProof/>
              <w:sz w:val="22"/>
            </w:rPr>
          </w:pPr>
          <w:hyperlink w:anchor="_Toc219983267" w:history="1">
            <w:r w:rsidR="00BD230F" w:rsidRPr="00033E3E">
              <w:rPr>
                <w:rStyle w:val="Hyperlink"/>
                <w:rFonts w:eastAsia="Times New Roman"/>
                <w:noProof/>
              </w:rPr>
              <w:t>3.6.3 normality of the residual values.</w:t>
            </w:r>
            <w:r w:rsidR="00BD230F">
              <w:rPr>
                <w:noProof/>
                <w:webHidden/>
              </w:rPr>
              <w:tab/>
            </w:r>
            <w:r w:rsidR="00BD230F">
              <w:rPr>
                <w:noProof/>
                <w:webHidden/>
              </w:rPr>
              <w:fldChar w:fldCharType="begin"/>
            </w:r>
            <w:r w:rsidR="00BD230F">
              <w:rPr>
                <w:noProof/>
                <w:webHidden/>
              </w:rPr>
              <w:instrText xml:space="preserve"> PAGEREF _Toc219983267 \h </w:instrText>
            </w:r>
            <w:r w:rsidR="00BD230F">
              <w:rPr>
                <w:noProof/>
                <w:webHidden/>
              </w:rPr>
            </w:r>
            <w:r w:rsidR="00BD230F">
              <w:rPr>
                <w:noProof/>
                <w:webHidden/>
              </w:rPr>
              <w:fldChar w:fldCharType="separate"/>
            </w:r>
            <w:r w:rsidR="00DC5157">
              <w:rPr>
                <w:noProof/>
                <w:webHidden/>
              </w:rPr>
              <w:t>26</w:t>
            </w:r>
            <w:r w:rsidR="00BD230F">
              <w:rPr>
                <w:noProof/>
                <w:webHidden/>
              </w:rPr>
              <w:fldChar w:fldCharType="end"/>
            </w:r>
          </w:hyperlink>
        </w:p>
        <w:p w14:paraId="5BE54A2E" w14:textId="3C5D4E5D" w:rsidR="00BD230F" w:rsidRDefault="00C330F7">
          <w:pPr>
            <w:pStyle w:val="TOC3"/>
            <w:tabs>
              <w:tab w:val="right" w:leader="dot" w:pos="9227"/>
            </w:tabs>
            <w:rPr>
              <w:rFonts w:asciiTheme="minorHAnsi" w:eastAsiaTheme="minorEastAsia" w:hAnsiTheme="minorHAnsi"/>
              <w:noProof/>
              <w:sz w:val="22"/>
            </w:rPr>
          </w:pPr>
          <w:hyperlink w:anchor="_Toc219983268" w:history="1">
            <w:r w:rsidR="00BD230F" w:rsidRPr="00033E3E">
              <w:rPr>
                <w:rStyle w:val="Hyperlink"/>
                <w:rFonts w:eastAsia="Times New Roman"/>
                <w:noProof/>
              </w:rPr>
              <w:t>3.6.4 Multicollinearity Test</w:t>
            </w:r>
            <w:r w:rsidR="00BD230F">
              <w:rPr>
                <w:noProof/>
                <w:webHidden/>
              </w:rPr>
              <w:tab/>
            </w:r>
            <w:r w:rsidR="00BD230F">
              <w:rPr>
                <w:noProof/>
                <w:webHidden/>
              </w:rPr>
              <w:fldChar w:fldCharType="begin"/>
            </w:r>
            <w:r w:rsidR="00BD230F">
              <w:rPr>
                <w:noProof/>
                <w:webHidden/>
              </w:rPr>
              <w:instrText xml:space="preserve"> PAGEREF _Toc219983268 \h </w:instrText>
            </w:r>
            <w:r w:rsidR="00BD230F">
              <w:rPr>
                <w:noProof/>
                <w:webHidden/>
              </w:rPr>
            </w:r>
            <w:r w:rsidR="00BD230F">
              <w:rPr>
                <w:noProof/>
                <w:webHidden/>
              </w:rPr>
              <w:fldChar w:fldCharType="separate"/>
            </w:r>
            <w:r w:rsidR="00DC5157">
              <w:rPr>
                <w:noProof/>
                <w:webHidden/>
              </w:rPr>
              <w:t>26</w:t>
            </w:r>
            <w:r w:rsidR="00BD230F">
              <w:rPr>
                <w:noProof/>
                <w:webHidden/>
              </w:rPr>
              <w:fldChar w:fldCharType="end"/>
            </w:r>
          </w:hyperlink>
        </w:p>
        <w:p w14:paraId="065B9E62" w14:textId="6452340A" w:rsidR="00BD230F" w:rsidRDefault="00C330F7">
          <w:pPr>
            <w:pStyle w:val="TOC3"/>
            <w:tabs>
              <w:tab w:val="right" w:leader="dot" w:pos="9227"/>
            </w:tabs>
            <w:rPr>
              <w:rFonts w:asciiTheme="minorHAnsi" w:eastAsiaTheme="minorEastAsia" w:hAnsiTheme="minorHAnsi"/>
              <w:noProof/>
              <w:sz w:val="22"/>
            </w:rPr>
          </w:pPr>
          <w:hyperlink w:anchor="_Toc219983269" w:history="1">
            <w:r w:rsidR="00BD230F" w:rsidRPr="00033E3E">
              <w:rPr>
                <w:rStyle w:val="Hyperlink"/>
                <w:rFonts w:eastAsia="Times New Roman"/>
                <w:noProof/>
              </w:rPr>
              <w:t>3.6.5 Functional Form Test</w:t>
            </w:r>
            <w:r w:rsidR="00BD230F">
              <w:rPr>
                <w:noProof/>
                <w:webHidden/>
              </w:rPr>
              <w:tab/>
            </w:r>
            <w:r w:rsidR="00BD230F">
              <w:rPr>
                <w:noProof/>
                <w:webHidden/>
              </w:rPr>
              <w:fldChar w:fldCharType="begin"/>
            </w:r>
            <w:r w:rsidR="00BD230F">
              <w:rPr>
                <w:noProof/>
                <w:webHidden/>
              </w:rPr>
              <w:instrText xml:space="preserve"> PAGEREF _Toc219983269 \h </w:instrText>
            </w:r>
            <w:r w:rsidR="00BD230F">
              <w:rPr>
                <w:noProof/>
                <w:webHidden/>
              </w:rPr>
            </w:r>
            <w:r w:rsidR="00BD230F">
              <w:rPr>
                <w:noProof/>
                <w:webHidden/>
              </w:rPr>
              <w:fldChar w:fldCharType="separate"/>
            </w:r>
            <w:r w:rsidR="00DC5157">
              <w:rPr>
                <w:noProof/>
                <w:webHidden/>
              </w:rPr>
              <w:t>26</w:t>
            </w:r>
            <w:r w:rsidR="00BD230F">
              <w:rPr>
                <w:noProof/>
                <w:webHidden/>
              </w:rPr>
              <w:fldChar w:fldCharType="end"/>
            </w:r>
          </w:hyperlink>
        </w:p>
        <w:p w14:paraId="03D7B6A6" w14:textId="56CC9F54" w:rsidR="00BD230F" w:rsidRDefault="00C330F7">
          <w:pPr>
            <w:pStyle w:val="TOC3"/>
            <w:tabs>
              <w:tab w:val="right" w:leader="dot" w:pos="9227"/>
            </w:tabs>
            <w:rPr>
              <w:rFonts w:asciiTheme="minorHAnsi" w:eastAsiaTheme="minorEastAsia" w:hAnsiTheme="minorHAnsi"/>
              <w:noProof/>
              <w:sz w:val="22"/>
            </w:rPr>
          </w:pPr>
          <w:hyperlink w:anchor="_Toc219983270" w:history="1">
            <w:r w:rsidR="00BD230F" w:rsidRPr="00033E3E">
              <w:rPr>
                <w:rStyle w:val="Hyperlink"/>
                <w:rFonts w:eastAsia="Times New Roman"/>
                <w:noProof/>
              </w:rPr>
              <w:t>3.6.6 Model Stability Test</w:t>
            </w:r>
            <w:r w:rsidR="00BD230F">
              <w:rPr>
                <w:noProof/>
                <w:webHidden/>
              </w:rPr>
              <w:tab/>
            </w:r>
            <w:r w:rsidR="00BD230F">
              <w:rPr>
                <w:noProof/>
                <w:webHidden/>
              </w:rPr>
              <w:fldChar w:fldCharType="begin"/>
            </w:r>
            <w:r w:rsidR="00BD230F">
              <w:rPr>
                <w:noProof/>
                <w:webHidden/>
              </w:rPr>
              <w:instrText xml:space="preserve"> PAGEREF _Toc219983270 \h </w:instrText>
            </w:r>
            <w:r w:rsidR="00BD230F">
              <w:rPr>
                <w:noProof/>
                <w:webHidden/>
              </w:rPr>
            </w:r>
            <w:r w:rsidR="00BD230F">
              <w:rPr>
                <w:noProof/>
                <w:webHidden/>
              </w:rPr>
              <w:fldChar w:fldCharType="separate"/>
            </w:r>
            <w:r w:rsidR="00DC5157">
              <w:rPr>
                <w:noProof/>
                <w:webHidden/>
              </w:rPr>
              <w:t>26</w:t>
            </w:r>
            <w:r w:rsidR="00BD230F">
              <w:rPr>
                <w:noProof/>
                <w:webHidden/>
              </w:rPr>
              <w:fldChar w:fldCharType="end"/>
            </w:r>
          </w:hyperlink>
        </w:p>
        <w:p w14:paraId="0586B5C1" w14:textId="136B7714" w:rsidR="00BD230F" w:rsidRDefault="00C330F7">
          <w:pPr>
            <w:pStyle w:val="TOC1"/>
            <w:tabs>
              <w:tab w:val="right" w:leader="dot" w:pos="9227"/>
            </w:tabs>
            <w:rPr>
              <w:rFonts w:asciiTheme="minorHAnsi" w:eastAsiaTheme="minorEastAsia" w:hAnsiTheme="minorHAnsi"/>
              <w:noProof/>
              <w:sz w:val="22"/>
            </w:rPr>
          </w:pPr>
          <w:hyperlink w:anchor="_Toc219983271" w:history="1">
            <w:r w:rsidR="00BD230F" w:rsidRPr="00033E3E">
              <w:rPr>
                <w:rStyle w:val="Hyperlink"/>
                <w:bCs/>
                <w:noProof/>
              </w:rPr>
              <w:t>REFERENCES</w:t>
            </w:r>
            <w:r w:rsidR="00BD230F">
              <w:rPr>
                <w:noProof/>
                <w:webHidden/>
              </w:rPr>
              <w:tab/>
            </w:r>
            <w:r w:rsidR="00BD230F">
              <w:rPr>
                <w:noProof/>
                <w:webHidden/>
              </w:rPr>
              <w:fldChar w:fldCharType="begin"/>
            </w:r>
            <w:r w:rsidR="00BD230F">
              <w:rPr>
                <w:noProof/>
                <w:webHidden/>
              </w:rPr>
              <w:instrText xml:space="preserve"> PAGEREF _Toc219983271 \h </w:instrText>
            </w:r>
            <w:r w:rsidR="00BD230F">
              <w:rPr>
                <w:noProof/>
                <w:webHidden/>
              </w:rPr>
            </w:r>
            <w:r w:rsidR="00BD230F">
              <w:rPr>
                <w:noProof/>
                <w:webHidden/>
              </w:rPr>
              <w:fldChar w:fldCharType="separate"/>
            </w:r>
            <w:r w:rsidR="00DC5157">
              <w:rPr>
                <w:noProof/>
                <w:webHidden/>
              </w:rPr>
              <w:t>27</w:t>
            </w:r>
            <w:r w:rsidR="00BD230F">
              <w:rPr>
                <w:noProof/>
                <w:webHidden/>
              </w:rPr>
              <w:fldChar w:fldCharType="end"/>
            </w:r>
          </w:hyperlink>
        </w:p>
        <w:p w14:paraId="3B4711AA" w14:textId="21815161" w:rsidR="00974E82" w:rsidRDefault="00974E82">
          <w:r>
            <w:rPr>
              <w:b/>
              <w:bCs/>
              <w:noProof/>
            </w:rPr>
            <w:fldChar w:fldCharType="end"/>
          </w:r>
        </w:p>
      </w:sdtContent>
    </w:sdt>
    <w:p w14:paraId="0D16FA57" w14:textId="77777777" w:rsidR="00974E82" w:rsidRDefault="00974E82" w:rsidP="00974E82">
      <w:pPr>
        <w:pStyle w:val="NormalWeb"/>
        <w:ind w:left="360"/>
        <w:rPr>
          <w:rStyle w:val="Strong"/>
        </w:rPr>
      </w:pPr>
    </w:p>
    <w:p w14:paraId="424BDDB5" w14:textId="77777777" w:rsidR="00974E82" w:rsidRDefault="00974E82" w:rsidP="00974E82">
      <w:pPr>
        <w:pStyle w:val="NormalWeb"/>
        <w:ind w:left="360"/>
        <w:rPr>
          <w:rStyle w:val="Strong"/>
        </w:rPr>
      </w:pPr>
    </w:p>
    <w:p w14:paraId="2DC184D2" w14:textId="77777777" w:rsidR="00974E82" w:rsidRDefault="00974E82" w:rsidP="00974E82">
      <w:pPr>
        <w:pStyle w:val="NormalWeb"/>
        <w:ind w:left="360"/>
        <w:rPr>
          <w:rStyle w:val="Strong"/>
        </w:rPr>
      </w:pPr>
    </w:p>
    <w:p w14:paraId="6CB41A66" w14:textId="77777777" w:rsidR="00974E82" w:rsidRDefault="00974E82" w:rsidP="00974E82">
      <w:pPr>
        <w:pStyle w:val="NormalWeb"/>
        <w:ind w:left="360"/>
        <w:rPr>
          <w:rStyle w:val="Strong"/>
        </w:rPr>
      </w:pPr>
    </w:p>
    <w:p w14:paraId="16455AB8" w14:textId="77777777" w:rsidR="00974E82" w:rsidRDefault="00974E82" w:rsidP="00974E82">
      <w:pPr>
        <w:pStyle w:val="NormalWeb"/>
        <w:ind w:left="360"/>
        <w:rPr>
          <w:rStyle w:val="Strong"/>
        </w:rPr>
      </w:pPr>
    </w:p>
    <w:p w14:paraId="63A07E04" w14:textId="77777777" w:rsidR="00974E82" w:rsidRDefault="00974E82" w:rsidP="00974E82">
      <w:pPr>
        <w:pStyle w:val="NormalWeb"/>
        <w:ind w:left="360"/>
        <w:rPr>
          <w:rStyle w:val="Strong"/>
        </w:rPr>
      </w:pPr>
    </w:p>
    <w:p w14:paraId="07241317" w14:textId="77777777" w:rsidR="00974E82" w:rsidRDefault="00974E82" w:rsidP="00974E82">
      <w:pPr>
        <w:pStyle w:val="NormalWeb"/>
        <w:ind w:left="360"/>
        <w:rPr>
          <w:rStyle w:val="Strong"/>
        </w:rPr>
      </w:pPr>
    </w:p>
    <w:p w14:paraId="5FBCE167" w14:textId="445AA57C" w:rsidR="00974E82" w:rsidRDefault="00974E82" w:rsidP="00974E82">
      <w:pPr>
        <w:pStyle w:val="NormalWeb"/>
        <w:ind w:left="360"/>
        <w:rPr>
          <w:rStyle w:val="Strong"/>
        </w:rPr>
      </w:pPr>
    </w:p>
    <w:p w14:paraId="648B5D26" w14:textId="392FD989" w:rsidR="00974E82" w:rsidRDefault="00974E82" w:rsidP="00974E82">
      <w:pPr>
        <w:pStyle w:val="NormalWeb"/>
        <w:ind w:left="360"/>
        <w:rPr>
          <w:rStyle w:val="Strong"/>
        </w:rPr>
      </w:pPr>
    </w:p>
    <w:p w14:paraId="7BB91E41" w14:textId="7B1198B2" w:rsidR="00974E82" w:rsidRDefault="00974E82" w:rsidP="006D5B90">
      <w:pPr>
        <w:pStyle w:val="Heading1"/>
        <w:rPr>
          <w:rStyle w:val="Strong"/>
        </w:rPr>
      </w:pPr>
      <w:bookmarkStart w:id="1" w:name="_Toc219983223"/>
      <w:r>
        <w:rPr>
          <w:rStyle w:val="Strong"/>
        </w:rPr>
        <w:lastRenderedPageBreak/>
        <w:t>LIST OF FIGURES</w:t>
      </w:r>
      <w:bookmarkEnd w:id="1"/>
      <w:r>
        <w:rPr>
          <w:rStyle w:val="Strong"/>
        </w:rPr>
        <w:t xml:space="preserve"> </w:t>
      </w:r>
    </w:p>
    <w:p w14:paraId="1956695F" w14:textId="410EA0A5" w:rsidR="00974E82" w:rsidRDefault="00974E82">
      <w:pPr>
        <w:pStyle w:val="TableofFigures"/>
        <w:tabs>
          <w:tab w:val="right" w:leader="dot" w:pos="9227"/>
        </w:tabs>
        <w:rPr>
          <w:noProof/>
        </w:rPr>
      </w:pPr>
      <w:r>
        <w:fldChar w:fldCharType="begin"/>
      </w:r>
      <w:r>
        <w:instrText xml:space="preserve"> TOC \h \z \c "Figure" </w:instrText>
      </w:r>
      <w:r>
        <w:fldChar w:fldCharType="separate"/>
      </w:r>
      <w:hyperlink w:anchor="_Toc219983083" w:history="1">
        <w:r w:rsidRPr="000F1F38">
          <w:rPr>
            <w:rStyle w:val="Hyperlink"/>
            <w:b/>
            <w:noProof/>
          </w:rPr>
          <w:t>Figure 1 Conceptual framework of the stud</w:t>
        </w:r>
        <w:r>
          <w:rPr>
            <w:noProof/>
            <w:webHidden/>
          </w:rPr>
          <w:tab/>
        </w:r>
        <w:r>
          <w:rPr>
            <w:noProof/>
            <w:webHidden/>
          </w:rPr>
          <w:fldChar w:fldCharType="begin"/>
        </w:r>
        <w:r>
          <w:rPr>
            <w:noProof/>
            <w:webHidden/>
          </w:rPr>
          <w:instrText xml:space="preserve"> PAGEREF _Toc219983083 \h </w:instrText>
        </w:r>
        <w:r>
          <w:rPr>
            <w:noProof/>
            <w:webHidden/>
          </w:rPr>
        </w:r>
        <w:r>
          <w:rPr>
            <w:noProof/>
            <w:webHidden/>
          </w:rPr>
          <w:fldChar w:fldCharType="separate"/>
        </w:r>
        <w:r w:rsidR="00DC5157">
          <w:rPr>
            <w:noProof/>
            <w:webHidden/>
          </w:rPr>
          <w:t>20</w:t>
        </w:r>
        <w:r>
          <w:rPr>
            <w:noProof/>
            <w:webHidden/>
          </w:rPr>
          <w:fldChar w:fldCharType="end"/>
        </w:r>
      </w:hyperlink>
    </w:p>
    <w:p w14:paraId="6D1BCF22" w14:textId="63E51A76" w:rsidR="00974E82" w:rsidRPr="00974E82" w:rsidRDefault="00974E82" w:rsidP="00974E82">
      <w:r>
        <w:fldChar w:fldCharType="end"/>
      </w:r>
    </w:p>
    <w:p w14:paraId="1E7CE3D2" w14:textId="77777777" w:rsidR="00974E82" w:rsidRDefault="00974E82" w:rsidP="00974E82">
      <w:pPr>
        <w:pStyle w:val="NormalWeb"/>
        <w:ind w:left="360"/>
        <w:rPr>
          <w:rStyle w:val="Strong"/>
        </w:rPr>
      </w:pPr>
    </w:p>
    <w:p w14:paraId="0657C4C7" w14:textId="77777777" w:rsidR="00974E82" w:rsidRDefault="00974E82" w:rsidP="00974E82">
      <w:pPr>
        <w:pStyle w:val="NormalWeb"/>
        <w:ind w:left="360"/>
        <w:rPr>
          <w:rStyle w:val="Strong"/>
        </w:rPr>
      </w:pPr>
    </w:p>
    <w:p w14:paraId="40F9C7F8" w14:textId="77777777" w:rsidR="00974E82" w:rsidRDefault="00974E82" w:rsidP="00974E82">
      <w:pPr>
        <w:pStyle w:val="NormalWeb"/>
        <w:ind w:left="360"/>
        <w:rPr>
          <w:rStyle w:val="Strong"/>
        </w:rPr>
      </w:pPr>
    </w:p>
    <w:p w14:paraId="02916115" w14:textId="77777777" w:rsidR="00974E82" w:rsidRDefault="00974E82" w:rsidP="00974E82">
      <w:pPr>
        <w:pStyle w:val="NormalWeb"/>
        <w:ind w:left="360"/>
        <w:rPr>
          <w:rStyle w:val="Strong"/>
        </w:rPr>
      </w:pPr>
    </w:p>
    <w:p w14:paraId="3B154354" w14:textId="77777777" w:rsidR="00974E82" w:rsidRDefault="00974E82" w:rsidP="00974E82">
      <w:pPr>
        <w:pStyle w:val="NormalWeb"/>
        <w:ind w:left="360"/>
        <w:rPr>
          <w:rStyle w:val="Strong"/>
        </w:rPr>
      </w:pPr>
    </w:p>
    <w:p w14:paraId="7FBD8F4B" w14:textId="77777777" w:rsidR="00974E82" w:rsidRDefault="00974E82" w:rsidP="00974E82">
      <w:pPr>
        <w:pStyle w:val="NormalWeb"/>
        <w:ind w:left="360"/>
        <w:rPr>
          <w:rStyle w:val="Strong"/>
        </w:rPr>
      </w:pPr>
    </w:p>
    <w:p w14:paraId="56426C73" w14:textId="77777777" w:rsidR="00974E82" w:rsidRDefault="00974E82" w:rsidP="00974E82">
      <w:pPr>
        <w:pStyle w:val="NormalWeb"/>
        <w:ind w:left="360"/>
        <w:rPr>
          <w:rStyle w:val="Strong"/>
        </w:rPr>
      </w:pPr>
    </w:p>
    <w:p w14:paraId="78D32606" w14:textId="77777777" w:rsidR="00974E82" w:rsidRDefault="00974E82" w:rsidP="00974E82">
      <w:pPr>
        <w:pStyle w:val="NormalWeb"/>
        <w:ind w:left="360"/>
        <w:rPr>
          <w:rStyle w:val="Strong"/>
        </w:rPr>
      </w:pPr>
    </w:p>
    <w:p w14:paraId="6F36EA68" w14:textId="77777777" w:rsidR="00974E82" w:rsidRDefault="00974E82" w:rsidP="00974E82">
      <w:pPr>
        <w:pStyle w:val="NormalWeb"/>
        <w:ind w:left="360"/>
        <w:rPr>
          <w:rStyle w:val="Strong"/>
        </w:rPr>
      </w:pPr>
    </w:p>
    <w:p w14:paraId="353C483F" w14:textId="77777777" w:rsidR="00974E82" w:rsidRDefault="00974E82" w:rsidP="00974E82">
      <w:pPr>
        <w:pStyle w:val="NormalWeb"/>
        <w:ind w:left="360"/>
        <w:rPr>
          <w:rStyle w:val="Strong"/>
        </w:rPr>
      </w:pPr>
    </w:p>
    <w:p w14:paraId="0782C5EB" w14:textId="77777777" w:rsidR="00974E82" w:rsidRDefault="00974E82" w:rsidP="00974E82">
      <w:pPr>
        <w:pStyle w:val="NormalWeb"/>
        <w:ind w:left="360"/>
        <w:rPr>
          <w:rStyle w:val="Strong"/>
        </w:rPr>
      </w:pPr>
    </w:p>
    <w:p w14:paraId="1CE19BAA" w14:textId="77777777" w:rsidR="00974E82" w:rsidRDefault="00974E82" w:rsidP="00974E82">
      <w:pPr>
        <w:pStyle w:val="NormalWeb"/>
        <w:ind w:left="360"/>
        <w:rPr>
          <w:rStyle w:val="Strong"/>
        </w:rPr>
      </w:pPr>
    </w:p>
    <w:p w14:paraId="78BE6041" w14:textId="77777777" w:rsidR="00974E82" w:rsidRDefault="00974E82" w:rsidP="00974E82">
      <w:pPr>
        <w:pStyle w:val="NormalWeb"/>
        <w:ind w:left="360"/>
        <w:rPr>
          <w:rStyle w:val="Strong"/>
        </w:rPr>
      </w:pPr>
    </w:p>
    <w:p w14:paraId="006FC940" w14:textId="77777777" w:rsidR="00974E82" w:rsidRDefault="00974E82" w:rsidP="00974E82">
      <w:pPr>
        <w:pStyle w:val="NormalWeb"/>
        <w:ind w:left="360"/>
        <w:rPr>
          <w:rStyle w:val="Strong"/>
        </w:rPr>
      </w:pPr>
    </w:p>
    <w:p w14:paraId="61652C16" w14:textId="77777777" w:rsidR="00974E82" w:rsidRDefault="00974E82" w:rsidP="00974E82">
      <w:pPr>
        <w:pStyle w:val="NormalWeb"/>
        <w:ind w:left="360"/>
        <w:rPr>
          <w:rStyle w:val="Strong"/>
        </w:rPr>
      </w:pPr>
    </w:p>
    <w:p w14:paraId="48BDC21B" w14:textId="77777777" w:rsidR="00974E82" w:rsidRDefault="00974E82" w:rsidP="00974E82">
      <w:pPr>
        <w:pStyle w:val="NormalWeb"/>
        <w:ind w:left="360"/>
        <w:rPr>
          <w:rStyle w:val="Strong"/>
        </w:rPr>
      </w:pPr>
    </w:p>
    <w:p w14:paraId="1CB6C9D8" w14:textId="77777777" w:rsidR="00974E82" w:rsidRDefault="00974E82" w:rsidP="00974E82">
      <w:pPr>
        <w:pStyle w:val="NormalWeb"/>
        <w:ind w:left="360"/>
        <w:rPr>
          <w:rStyle w:val="Strong"/>
        </w:rPr>
      </w:pPr>
    </w:p>
    <w:p w14:paraId="65AFE531" w14:textId="77777777" w:rsidR="00974E82" w:rsidRDefault="00974E82" w:rsidP="00974E82">
      <w:pPr>
        <w:pStyle w:val="NormalWeb"/>
        <w:ind w:left="360"/>
        <w:rPr>
          <w:rStyle w:val="Strong"/>
        </w:rPr>
      </w:pPr>
    </w:p>
    <w:p w14:paraId="0888E9C7" w14:textId="77777777" w:rsidR="00974E82" w:rsidRDefault="00974E82" w:rsidP="00974E82">
      <w:pPr>
        <w:pStyle w:val="NormalWeb"/>
        <w:ind w:left="360"/>
        <w:rPr>
          <w:rStyle w:val="Strong"/>
        </w:rPr>
      </w:pPr>
    </w:p>
    <w:p w14:paraId="339AE65C" w14:textId="77777777" w:rsidR="00974E82" w:rsidRDefault="00974E82" w:rsidP="00974E82">
      <w:pPr>
        <w:pStyle w:val="NormalWeb"/>
        <w:ind w:left="360"/>
        <w:rPr>
          <w:rStyle w:val="Strong"/>
        </w:rPr>
      </w:pPr>
    </w:p>
    <w:p w14:paraId="3FED941A" w14:textId="77777777" w:rsidR="00974E82" w:rsidRDefault="00974E82" w:rsidP="00974E82">
      <w:pPr>
        <w:pStyle w:val="NormalWeb"/>
        <w:ind w:left="360"/>
        <w:rPr>
          <w:rStyle w:val="Strong"/>
        </w:rPr>
      </w:pPr>
    </w:p>
    <w:p w14:paraId="78F884CD" w14:textId="77777777" w:rsidR="00974E82" w:rsidRDefault="00974E82" w:rsidP="006D5B90">
      <w:pPr>
        <w:pStyle w:val="Heading1"/>
        <w:rPr>
          <w:sz w:val="36"/>
        </w:rPr>
      </w:pPr>
      <w:bookmarkStart w:id="2" w:name="_Toc219983224"/>
      <w:r>
        <w:lastRenderedPageBreak/>
        <w:t>LIST OF ACRONYMS AND ABBREVIATIONS</w:t>
      </w:r>
      <w:bookmarkEnd w:id="2"/>
    </w:p>
    <w:p w14:paraId="30F28A20" w14:textId="1220B8BE" w:rsidR="00974E82" w:rsidRDefault="00974E82" w:rsidP="006D5B90">
      <w:pPr>
        <w:pStyle w:val="NormalWeb"/>
        <w:spacing w:before="0" w:beforeAutospacing="0" w:after="0" w:afterAutospacing="0" w:line="360" w:lineRule="auto"/>
        <w:ind w:left="360"/>
      </w:pPr>
      <w:r>
        <w:rPr>
          <w:rStyle w:val="Strong"/>
        </w:rPr>
        <w:t>ADF</w:t>
      </w:r>
      <w:r w:rsidR="00BD230F">
        <w:t xml:space="preserve"> – Augmented Dickey-Fuller</w:t>
      </w:r>
    </w:p>
    <w:p w14:paraId="63A9C092" w14:textId="77777777" w:rsidR="00974E82" w:rsidRDefault="00974E82" w:rsidP="006D5B90">
      <w:pPr>
        <w:pStyle w:val="NormalWeb"/>
        <w:spacing w:before="0" w:beforeAutospacing="0" w:after="0" w:afterAutospacing="0" w:line="360" w:lineRule="auto"/>
        <w:ind w:left="360"/>
      </w:pPr>
      <w:r>
        <w:rPr>
          <w:rStyle w:val="Strong"/>
        </w:rPr>
        <w:t>ARDL</w:t>
      </w:r>
      <w:r>
        <w:t xml:space="preserve"> – Autoregressive Distributed Lag</w:t>
      </w:r>
    </w:p>
    <w:p w14:paraId="024D7DCE" w14:textId="77777777" w:rsidR="00974E82" w:rsidRDefault="00974E82" w:rsidP="006D5B90">
      <w:pPr>
        <w:pStyle w:val="NormalWeb"/>
        <w:spacing w:before="0" w:beforeAutospacing="0" w:after="0" w:afterAutospacing="0" w:line="360" w:lineRule="auto"/>
        <w:ind w:left="360"/>
      </w:pPr>
      <w:r>
        <w:rPr>
          <w:rStyle w:val="Strong"/>
        </w:rPr>
        <w:t>CPI</w:t>
      </w:r>
      <w:r>
        <w:t xml:space="preserve"> – Consumer Price Index</w:t>
      </w:r>
    </w:p>
    <w:p w14:paraId="71DFF65D" w14:textId="77777777" w:rsidR="00974E82" w:rsidRDefault="00974E82" w:rsidP="006D5B90">
      <w:pPr>
        <w:pStyle w:val="NormalWeb"/>
        <w:spacing w:before="0" w:beforeAutospacing="0" w:after="0" w:afterAutospacing="0" w:line="360" w:lineRule="auto"/>
        <w:ind w:left="360"/>
      </w:pPr>
      <w:r>
        <w:rPr>
          <w:rStyle w:val="Strong"/>
        </w:rPr>
        <w:t>ECM</w:t>
      </w:r>
      <w:r>
        <w:t xml:space="preserve"> – Error Correction Model</w:t>
      </w:r>
    </w:p>
    <w:p w14:paraId="37FB4646" w14:textId="77777777" w:rsidR="00974E82" w:rsidRDefault="00974E82" w:rsidP="006D5B90">
      <w:pPr>
        <w:pStyle w:val="NormalWeb"/>
        <w:spacing w:before="0" w:beforeAutospacing="0" w:after="0" w:afterAutospacing="0" w:line="360" w:lineRule="auto"/>
        <w:ind w:left="360"/>
      </w:pPr>
      <w:r>
        <w:rPr>
          <w:rStyle w:val="Strong"/>
        </w:rPr>
        <w:t>FDI</w:t>
      </w:r>
      <w:r>
        <w:t xml:space="preserve"> – Foreign Direct Investment</w:t>
      </w:r>
    </w:p>
    <w:p w14:paraId="3DC3B8FB" w14:textId="77777777" w:rsidR="00974E82" w:rsidRDefault="00974E82" w:rsidP="006D5B90">
      <w:pPr>
        <w:pStyle w:val="NormalWeb"/>
        <w:spacing w:before="0" w:beforeAutospacing="0" w:after="0" w:afterAutospacing="0" w:line="360" w:lineRule="auto"/>
        <w:ind w:left="360"/>
      </w:pPr>
      <w:r>
        <w:rPr>
          <w:rStyle w:val="Strong"/>
        </w:rPr>
        <w:t>GDP</w:t>
      </w:r>
      <w:r>
        <w:t xml:space="preserve"> – Gross Domestic Product</w:t>
      </w:r>
    </w:p>
    <w:p w14:paraId="189C4EF3" w14:textId="77777777" w:rsidR="00974E82" w:rsidRDefault="00974E82" w:rsidP="006D5B90">
      <w:pPr>
        <w:pStyle w:val="NormalWeb"/>
        <w:spacing w:before="0" w:beforeAutospacing="0" w:after="0" w:afterAutospacing="0" w:line="360" w:lineRule="auto"/>
        <w:ind w:left="360"/>
      </w:pPr>
      <w:r>
        <w:rPr>
          <w:rStyle w:val="Strong"/>
        </w:rPr>
        <w:t>GTP</w:t>
      </w:r>
      <w:r>
        <w:t xml:space="preserve"> – Growth and Transformation Plan</w:t>
      </w:r>
    </w:p>
    <w:p w14:paraId="3F8D8AFB" w14:textId="77777777" w:rsidR="00974E82" w:rsidRDefault="00974E82" w:rsidP="006D5B90">
      <w:pPr>
        <w:pStyle w:val="NormalWeb"/>
        <w:spacing w:before="0" w:beforeAutospacing="0" w:after="0" w:afterAutospacing="0" w:line="360" w:lineRule="auto"/>
        <w:ind w:left="360"/>
      </w:pPr>
      <w:r>
        <w:rPr>
          <w:rStyle w:val="Strong"/>
        </w:rPr>
        <w:t>ICT</w:t>
      </w:r>
      <w:r>
        <w:t xml:space="preserve"> – Information and Communication Technology</w:t>
      </w:r>
    </w:p>
    <w:p w14:paraId="34199CB2" w14:textId="77777777" w:rsidR="00974E82" w:rsidRDefault="00974E82" w:rsidP="006D5B90">
      <w:pPr>
        <w:pStyle w:val="NormalWeb"/>
        <w:spacing w:before="0" w:beforeAutospacing="0" w:after="0" w:afterAutospacing="0" w:line="360" w:lineRule="auto"/>
        <w:ind w:left="360"/>
      </w:pPr>
      <w:r>
        <w:rPr>
          <w:rStyle w:val="Strong"/>
        </w:rPr>
        <w:t>IMF</w:t>
      </w:r>
      <w:r>
        <w:t xml:space="preserve"> – International Monetary Fund</w:t>
      </w:r>
    </w:p>
    <w:p w14:paraId="559D2683" w14:textId="77777777" w:rsidR="00974E82" w:rsidRDefault="00974E82" w:rsidP="006D5B90">
      <w:pPr>
        <w:pStyle w:val="NormalWeb"/>
        <w:spacing w:before="0" w:beforeAutospacing="0" w:after="0" w:afterAutospacing="0" w:line="360" w:lineRule="auto"/>
        <w:ind w:left="360"/>
      </w:pPr>
      <w:r>
        <w:rPr>
          <w:rStyle w:val="Strong"/>
        </w:rPr>
        <w:t>MNC</w:t>
      </w:r>
      <w:r>
        <w:t xml:space="preserve"> – Multinational Corporation</w:t>
      </w:r>
    </w:p>
    <w:p w14:paraId="08DB653B" w14:textId="77777777" w:rsidR="00974E82" w:rsidRDefault="00974E82" w:rsidP="006D5B90">
      <w:pPr>
        <w:pStyle w:val="NormalWeb"/>
        <w:spacing w:before="0" w:beforeAutospacing="0" w:after="0" w:afterAutospacing="0" w:line="360" w:lineRule="auto"/>
        <w:ind w:left="360"/>
      </w:pPr>
      <w:r>
        <w:rPr>
          <w:rStyle w:val="Strong"/>
        </w:rPr>
        <w:t>MNE</w:t>
      </w:r>
      <w:r>
        <w:t xml:space="preserve"> – Multinational Enterprise</w:t>
      </w:r>
    </w:p>
    <w:p w14:paraId="63C742A7" w14:textId="77777777" w:rsidR="00974E82" w:rsidRDefault="00974E82" w:rsidP="006D5B90">
      <w:pPr>
        <w:pStyle w:val="NormalWeb"/>
        <w:spacing w:before="0" w:beforeAutospacing="0" w:after="0" w:afterAutospacing="0" w:line="360" w:lineRule="auto"/>
        <w:ind w:left="360"/>
      </w:pPr>
      <w:r>
        <w:rPr>
          <w:rStyle w:val="Strong"/>
        </w:rPr>
        <w:t>MoFED</w:t>
      </w:r>
      <w:r>
        <w:t xml:space="preserve"> – Ministry of Finance and Economic Development (Ethiopia)</w:t>
      </w:r>
    </w:p>
    <w:p w14:paraId="6E54DFAD" w14:textId="77777777" w:rsidR="00974E82" w:rsidRDefault="00974E82" w:rsidP="006D5B90">
      <w:pPr>
        <w:pStyle w:val="NormalWeb"/>
        <w:spacing w:before="0" w:beforeAutospacing="0" w:after="0" w:afterAutospacing="0" w:line="360" w:lineRule="auto"/>
        <w:ind w:left="360"/>
      </w:pPr>
      <w:r>
        <w:rPr>
          <w:rStyle w:val="Strong"/>
        </w:rPr>
        <w:t>NBE</w:t>
      </w:r>
      <w:r>
        <w:t xml:space="preserve"> – National Bank of Ethiopia</w:t>
      </w:r>
    </w:p>
    <w:p w14:paraId="4915D5FA" w14:textId="77777777" w:rsidR="00974E82" w:rsidRDefault="00974E82" w:rsidP="006D5B90">
      <w:pPr>
        <w:pStyle w:val="NormalWeb"/>
        <w:spacing w:before="0" w:beforeAutospacing="0" w:after="0" w:afterAutospacing="0" w:line="360" w:lineRule="auto"/>
        <w:ind w:left="360"/>
      </w:pPr>
      <w:r>
        <w:rPr>
          <w:rStyle w:val="Strong"/>
        </w:rPr>
        <w:t>OECD</w:t>
      </w:r>
      <w:r>
        <w:t xml:space="preserve"> – Organisation for Economic Co-operation and Development</w:t>
      </w:r>
    </w:p>
    <w:p w14:paraId="65BEA179" w14:textId="77777777" w:rsidR="00974E82" w:rsidRDefault="00974E82" w:rsidP="006D5B90">
      <w:pPr>
        <w:pStyle w:val="NormalWeb"/>
        <w:spacing w:before="0" w:beforeAutospacing="0" w:after="0" w:afterAutospacing="0" w:line="360" w:lineRule="auto"/>
        <w:ind w:left="360"/>
      </w:pPr>
      <w:r>
        <w:rPr>
          <w:rStyle w:val="Strong"/>
        </w:rPr>
        <w:t>OLI</w:t>
      </w:r>
      <w:r>
        <w:t xml:space="preserve"> – Ownership, Location, Internalization (Eclectic Paradigm)</w:t>
      </w:r>
    </w:p>
    <w:p w14:paraId="5D458E00" w14:textId="77777777" w:rsidR="00974E82" w:rsidRDefault="00974E82" w:rsidP="006D5B90">
      <w:pPr>
        <w:pStyle w:val="NormalWeb"/>
        <w:spacing w:before="0" w:beforeAutospacing="0" w:after="0" w:afterAutospacing="0" w:line="360" w:lineRule="auto"/>
        <w:ind w:left="360"/>
      </w:pPr>
      <w:r>
        <w:rPr>
          <w:rStyle w:val="Strong"/>
        </w:rPr>
        <w:t>OLS</w:t>
      </w:r>
      <w:r>
        <w:t xml:space="preserve"> – Ordinary Least Squares</w:t>
      </w:r>
    </w:p>
    <w:p w14:paraId="5065772E" w14:textId="77777777" w:rsidR="00974E82" w:rsidRDefault="00974E82" w:rsidP="006D5B90">
      <w:pPr>
        <w:pStyle w:val="NormalWeb"/>
        <w:spacing w:before="0" w:beforeAutospacing="0" w:after="0" w:afterAutospacing="0" w:line="360" w:lineRule="auto"/>
        <w:ind w:left="360"/>
      </w:pPr>
      <w:r>
        <w:rPr>
          <w:rStyle w:val="Strong"/>
        </w:rPr>
        <w:t>PLC</w:t>
      </w:r>
      <w:r>
        <w:t xml:space="preserve"> – Product Life Cycle</w:t>
      </w:r>
    </w:p>
    <w:p w14:paraId="5F9A101A" w14:textId="77777777" w:rsidR="00974E82" w:rsidRDefault="00974E82" w:rsidP="006D5B90">
      <w:pPr>
        <w:pStyle w:val="NormalWeb"/>
        <w:spacing w:before="0" w:beforeAutospacing="0" w:after="0" w:afterAutospacing="0" w:line="360" w:lineRule="auto"/>
        <w:ind w:left="360"/>
      </w:pPr>
      <w:r>
        <w:rPr>
          <w:rStyle w:val="Strong"/>
        </w:rPr>
        <w:t>PP</w:t>
      </w:r>
      <w:r>
        <w:t xml:space="preserve"> – Phillips-Perron (test for stationarity)</w:t>
      </w:r>
    </w:p>
    <w:p w14:paraId="3468A0F8" w14:textId="77777777" w:rsidR="00974E82" w:rsidRDefault="00974E82" w:rsidP="006D5B90">
      <w:pPr>
        <w:pStyle w:val="NormalWeb"/>
        <w:spacing w:before="0" w:beforeAutospacing="0" w:after="0" w:afterAutospacing="0" w:line="360" w:lineRule="auto"/>
        <w:ind w:left="360"/>
      </w:pPr>
      <w:r>
        <w:rPr>
          <w:rStyle w:val="Strong"/>
        </w:rPr>
        <w:t>PPP</w:t>
      </w:r>
      <w:r>
        <w:t xml:space="preserve"> – Purchasing Power Parity</w:t>
      </w:r>
    </w:p>
    <w:p w14:paraId="2CF416AC" w14:textId="77777777" w:rsidR="00974E82" w:rsidRDefault="00974E82" w:rsidP="006D5B90">
      <w:pPr>
        <w:pStyle w:val="NormalWeb"/>
        <w:spacing w:before="0" w:beforeAutospacing="0" w:after="0" w:afterAutospacing="0" w:line="360" w:lineRule="auto"/>
        <w:ind w:left="360"/>
      </w:pPr>
      <w:r>
        <w:rPr>
          <w:rStyle w:val="Strong"/>
        </w:rPr>
        <w:t>R&amp;D</w:t>
      </w:r>
      <w:r>
        <w:t xml:space="preserve"> – Research and Development</w:t>
      </w:r>
    </w:p>
    <w:p w14:paraId="2B169063" w14:textId="77777777" w:rsidR="00974E82" w:rsidRDefault="00974E82" w:rsidP="006D5B90">
      <w:pPr>
        <w:pStyle w:val="NormalWeb"/>
        <w:spacing w:before="0" w:beforeAutospacing="0" w:after="0" w:afterAutospacing="0" w:line="360" w:lineRule="auto"/>
        <w:ind w:left="360"/>
      </w:pPr>
      <w:r>
        <w:rPr>
          <w:rStyle w:val="Strong"/>
        </w:rPr>
        <w:t>SSA</w:t>
      </w:r>
      <w:r>
        <w:t xml:space="preserve"> – Sub-Saharan Africa</w:t>
      </w:r>
    </w:p>
    <w:p w14:paraId="1BADFFE2" w14:textId="77777777" w:rsidR="00974E82" w:rsidRDefault="00974E82" w:rsidP="006D5B90">
      <w:pPr>
        <w:pStyle w:val="NormalWeb"/>
        <w:spacing w:before="0" w:beforeAutospacing="0" w:after="0" w:afterAutospacing="0" w:line="360" w:lineRule="auto"/>
        <w:ind w:left="360"/>
      </w:pPr>
      <w:r>
        <w:rPr>
          <w:rStyle w:val="Strong"/>
        </w:rPr>
        <w:t>UNCTAD</w:t>
      </w:r>
      <w:r>
        <w:t xml:space="preserve"> – United Nations Conference on Trade and Development</w:t>
      </w:r>
    </w:p>
    <w:p w14:paraId="7D3E3360" w14:textId="77777777" w:rsidR="00974E82" w:rsidRDefault="00974E82" w:rsidP="006D5B90">
      <w:pPr>
        <w:pStyle w:val="NormalWeb"/>
        <w:spacing w:before="0" w:beforeAutospacing="0" w:after="0" w:afterAutospacing="0" w:line="360" w:lineRule="auto"/>
        <w:ind w:left="360"/>
      </w:pPr>
      <w:r>
        <w:rPr>
          <w:rStyle w:val="Strong"/>
        </w:rPr>
        <w:t>VAR</w:t>
      </w:r>
      <w:r>
        <w:t xml:space="preserve"> – Vector Autoregression</w:t>
      </w:r>
    </w:p>
    <w:p w14:paraId="5645E581" w14:textId="77777777" w:rsidR="00974E82" w:rsidRDefault="00974E82" w:rsidP="006D5B90">
      <w:pPr>
        <w:pStyle w:val="NormalWeb"/>
        <w:spacing w:before="0" w:beforeAutospacing="0" w:after="0" w:afterAutospacing="0" w:line="360" w:lineRule="auto"/>
        <w:ind w:left="360"/>
      </w:pPr>
      <w:r>
        <w:rPr>
          <w:rStyle w:val="Strong"/>
        </w:rPr>
        <w:t>VECM</w:t>
      </w:r>
      <w:r>
        <w:t xml:space="preserve"> – Vector Error Correction Model</w:t>
      </w:r>
    </w:p>
    <w:p w14:paraId="52827AFA" w14:textId="77777777" w:rsidR="00974E82" w:rsidRDefault="00974E82" w:rsidP="006D5B90">
      <w:pPr>
        <w:pStyle w:val="NormalWeb"/>
        <w:spacing w:before="0" w:beforeAutospacing="0" w:after="0" w:afterAutospacing="0" w:line="360" w:lineRule="auto"/>
        <w:ind w:left="360"/>
      </w:pPr>
      <w:r>
        <w:rPr>
          <w:rStyle w:val="Strong"/>
        </w:rPr>
        <w:t>WB</w:t>
      </w:r>
      <w:r>
        <w:t xml:space="preserve"> – World Bank</w:t>
      </w:r>
    </w:p>
    <w:p w14:paraId="2AC2DED7" w14:textId="77777777" w:rsidR="00974E82" w:rsidRDefault="00974E82" w:rsidP="00342450">
      <w:pPr>
        <w:pStyle w:val="NormalWeb"/>
      </w:pPr>
    </w:p>
    <w:p w14:paraId="335E3E2C" w14:textId="77777777" w:rsidR="00342450" w:rsidRPr="00342450" w:rsidRDefault="00342450" w:rsidP="00342450"/>
    <w:p w14:paraId="78868062" w14:textId="77777777" w:rsidR="00974E82" w:rsidRPr="006D5B90" w:rsidRDefault="00974E82" w:rsidP="006D5B90">
      <w:pPr>
        <w:pStyle w:val="Heading1"/>
        <w:rPr>
          <w:rStyle w:val="Strong"/>
          <w:b/>
        </w:rPr>
      </w:pPr>
      <w:bookmarkStart w:id="3" w:name="_Toc219983225"/>
      <w:r w:rsidRPr="006D5B90">
        <w:rPr>
          <w:rStyle w:val="Strong"/>
          <w:b/>
        </w:rPr>
        <w:lastRenderedPageBreak/>
        <w:t>SUMMERY</w:t>
      </w:r>
      <w:bookmarkEnd w:id="3"/>
    </w:p>
    <w:p w14:paraId="594BEE72" w14:textId="7FBC15B8" w:rsidR="001D763A" w:rsidRPr="006D5B90" w:rsidRDefault="00974E82" w:rsidP="00974E82">
      <w:pPr>
        <w:spacing w:line="360" w:lineRule="auto"/>
        <w:jc w:val="both"/>
        <w:rPr>
          <w:rStyle w:val="Strong"/>
          <w:rFonts w:eastAsiaTheme="majorEastAsia" w:cs="Times New Roman"/>
          <w:b w:val="0"/>
          <w:i/>
          <w:szCs w:val="24"/>
        </w:rPr>
      </w:pPr>
      <w:r w:rsidRPr="006D5B90">
        <w:rPr>
          <w:rStyle w:val="Strong"/>
          <w:rFonts w:eastAsiaTheme="majorEastAsia" w:cs="Times New Roman"/>
          <w:b w:val="0"/>
          <w:i/>
          <w:szCs w:val="24"/>
        </w:rPr>
        <w:t>FDI is a vital factor in the emerging economy like Ethiopia to provide capital, technology, managerial skills, and international market that will alleviate the inadequacy in domestic savings. Despite the liberalized and investor-friendly policies in Ethiopia, the inflows of FDI are weak, unstable and sector-specific because of poor infrastructure, macro economic uncertainties and institutional failure. It has been argued that FDI has positive effects on the economic growth of a country with some researchers stating that it has positive effects by creating employment opportunities, enhancing productivity and transferring technology whereas some researchers note that the effects are insigni</w:t>
      </w:r>
      <w:r w:rsidR="006D5B90" w:rsidRPr="006D5B90">
        <w:rPr>
          <w:rStyle w:val="Strong"/>
          <w:rFonts w:eastAsiaTheme="majorEastAsia" w:cs="Times New Roman"/>
          <w:b w:val="0"/>
          <w:i/>
          <w:szCs w:val="24"/>
        </w:rPr>
        <w:t>ficant or difficult to predict.</w:t>
      </w:r>
      <w:r w:rsidR="00BD230F">
        <w:rPr>
          <w:rStyle w:val="Strong"/>
          <w:rFonts w:eastAsiaTheme="majorEastAsia" w:cs="Times New Roman"/>
          <w:b w:val="0"/>
          <w:i/>
          <w:szCs w:val="24"/>
        </w:rPr>
        <w:t xml:space="preserve"> </w:t>
      </w:r>
      <w:r w:rsidRPr="006D5B90">
        <w:rPr>
          <w:rStyle w:val="Strong"/>
          <w:rFonts w:eastAsiaTheme="majorEastAsia" w:cs="Times New Roman"/>
          <w:b w:val="0"/>
          <w:i/>
          <w:szCs w:val="24"/>
        </w:rPr>
        <w:t>This paper attempts to examine the role of FDI in the economic development of Ethiopia between the years 1992 and 2024 using an explanatory research design, which is quantitative in nature. Autoregressive Distributed Lag (ARDL) model and Error Correction Model (ECM) are models used to estimate short run and long run relationship between variables. Cointegration and causality tests are also done in order to establish equilibrium relationships and directional linkages. The dependent variable is the real GDP and the explanatory variables or control variables include FDI, trade openness, inflation, human capital, and gross fixed capital formation. The reliability and robustness can be ensured by extensive diagnostic tests such as tests of serial correlation, tests of heteroscedasticity, tests of residual normality, multicollinearity, functional form, and model stability. The research offers evidence-based information that policymakers can use to maximize investment plans, achieve productive outcomes and sustainable economic growth in Ethiopia.</w:t>
      </w:r>
    </w:p>
    <w:p w14:paraId="0DA07E4A" w14:textId="77777777" w:rsidR="00974E82" w:rsidRDefault="00974E82" w:rsidP="00974E82">
      <w:pPr>
        <w:pStyle w:val="NormalWeb"/>
        <w:spacing w:line="360" w:lineRule="auto"/>
        <w:jc w:val="both"/>
      </w:pPr>
      <w:r w:rsidRPr="00974E82">
        <w:rPr>
          <w:rStyle w:val="Strong"/>
          <w:rFonts w:eastAsiaTheme="majorEastAsia"/>
        </w:rPr>
        <w:t>Key words:</w:t>
      </w:r>
      <w:r>
        <w:rPr>
          <w:rStyle w:val="Strong"/>
          <w:rFonts w:eastAsiaTheme="majorEastAsia"/>
          <w:b w:val="0"/>
        </w:rPr>
        <w:t xml:space="preserve"> </w:t>
      </w:r>
      <w:r>
        <w:t>Foreign Direct Investment, Economic Growth, Ethiopia, ARDL Model, Development</w:t>
      </w:r>
    </w:p>
    <w:p w14:paraId="617A4C12" w14:textId="17B9C31C" w:rsidR="00974E82" w:rsidRPr="00974E82" w:rsidRDefault="00974E82" w:rsidP="00974E82">
      <w:pPr>
        <w:spacing w:line="360" w:lineRule="auto"/>
        <w:jc w:val="both"/>
        <w:rPr>
          <w:b/>
        </w:rPr>
      </w:pPr>
    </w:p>
    <w:p w14:paraId="260606F9" w14:textId="731F69FC" w:rsidR="00A3685F" w:rsidRDefault="00A3685F" w:rsidP="00A3685F"/>
    <w:p w14:paraId="1731CE14" w14:textId="09D8D6ED" w:rsidR="00A3685F" w:rsidRDefault="00A3685F" w:rsidP="00A3685F"/>
    <w:p w14:paraId="06397E5C" w14:textId="6537F49D" w:rsidR="00A3685F" w:rsidRDefault="00A3685F" w:rsidP="00A3685F">
      <w:pPr>
        <w:sectPr w:rsidR="00A3685F" w:rsidSect="00A3685F">
          <w:footerReference w:type="default" r:id="rId9"/>
          <w:pgSz w:w="12240" w:h="15840"/>
          <w:pgMar w:top="1440" w:right="1502" w:bottom="1440" w:left="1501" w:header="720" w:footer="720" w:gutter="0"/>
          <w:pgNumType w:fmt="lowerRoman" w:start="1"/>
          <w:cols w:space="720"/>
          <w:docGrid w:linePitch="360"/>
        </w:sectPr>
      </w:pPr>
    </w:p>
    <w:p w14:paraId="02284F18" w14:textId="2D6FAF5B" w:rsidR="00C920B4" w:rsidRPr="00C920B4" w:rsidRDefault="00C920B4" w:rsidP="006D5B90">
      <w:pPr>
        <w:pStyle w:val="Heading1"/>
      </w:pPr>
      <w:bookmarkStart w:id="4" w:name="_Toc219983226"/>
      <w:r w:rsidRPr="00C920B4">
        <w:lastRenderedPageBreak/>
        <w:t>CHAPTER ONE</w:t>
      </w:r>
      <w:bookmarkEnd w:id="4"/>
    </w:p>
    <w:p w14:paraId="5F6F0530" w14:textId="77777777" w:rsidR="00C920B4" w:rsidRPr="00C920B4" w:rsidRDefault="00C920B4" w:rsidP="006D5B90">
      <w:pPr>
        <w:pStyle w:val="Heading1"/>
      </w:pPr>
      <w:bookmarkStart w:id="5" w:name="_Toc219983227"/>
      <w:r w:rsidRPr="00C920B4">
        <w:t>INTRODUCTION</w:t>
      </w:r>
      <w:bookmarkEnd w:id="5"/>
    </w:p>
    <w:p w14:paraId="4126E87E" w14:textId="77777777" w:rsidR="00C920B4" w:rsidRPr="00C920B4" w:rsidRDefault="00C920B4" w:rsidP="0088217D">
      <w:pPr>
        <w:pStyle w:val="Heading2"/>
      </w:pPr>
      <w:bookmarkStart w:id="6" w:name="_Toc219983228"/>
      <w:r w:rsidRPr="00C920B4">
        <w:t>1.1 Background of the study</w:t>
      </w:r>
      <w:bookmarkEnd w:id="6"/>
    </w:p>
    <w:p w14:paraId="161450BC" w14:textId="77777777" w:rsidR="00C920B4" w:rsidRDefault="00C920B4" w:rsidP="00C920B4">
      <w:pPr>
        <w:spacing w:line="360" w:lineRule="auto"/>
        <w:jc w:val="both"/>
      </w:pPr>
      <w:r w:rsidRPr="00C920B4">
        <w:t xml:space="preserve">In the modern globalized economy, foreign direct investment (FDI) has become a prominent concept of development and an essential element of open and efficient international economic system, especially in the general case of developing countries experiencing acute capital shortages (Sule et al., 2025; Rimi et al., 2025; Joshua et al., 2020; Otieno and Aduda, 2022). Multilateral efforts such as the UN Millennium Declaration have focused on increasing the amount of investment in low income countries such as Africa through the growth of the amount of private capital with the growth of FDI and other sources of capital to enhance growth, employment opportunities, and poverty alleviation (Udeh et al., 2025; Adams, 2009). FDI is one of the largest sources of the transfer of resources between developed and developing economies and is a long term investment by foreign firms that does not only lead to inflows of capital, but also allows technology transfer, management, and organizational skills, availability of international markets, and productivity (Sule and Rimi, 2025; Mohammed, 2023; Joshua et al., 2020; Samborskyi et al., 2020; Okwu et al., 2020). </w:t>
      </w:r>
    </w:p>
    <w:p w14:paraId="3F19EF3B" w14:textId="77777777" w:rsidR="00C920B4" w:rsidRDefault="00C920B4" w:rsidP="00C920B4">
      <w:pPr>
        <w:spacing w:line="360" w:lineRule="auto"/>
        <w:jc w:val="both"/>
      </w:pPr>
      <w:r w:rsidRPr="00C920B4">
        <w:t xml:space="preserve">To most developing nations, the lack of domestic savings is such that it cannot finance the desired level of investments and this has led to a recurrent savings investment gap and increasing dependence on foreign capital; the post external debt crisis and shrinking commercial bank lending has increasingly seen FDI as a non debt creating source of external funds that will help reduce the vulnerabilities of debts (Sule &amp; Rimi, 2025; Joshua et al., 2020; Adams, 2009; Joshua et al., 2021). In theory, the FDI can facilitate economic growth due to its ability to increase capital accumulation, transfer of technology and knowledge, providing spillovers to local firms, and creating links and cross-sector ties as endogenous growth model and modernization theories (Sule and Rimi, 2025; Udeh et al., 2025; Samborskyi et al., 2020; Adams, 2009; Otieno and Aduda, 2022). Nonetheless, the growth implications of FDI are controversial: in the Solow model, there are only transient effects of FDI on growth, which is an increase in capital, whereas in endogenous growth theory, there may be long run effects, i.e. through productivity and technological diffusion, and the evidence is often inconclusive, i.e. some studies show positive impacts, some </w:t>
      </w:r>
      <w:r w:rsidRPr="00C920B4">
        <w:lastRenderedPageBreak/>
        <w:t>find negative impacts, and some evidence is inconclusive (Sule and Rimi, 2025; Udeh et al, 2025; Hordofa, 2023; Joshua</w:t>
      </w:r>
      <w:r>
        <w:t xml:space="preserve">). </w:t>
      </w:r>
    </w:p>
    <w:p w14:paraId="01B34028" w14:textId="69EBA767" w:rsidR="00C920B4" w:rsidRDefault="00C920B4" w:rsidP="00C920B4">
      <w:pPr>
        <w:spacing w:line="360" w:lineRule="auto"/>
        <w:jc w:val="both"/>
      </w:pPr>
      <w:r w:rsidRPr="00C920B4">
        <w:t>Among the African nations, the FDI regime is liberalized and the policy is investor friendly but the continent still receives a smaller and relatively uneven portion of global FDI than other developing regions due to infrastructure deficits, macroeconomic instability, and political and institutional weaknesses (Kumar and Fikadu, 2017; Adegboye et al., 2020; Adams, 2009; Acquah and Ibrahim, 2019; Joshua et al., 2021). Inflows of FDI in Africa are small and unstable, and substantial cross country and regional variations and the recent falls are attributed to the global financial crises and commodity shocks (Kumar and Fikadu, 2017; Joshua, et al., 2021). The exam</w:t>
      </w:r>
      <w:r>
        <w:t xml:space="preserve">ple of Ethiopia is no different, </w:t>
      </w:r>
      <w:r w:rsidRPr="00C920B4">
        <w:t>the nation boasts of low domestic savings and high investment requirements, which require policymakers to heavily depend on foreign investment to address the capital gap and pursue ambitious development agendas (Kumar and Fikadu, 2017; Muse and Mohd, 2021). The Ethiopian government has been updating investment legislations and engaging in macroeconomic and structural reforms since the 1990s to attract FDI and, as such, this agenda is also reflected by national development strategies like the Growth and Transformation Plans (GTP I and II), which plan on the use of FDI as an influential tool in job creation, industrialization, technology transfer, and expansion of exports (Kumar and Fikadu, 2017; Muse and Mohd, 2021). Although Ethiopia is the fastest-growing economy in Africa and an emerging FDI destination, the country remains trapped in persistent poverty, unemployment, and external imbalances along with the fear of possibly negative effects of FDI, which include crowding out local companies, pressure on balance of payments due to repatriation of profits, risks to infant industries, and economic sovereignty (Hordofa, 2023; Muse and Mohd, 2021; Samborskyi et</w:t>
      </w:r>
      <w:r>
        <w:t xml:space="preserve"> al., 2020; Adams, 2009; Otieno). </w:t>
      </w:r>
      <w:r w:rsidRPr="00C920B4">
        <w:t>Recent international shocks have also added to the deceleration of FDI flows across the globe and the declining inflows to both Africa and Ethiopia, increasing the necessity to find answers to the question of whether and how FDI can support Ethiopian development goals (Kumar and Fikadu, 2017; Hordofa, 2023; Joshua et al., 2021).</w:t>
      </w:r>
    </w:p>
    <w:p w14:paraId="0F9571DD" w14:textId="77777777" w:rsidR="00C920B4" w:rsidRPr="00C920B4" w:rsidRDefault="00C920B4" w:rsidP="0088217D">
      <w:pPr>
        <w:pStyle w:val="Heading2"/>
        <w:rPr>
          <w:rStyle w:val="Strong"/>
          <w:b/>
        </w:rPr>
      </w:pPr>
      <w:bookmarkStart w:id="7" w:name="_Toc219983229"/>
      <w:r w:rsidRPr="00C920B4">
        <w:rPr>
          <w:rStyle w:val="Strong"/>
          <w:b/>
        </w:rPr>
        <w:t>1.2 Statement of Problem</w:t>
      </w:r>
      <w:bookmarkEnd w:id="7"/>
    </w:p>
    <w:p w14:paraId="733DD491" w14:textId="77777777" w:rsidR="00C920B4" w:rsidRPr="00C920B4" w:rsidRDefault="00C920B4" w:rsidP="00C920B4">
      <w:pPr>
        <w:spacing w:line="360" w:lineRule="auto"/>
        <w:jc w:val="both"/>
        <w:rPr>
          <w:rStyle w:val="Strong"/>
          <w:b w:val="0"/>
        </w:rPr>
      </w:pPr>
      <w:r w:rsidRPr="00C920B4">
        <w:rPr>
          <w:rStyle w:val="Strong"/>
          <w:b w:val="0"/>
        </w:rPr>
        <w:t xml:space="preserve">Foreign Direct Investment (FDI) has been largely accepted as one of the most important aspects of economic growth and development in any economy of the world. In developed economies, </w:t>
      </w:r>
      <w:r w:rsidRPr="00C920B4">
        <w:rPr>
          <w:rStyle w:val="Strong"/>
          <w:b w:val="0"/>
        </w:rPr>
        <w:lastRenderedPageBreak/>
        <w:t>FDI has been at the forefront in boosting productivity, transferring technology and encouraging the practice of advanced management practices (Borensztein, De Gregorio, and Lee, 1998; Alfaro, Chanda, Kalemli-Ozcan and Sayek, 2004). The developed nations can enjoy high FDI inflows levels owing to an amalgamation of political stability, sound legal systems, viable financial systems, existing infrastructure, and a qualified workforce (Dunning, 1993; UNCTAD, 2022). These not only welcome foreign investors, but also make sure that investments bring about spillover benefits in other domestic industries to make the host economy more competitive (Crespo and Fontoura, 2007). The empirical findings of the high-income economies have always shown that FDI leads to technological progress, innovation and growth in productivity, all of which help a country to achieve sustainable economic growth (Borensztein et al., 1998).</w:t>
      </w:r>
    </w:p>
    <w:p w14:paraId="2610C21A" w14:textId="77777777" w:rsidR="00C920B4" w:rsidRPr="00C920B4" w:rsidRDefault="00C920B4" w:rsidP="00C920B4">
      <w:pPr>
        <w:spacing w:line="360" w:lineRule="auto"/>
        <w:jc w:val="both"/>
        <w:rPr>
          <w:rStyle w:val="Strong"/>
          <w:b w:val="0"/>
        </w:rPr>
      </w:pPr>
      <w:r w:rsidRPr="00C920B4">
        <w:rPr>
          <w:rStyle w:val="Strong"/>
          <w:b w:val="0"/>
        </w:rPr>
        <w:t>Conversely, developing nations are still struggling with structural and institutional hurdles which limit their capability to attract and successfully make use of FDI. Some of the most challenging barriers to investment include low domestic savings, capital limitations, poor infrastructure, poor governance systems, poor technological quality, and poor human capital (Asiedu, 2006; Anyanwu, 2012). Specifically, African and East African nations still have a problem of political instability, civil wars, elevated crime levels, frequent droughts, famines, and ambiguous land tenure (Fjeldstad and Heggstad, 2012; Kiggundu, 2016). These are not only discouraging factors to the foreign investors but also restrict the economic benefits that can accrue due to the FDI inflows. This has led to the situation where a substantial investment gap has been observed in many economies in the region thus compromising the realization of sustainable long term growth and the advancement of the standard of living (Asiedu, 2006; UNCTAD, 2022).</w:t>
      </w:r>
    </w:p>
    <w:p w14:paraId="6BF329FF" w14:textId="77777777" w:rsidR="00C920B4" w:rsidRPr="00C920B4" w:rsidRDefault="00C920B4" w:rsidP="00C920B4">
      <w:pPr>
        <w:spacing w:line="360" w:lineRule="auto"/>
        <w:jc w:val="both"/>
        <w:rPr>
          <w:rStyle w:val="Strong"/>
          <w:b w:val="0"/>
        </w:rPr>
      </w:pPr>
      <w:r w:rsidRPr="00C920B4">
        <w:rPr>
          <w:rStyle w:val="Strong"/>
          <w:b w:val="0"/>
        </w:rPr>
        <w:t xml:space="preserve">Although these problems exist, FDI is still an important instrument to close the investment gap in developing economies. FDI not only avails the much-needed financial resources but also eases the flow of superior technical background, management skills, marketing capabilities as well as access to international production networks (Alfaro et al., 2004; OECD, 2020). FDIs are able to drive economic growth and productivity within a country because they can boost trade, open up host economies to global markets and create employment opportunities (Crespo and Fontoura, 2007; Ndikumana and Verick, 2008). It has been indicated on the basis of African experience, e.g., in Kenya, Tanzania, and Uganda, the positive effect of FDI seems to be maximized in case investments are made in an enabling environment, i.e., satisfactory infrastructure, proper legal </w:t>
      </w:r>
      <w:r w:rsidRPr="00C920B4">
        <w:rPr>
          <w:rStyle w:val="Strong"/>
          <w:b w:val="0"/>
        </w:rPr>
        <w:lastRenderedPageBreak/>
        <w:t>framework, technological preparedness, and qualified labor force (Asiedu, 2006; Anyanwu, 2012; UNCTAD, 2022). Moreover, FDI has the ability to induce spillover effect in the sense that it promotes innovation, competition and sector linkages which in turn results in the overall development of the economy (Borensztein et al., 1998; Alfaro et al., 2004).</w:t>
      </w:r>
    </w:p>
    <w:p w14:paraId="6A9F1192" w14:textId="77777777" w:rsidR="00C920B4" w:rsidRPr="00C920B4" w:rsidRDefault="00C920B4" w:rsidP="00C920B4">
      <w:pPr>
        <w:spacing w:line="360" w:lineRule="auto"/>
        <w:jc w:val="both"/>
        <w:rPr>
          <w:rStyle w:val="Strong"/>
          <w:b w:val="0"/>
        </w:rPr>
      </w:pPr>
      <w:r w:rsidRPr="00C920B4">
        <w:rPr>
          <w:rStyle w:val="Strong"/>
          <w:b w:val="0"/>
        </w:rPr>
        <w:t>Ethiopia is a very peculiar situation in the African context. The economy of the country has been growing at a very high rate over the last twenty years, but the country remains struggling with the task of attracting and well leveraging foreign investment (World Bank, 2020). Ethiopia can overcome its savings-investment gap, ease technology transfer, enhance productivity, and become part of global value chains due to FDI (UNCTAD, 2022). A number of studies have put an emphasis on the fact that FDI inflows in Ethiopia have been concentrated in areas like manufacturing, construction, and agriculture as it shows both opportunities and limitations of the environment of investment in the country (Gebreeyesus, 2014; World Bank, 2020). The effects of FDI in Ethiopia have however been skewed with certain regions and sectors doing better than others. Political instability, bureaucracies, inadequate infrastructure, and weak institutions are some of the factors that have limited the effectiveness of FDI in fostering inclusive and sustainable growth (Gebreeyesus, 2014; Ndikumana and Verick, 2008).</w:t>
      </w:r>
    </w:p>
    <w:p w14:paraId="73720AA4" w14:textId="77777777" w:rsidR="00C920B4" w:rsidRPr="00C920B4" w:rsidRDefault="00C920B4" w:rsidP="00C920B4">
      <w:pPr>
        <w:spacing w:line="360" w:lineRule="auto"/>
        <w:jc w:val="both"/>
        <w:rPr>
          <w:rStyle w:val="Strong"/>
          <w:b w:val="0"/>
        </w:rPr>
      </w:pPr>
      <w:r w:rsidRPr="00C920B4">
        <w:rPr>
          <w:rStyle w:val="Strong"/>
          <w:b w:val="0"/>
        </w:rPr>
        <w:t>Further, even as the Ethiopian government has undertaken policy changes and investment incentives to boost foreign capital inflow, there is still no extensive and updated evidence as to whether FDI is related to economic growth in the country. Research on FDI in Ethiopia tends to concentrate on the sectoral patterns, whereas only a limited number of research studies have addressed the macroeconomic impact of foreign investment, its spillover effects, and sustainability (Gebreeyesus, 2014; UNCTAD, 2022). Moreover, knowledge on the determinants of FDI inflows such as quality of institutional, infrastructure, political stability and macroeconomic conditions is fundamental in making policy decisions to ensure maximum advantages of foreign investment and contain the risk factor (Asiedu, 2006; Ndikumana and Verick, 2008).</w:t>
      </w:r>
    </w:p>
    <w:p w14:paraId="65023961" w14:textId="6F4EAE4F" w:rsidR="00C920B4" w:rsidRDefault="00C920B4" w:rsidP="00C920B4">
      <w:pPr>
        <w:spacing w:line="360" w:lineRule="auto"/>
        <w:jc w:val="both"/>
        <w:rPr>
          <w:rStyle w:val="Strong"/>
          <w:b w:val="0"/>
        </w:rPr>
      </w:pPr>
      <w:r w:rsidRPr="00C920B4">
        <w:rPr>
          <w:rStyle w:val="Strong"/>
          <w:b w:val="0"/>
        </w:rPr>
        <w:t xml:space="preserve">Thus, the proposed study aims at filling the gap in the empirical literature as it will focus on evaluating how FDI influences the economic development of Ethiopia and, in turn, on determining the critical aspects that impact the inflows of foreign investment and its success. This relationship is of critical importance to policy makers, investors and development practitioners </w:t>
      </w:r>
      <w:r w:rsidRPr="00C920B4">
        <w:rPr>
          <w:rStyle w:val="Strong"/>
          <w:b w:val="0"/>
        </w:rPr>
        <w:lastRenderedPageBreak/>
        <w:t>who wish to formulate the strategy to fully utilize the potential of FDI in order to achieve sustainable economic development, enhance productivity and minimize the income inequalities in Ethiopia.</w:t>
      </w:r>
    </w:p>
    <w:p w14:paraId="1A4197ED" w14:textId="28C6872A" w:rsidR="00C920B4" w:rsidRDefault="00C920B4" w:rsidP="0088217D">
      <w:pPr>
        <w:pStyle w:val="Heading2"/>
        <w:rPr>
          <w:rStyle w:val="Strong"/>
          <w:b/>
        </w:rPr>
      </w:pPr>
      <w:bookmarkStart w:id="8" w:name="_Toc219983230"/>
      <w:r w:rsidRPr="00C920B4">
        <w:rPr>
          <w:rStyle w:val="Strong"/>
          <w:b/>
        </w:rPr>
        <w:t>1.3 Research Question</w:t>
      </w:r>
      <w:bookmarkEnd w:id="8"/>
    </w:p>
    <w:p w14:paraId="41FD0813" w14:textId="77777777" w:rsidR="00B8216C" w:rsidRPr="00B8216C" w:rsidRDefault="00B8216C" w:rsidP="00B8216C">
      <w:pPr>
        <w:spacing w:line="360" w:lineRule="auto"/>
        <w:jc w:val="both"/>
        <w:rPr>
          <w:rStyle w:val="Strong"/>
          <w:b w:val="0"/>
        </w:rPr>
      </w:pPr>
      <w:r w:rsidRPr="00B8216C">
        <w:rPr>
          <w:rStyle w:val="Strong"/>
          <w:b w:val="0"/>
        </w:rPr>
        <w:t>The research questions addressed in this study are:</w:t>
      </w:r>
    </w:p>
    <w:p w14:paraId="232BA3CF" w14:textId="77777777" w:rsidR="00B8216C" w:rsidRPr="00B8216C" w:rsidRDefault="00B8216C" w:rsidP="00B8216C">
      <w:pPr>
        <w:pStyle w:val="ListParagraph"/>
        <w:numPr>
          <w:ilvl w:val="0"/>
          <w:numId w:val="30"/>
        </w:numPr>
        <w:spacing w:line="360" w:lineRule="auto"/>
        <w:jc w:val="both"/>
        <w:rPr>
          <w:rStyle w:val="Strong"/>
          <w:b w:val="0"/>
        </w:rPr>
      </w:pPr>
      <w:r w:rsidRPr="00B8216C">
        <w:rPr>
          <w:rStyle w:val="Strong"/>
          <w:b w:val="0"/>
        </w:rPr>
        <w:t>What is the long-run effect of FDI inflows on real GDP growth in Ethiopia over the period 1980-2024?</w:t>
      </w:r>
    </w:p>
    <w:p w14:paraId="5C380D0C" w14:textId="77777777" w:rsidR="00B8216C" w:rsidRPr="00B8216C" w:rsidRDefault="00B8216C" w:rsidP="00B8216C">
      <w:pPr>
        <w:pStyle w:val="ListParagraph"/>
        <w:numPr>
          <w:ilvl w:val="0"/>
          <w:numId w:val="30"/>
        </w:numPr>
        <w:spacing w:line="360" w:lineRule="auto"/>
        <w:jc w:val="both"/>
        <w:rPr>
          <w:rStyle w:val="Strong"/>
          <w:b w:val="0"/>
        </w:rPr>
      </w:pPr>
      <w:r w:rsidRPr="00B8216C">
        <w:rPr>
          <w:rStyle w:val="Strong"/>
          <w:b w:val="0"/>
        </w:rPr>
        <w:t>What is the short-run dynamic relationship between FDI and economic growth, as measured by the error correction term?</w:t>
      </w:r>
    </w:p>
    <w:p w14:paraId="6D595ED2" w14:textId="77777777" w:rsidR="00B8216C" w:rsidRPr="00B8216C" w:rsidRDefault="00B8216C" w:rsidP="00B8216C">
      <w:pPr>
        <w:pStyle w:val="ListParagraph"/>
        <w:numPr>
          <w:ilvl w:val="0"/>
          <w:numId w:val="30"/>
        </w:numPr>
        <w:spacing w:line="360" w:lineRule="auto"/>
        <w:jc w:val="both"/>
        <w:rPr>
          <w:rStyle w:val="Strong"/>
          <w:b w:val="0"/>
        </w:rPr>
      </w:pPr>
      <w:r w:rsidRPr="00B8216C">
        <w:rPr>
          <w:rStyle w:val="Strong"/>
          <w:b w:val="0"/>
        </w:rPr>
        <w:t>How do macroeconomic variables (trade openness, inflation, human capital, and gross fixed capital formation) condition the FDI-growth relationship?</w:t>
      </w:r>
    </w:p>
    <w:p w14:paraId="189799D9" w14:textId="77777777" w:rsidR="00B8216C" w:rsidRPr="00B8216C" w:rsidRDefault="00B8216C" w:rsidP="00B8216C">
      <w:pPr>
        <w:pStyle w:val="ListParagraph"/>
        <w:numPr>
          <w:ilvl w:val="0"/>
          <w:numId w:val="30"/>
        </w:numPr>
        <w:spacing w:line="360" w:lineRule="auto"/>
        <w:jc w:val="both"/>
        <w:rPr>
          <w:rStyle w:val="Strong"/>
          <w:b w:val="0"/>
        </w:rPr>
      </w:pPr>
      <w:r w:rsidRPr="00B8216C">
        <w:rPr>
          <w:rStyle w:val="Strong"/>
          <w:b w:val="0"/>
        </w:rPr>
        <w:t>Does the causal relationship between FDI and economic growth in Ethiopia run from FDI to growth, growth to FDI, or both (bidirectional)?</w:t>
      </w:r>
    </w:p>
    <w:p w14:paraId="4A383D0A" w14:textId="77777777" w:rsidR="00C920B4" w:rsidRPr="00C920B4" w:rsidRDefault="00C920B4" w:rsidP="0088217D">
      <w:pPr>
        <w:pStyle w:val="Heading2"/>
        <w:rPr>
          <w:rStyle w:val="Strong"/>
          <w:b/>
        </w:rPr>
      </w:pPr>
      <w:bookmarkStart w:id="9" w:name="_Toc219983231"/>
      <w:r w:rsidRPr="00C920B4">
        <w:rPr>
          <w:rStyle w:val="Strong"/>
          <w:b/>
        </w:rPr>
        <w:t>1.4 Objectives of the study</w:t>
      </w:r>
      <w:bookmarkEnd w:id="9"/>
    </w:p>
    <w:p w14:paraId="6A8A80D2" w14:textId="77777777" w:rsidR="00C920B4" w:rsidRPr="00C920B4" w:rsidRDefault="00C920B4" w:rsidP="00B8216C">
      <w:pPr>
        <w:pStyle w:val="Heading3"/>
        <w:rPr>
          <w:rStyle w:val="Strong"/>
          <w:b/>
        </w:rPr>
      </w:pPr>
      <w:bookmarkStart w:id="10" w:name="_Toc219983232"/>
      <w:r w:rsidRPr="00C920B4">
        <w:rPr>
          <w:rStyle w:val="Strong"/>
          <w:b/>
        </w:rPr>
        <w:t>1.4.1 General objective</w:t>
      </w:r>
      <w:bookmarkEnd w:id="10"/>
    </w:p>
    <w:p w14:paraId="47849A82" w14:textId="77777777" w:rsidR="00B8216C" w:rsidRPr="00B8216C" w:rsidRDefault="00B8216C" w:rsidP="00B8216C">
      <w:pPr>
        <w:spacing w:line="360" w:lineRule="auto"/>
        <w:jc w:val="both"/>
        <w:rPr>
          <w:rStyle w:val="Strong"/>
          <w:b w:val="0"/>
        </w:rPr>
      </w:pPr>
      <w:bookmarkStart w:id="11" w:name="_Toc219983233"/>
      <w:r w:rsidRPr="00B8216C">
        <w:rPr>
          <w:rStyle w:val="Strong"/>
          <w:b w:val="0"/>
        </w:rPr>
        <w:t>To examine and quantify the effect of Foreign Direct Investment on economic growth in Ethiopia using the Autoregressive Distributed Lag (ARDL) approach over the period 1980-2024.</w:t>
      </w:r>
    </w:p>
    <w:p w14:paraId="7A223948" w14:textId="7F48AAEB" w:rsidR="00C920B4" w:rsidRDefault="00C920B4" w:rsidP="00B8216C">
      <w:pPr>
        <w:pStyle w:val="Heading3"/>
        <w:rPr>
          <w:rStyle w:val="Strong"/>
          <w:b/>
        </w:rPr>
      </w:pPr>
      <w:r w:rsidRPr="00C920B4">
        <w:rPr>
          <w:rStyle w:val="Strong"/>
          <w:b/>
        </w:rPr>
        <w:t>1.4.2 Specific objectives</w:t>
      </w:r>
      <w:bookmarkEnd w:id="11"/>
    </w:p>
    <w:p w14:paraId="21D1EA71" w14:textId="77CAE1FC" w:rsidR="00B8216C" w:rsidRPr="00B8216C" w:rsidRDefault="00B8216C" w:rsidP="00B8216C">
      <w:pPr>
        <w:spacing w:line="360" w:lineRule="auto"/>
        <w:jc w:val="both"/>
        <w:rPr>
          <w:bCs/>
        </w:rPr>
      </w:pPr>
      <w:r w:rsidRPr="00C920B4">
        <w:rPr>
          <w:rStyle w:val="Strong"/>
          <w:b w:val="0"/>
        </w:rPr>
        <w:t xml:space="preserve">The objectives of </w:t>
      </w:r>
      <w:r>
        <w:rPr>
          <w:rStyle w:val="Strong"/>
          <w:b w:val="0"/>
        </w:rPr>
        <w:t>the study in particular are to:</w:t>
      </w:r>
    </w:p>
    <w:p w14:paraId="27130C14" w14:textId="77777777" w:rsidR="00B8216C" w:rsidRPr="00B8216C" w:rsidRDefault="00B8216C" w:rsidP="00B8216C">
      <w:pPr>
        <w:pStyle w:val="ListParagraph"/>
        <w:numPr>
          <w:ilvl w:val="0"/>
          <w:numId w:val="32"/>
        </w:numPr>
        <w:spacing w:line="360" w:lineRule="auto"/>
        <w:jc w:val="both"/>
        <w:rPr>
          <w:rStyle w:val="Strong"/>
          <w:b w:val="0"/>
        </w:rPr>
      </w:pPr>
      <w:r w:rsidRPr="00B8216C">
        <w:rPr>
          <w:rStyle w:val="Strong"/>
          <w:b w:val="0"/>
        </w:rPr>
        <w:t>To determine whether a long-run cointegrating relationship exists between FDI and economic growth in Ethiopia.</w:t>
      </w:r>
    </w:p>
    <w:p w14:paraId="20C326A5" w14:textId="77777777" w:rsidR="00B8216C" w:rsidRPr="00B8216C" w:rsidRDefault="00B8216C" w:rsidP="00B8216C">
      <w:pPr>
        <w:pStyle w:val="ListParagraph"/>
        <w:numPr>
          <w:ilvl w:val="0"/>
          <w:numId w:val="32"/>
        </w:numPr>
        <w:spacing w:line="360" w:lineRule="auto"/>
        <w:jc w:val="both"/>
        <w:rPr>
          <w:rStyle w:val="Strong"/>
          <w:b w:val="0"/>
        </w:rPr>
      </w:pPr>
      <w:r w:rsidRPr="00B8216C">
        <w:rPr>
          <w:rStyle w:val="Strong"/>
          <w:b w:val="0"/>
        </w:rPr>
        <w:t>To estimate the short-run and long-run elasticities of GDP with respect to FDI inflows.</w:t>
      </w:r>
    </w:p>
    <w:p w14:paraId="79AE5770" w14:textId="77777777" w:rsidR="00B8216C" w:rsidRPr="00B8216C" w:rsidRDefault="00B8216C" w:rsidP="00B8216C">
      <w:pPr>
        <w:pStyle w:val="ListParagraph"/>
        <w:numPr>
          <w:ilvl w:val="0"/>
          <w:numId w:val="32"/>
        </w:numPr>
        <w:spacing w:line="360" w:lineRule="auto"/>
        <w:jc w:val="both"/>
        <w:rPr>
          <w:rStyle w:val="Strong"/>
          <w:b w:val="0"/>
        </w:rPr>
      </w:pPr>
      <w:r w:rsidRPr="00B8216C">
        <w:rPr>
          <w:rStyle w:val="Strong"/>
          <w:b w:val="0"/>
        </w:rPr>
        <w:t>To analyze how trade openness, inflation, human capital, and gross fixed capital formation condition the FDI-growth relationship.</w:t>
      </w:r>
    </w:p>
    <w:p w14:paraId="305D592D" w14:textId="77777777" w:rsidR="00B8216C" w:rsidRPr="00B8216C" w:rsidRDefault="00B8216C" w:rsidP="00B8216C">
      <w:pPr>
        <w:pStyle w:val="ListParagraph"/>
        <w:numPr>
          <w:ilvl w:val="0"/>
          <w:numId w:val="32"/>
        </w:numPr>
        <w:spacing w:line="360" w:lineRule="auto"/>
        <w:jc w:val="both"/>
        <w:rPr>
          <w:rStyle w:val="Strong"/>
          <w:b w:val="0"/>
        </w:rPr>
      </w:pPr>
      <w:r w:rsidRPr="00B8216C">
        <w:rPr>
          <w:rStyle w:val="Strong"/>
          <w:b w:val="0"/>
        </w:rPr>
        <w:t>To test the direction of causality between FDI and economic growth (unidirectional vs bidirectional).</w:t>
      </w:r>
    </w:p>
    <w:p w14:paraId="2F2BC179" w14:textId="7289CECC" w:rsidR="0071431A" w:rsidRDefault="0071431A" w:rsidP="0088217D">
      <w:pPr>
        <w:pStyle w:val="Heading2"/>
        <w:rPr>
          <w:rStyle w:val="Strong"/>
          <w:b/>
          <w:bCs w:val="0"/>
        </w:rPr>
      </w:pPr>
      <w:bookmarkStart w:id="12" w:name="_Toc219983234"/>
      <w:r w:rsidRPr="0071431A">
        <w:rPr>
          <w:rStyle w:val="Strong"/>
          <w:b/>
          <w:bCs w:val="0"/>
        </w:rPr>
        <w:t>1.5 Hypotheses of the Study</w:t>
      </w:r>
      <w:bookmarkEnd w:id="12"/>
    </w:p>
    <w:p w14:paraId="4EE79AE0" w14:textId="6B079A2B" w:rsidR="00B8216C" w:rsidRPr="00B8216C" w:rsidRDefault="00B8216C" w:rsidP="00B8216C">
      <w:pPr>
        <w:pStyle w:val="ListParagraph"/>
        <w:numPr>
          <w:ilvl w:val="0"/>
          <w:numId w:val="33"/>
        </w:numPr>
        <w:spacing w:line="360" w:lineRule="auto"/>
        <w:jc w:val="both"/>
        <w:rPr>
          <w:rStyle w:val="Strong"/>
          <w:rFonts w:eastAsiaTheme="majorEastAsia" w:cstheme="majorBidi"/>
          <w:b w:val="0"/>
          <w:szCs w:val="26"/>
        </w:rPr>
      </w:pPr>
      <w:r w:rsidRPr="00B8216C">
        <w:rPr>
          <w:rStyle w:val="Strong"/>
          <w:rFonts w:eastAsiaTheme="majorEastAsia" w:cstheme="majorBidi"/>
          <w:b w:val="0"/>
          <w:bCs w:val="0"/>
          <w:szCs w:val="26"/>
        </w:rPr>
        <w:t>H₁:</w:t>
      </w:r>
      <w:r w:rsidRPr="00B8216C">
        <w:rPr>
          <w:rStyle w:val="Strong"/>
          <w:rFonts w:eastAsiaTheme="majorEastAsia" w:cstheme="majorBidi"/>
          <w:b w:val="0"/>
          <w:szCs w:val="26"/>
        </w:rPr>
        <w:t> FDI has a positive and statistically significant effect on economic growt</w:t>
      </w:r>
      <w:r>
        <w:rPr>
          <w:rStyle w:val="Strong"/>
          <w:rFonts w:eastAsiaTheme="majorEastAsia" w:cstheme="majorBidi"/>
          <w:b w:val="0"/>
          <w:szCs w:val="26"/>
        </w:rPr>
        <w:t>h in Ethiopia in the long run.</w:t>
      </w:r>
    </w:p>
    <w:p w14:paraId="262D6695" w14:textId="0E54EC7F" w:rsidR="00B8216C" w:rsidRPr="00B8216C" w:rsidRDefault="00B8216C" w:rsidP="00B8216C">
      <w:pPr>
        <w:pStyle w:val="ListParagraph"/>
        <w:numPr>
          <w:ilvl w:val="0"/>
          <w:numId w:val="33"/>
        </w:numPr>
        <w:spacing w:line="360" w:lineRule="auto"/>
        <w:jc w:val="both"/>
        <w:rPr>
          <w:rStyle w:val="Strong"/>
          <w:rFonts w:eastAsiaTheme="majorEastAsia" w:cstheme="majorBidi"/>
          <w:b w:val="0"/>
          <w:szCs w:val="26"/>
        </w:rPr>
      </w:pPr>
      <w:r w:rsidRPr="00B8216C">
        <w:rPr>
          <w:rStyle w:val="Strong"/>
          <w:rFonts w:eastAsiaTheme="majorEastAsia" w:cstheme="majorBidi"/>
          <w:b w:val="0"/>
          <w:bCs w:val="0"/>
          <w:szCs w:val="26"/>
        </w:rPr>
        <w:lastRenderedPageBreak/>
        <w:t>H₂:</w:t>
      </w:r>
      <w:r w:rsidRPr="00B8216C">
        <w:rPr>
          <w:rStyle w:val="Strong"/>
          <w:rFonts w:eastAsiaTheme="majorEastAsia" w:cstheme="majorBidi"/>
          <w:b w:val="0"/>
          <w:szCs w:val="26"/>
        </w:rPr>
        <w:t> Trade openness positively modera</w:t>
      </w:r>
      <w:r>
        <w:rPr>
          <w:rStyle w:val="Strong"/>
          <w:rFonts w:eastAsiaTheme="majorEastAsia" w:cstheme="majorBidi"/>
          <w:b w:val="0"/>
          <w:szCs w:val="26"/>
        </w:rPr>
        <w:t>tes the FDI-growth relationship.</w:t>
      </w:r>
    </w:p>
    <w:p w14:paraId="36C5287D" w14:textId="6FA95E95" w:rsidR="00B8216C" w:rsidRPr="00B8216C" w:rsidRDefault="00B8216C" w:rsidP="00B8216C">
      <w:pPr>
        <w:pStyle w:val="ListParagraph"/>
        <w:numPr>
          <w:ilvl w:val="0"/>
          <w:numId w:val="33"/>
        </w:numPr>
        <w:spacing w:line="360" w:lineRule="auto"/>
        <w:jc w:val="both"/>
        <w:rPr>
          <w:rStyle w:val="Strong"/>
          <w:rFonts w:eastAsiaTheme="majorEastAsia" w:cstheme="majorBidi"/>
          <w:b w:val="0"/>
          <w:szCs w:val="26"/>
        </w:rPr>
      </w:pPr>
      <w:r w:rsidRPr="00B8216C">
        <w:rPr>
          <w:rStyle w:val="Strong"/>
          <w:rFonts w:eastAsiaTheme="majorEastAsia" w:cstheme="majorBidi"/>
          <w:b w:val="0"/>
          <w:bCs w:val="0"/>
          <w:szCs w:val="26"/>
        </w:rPr>
        <w:t>H₃:</w:t>
      </w:r>
      <w:r w:rsidRPr="00B8216C">
        <w:rPr>
          <w:rStyle w:val="Strong"/>
          <w:rFonts w:eastAsiaTheme="majorEastAsia" w:cstheme="majorBidi"/>
          <w:b w:val="0"/>
          <w:szCs w:val="26"/>
        </w:rPr>
        <w:t> Inflation negatively affects economic growth and attenuat</w:t>
      </w:r>
      <w:r>
        <w:rPr>
          <w:rStyle w:val="Strong"/>
          <w:rFonts w:eastAsiaTheme="majorEastAsia" w:cstheme="majorBidi"/>
          <w:b w:val="0"/>
          <w:szCs w:val="26"/>
        </w:rPr>
        <w:t>es the FDI-growth relationship.</w:t>
      </w:r>
    </w:p>
    <w:p w14:paraId="44AF0C64" w14:textId="1866DA1E" w:rsidR="00B8216C" w:rsidRPr="00B8216C" w:rsidRDefault="00B8216C" w:rsidP="00B8216C">
      <w:pPr>
        <w:pStyle w:val="ListParagraph"/>
        <w:numPr>
          <w:ilvl w:val="0"/>
          <w:numId w:val="33"/>
        </w:numPr>
        <w:spacing w:line="360" w:lineRule="auto"/>
        <w:jc w:val="both"/>
        <w:rPr>
          <w:rStyle w:val="Strong"/>
          <w:rFonts w:eastAsiaTheme="majorEastAsia" w:cstheme="majorBidi"/>
          <w:b w:val="0"/>
          <w:szCs w:val="26"/>
        </w:rPr>
      </w:pPr>
      <w:r w:rsidRPr="00B8216C">
        <w:rPr>
          <w:rStyle w:val="Strong"/>
          <w:rFonts w:eastAsiaTheme="majorEastAsia" w:cstheme="majorBidi"/>
          <w:b w:val="0"/>
          <w:bCs w:val="0"/>
          <w:szCs w:val="26"/>
        </w:rPr>
        <w:t>H₄:</w:t>
      </w:r>
      <w:r w:rsidRPr="00B8216C">
        <w:rPr>
          <w:rStyle w:val="Strong"/>
          <w:rFonts w:eastAsiaTheme="majorEastAsia" w:cstheme="majorBidi"/>
          <w:b w:val="0"/>
          <w:szCs w:val="26"/>
        </w:rPr>
        <w:t xml:space="preserve"> There exists bidirectional causality between FDI and economic growth in Ethiopia </w:t>
      </w:r>
      <w:r>
        <w:rPr>
          <w:rStyle w:val="Strong"/>
          <w:rFonts w:eastAsiaTheme="majorEastAsia" w:cstheme="majorBidi"/>
          <w:b w:val="0"/>
          <w:szCs w:val="26"/>
        </w:rPr>
        <w:t>.</w:t>
      </w:r>
    </w:p>
    <w:p w14:paraId="3B3D74A0" w14:textId="10424436" w:rsidR="0071431A" w:rsidRPr="0071431A" w:rsidRDefault="0071431A" w:rsidP="0088217D">
      <w:pPr>
        <w:pStyle w:val="Heading2"/>
        <w:rPr>
          <w:rStyle w:val="Strong"/>
          <w:b/>
          <w:bCs w:val="0"/>
        </w:rPr>
      </w:pPr>
      <w:bookmarkStart w:id="13" w:name="_Toc219983235"/>
      <w:r w:rsidRPr="0071431A">
        <w:rPr>
          <w:rStyle w:val="Strong"/>
          <w:b/>
          <w:bCs w:val="0"/>
        </w:rPr>
        <w:t>1.5 Significances of the Study</w:t>
      </w:r>
      <w:bookmarkEnd w:id="13"/>
    </w:p>
    <w:p w14:paraId="3FAFF3FE" w14:textId="77777777" w:rsidR="0071431A" w:rsidRPr="0071431A" w:rsidRDefault="0071431A" w:rsidP="0071431A">
      <w:pPr>
        <w:spacing w:line="360" w:lineRule="auto"/>
        <w:jc w:val="both"/>
        <w:rPr>
          <w:rStyle w:val="Strong"/>
          <w:rFonts w:eastAsiaTheme="majorEastAsia" w:cstheme="majorBidi"/>
          <w:b w:val="0"/>
          <w:bCs w:val="0"/>
          <w:szCs w:val="26"/>
        </w:rPr>
      </w:pPr>
      <w:r w:rsidRPr="0071431A">
        <w:rPr>
          <w:rStyle w:val="Strong"/>
          <w:rFonts w:eastAsiaTheme="majorEastAsia" w:cstheme="majorBidi"/>
          <w:b w:val="0"/>
          <w:bCs w:val="0"/>
          <w:szCs w:val="26"/>
        </w:rPr>
        <w:t>The importance of this study is that it will give a better insight into the impact of foreign direct investment (FDI) on the economic growth of Ethiopia, which suffers as a country due to low domestic savings and lack of capital. FDI has the ability of boosting economic performance through provision of capital needed, creation of jobs, transfer of technology and enhancing productivity that are important in development objectives of Ethiopia. The past research on FDI-growth relationship has yielded inconclusive findings, and thus, there is need to adopt a strong methodology, such as the ARDL model, to investigate the dynamic impact of FDI and at the same time consider other macroeconomic factors, including trade openness, inflation, and infrastructure. The results of this study will provide a very useful contribution to policy makers and assist in the optimization of investment promotion procedures, as well as in the increase of foreign capital productivity and in sustainable economic development. The research has an academic significance because it implements dynamic econometric techniques and presents the recent evidence to be used as a reference in future studies of FDI and growth in Ethiopia and other similar developing economies.</w:t>
      </w:r>
    </w:p>
    <w:p w14:paraId="5C303741" w14:textId="1A38F7CD" w:rsidR="0071431A" w:rsidRDefault="0071431A" w:rsidP="0088217D">
      <w:pPr>
        <w:pStyle w:val="Heading2"/>
        <w:rPr>
          <w:rStyle w:val="Strong"/>
          <w:b/>
          <w:bCs w:val="0"/>
        </w:rPr>
      </w:pPr>
      <w:bookmarkStart w:id="14" w:name="_Toc219983236"/>
      <w:r w:rsidRPr="0071431A">
        <w:rPr>
          <w:rStyle w:val="Strong"/>
          <w:b/>
          <w:bCs w:val="0"/>
        </w:rPr>
        <w:t>1.6 Scope of the Study</w:t>
      </w:r>
      <w:bookmarkEnd w:id="14"/>
    </w:p>
    <w:p w14:paraId="16872B26" w14:textId="6AAD66FC" w:rsidR="00DD590E" w:rsidRPr="00DD590E" w:rsidRDefault="00DD590E" w:rsidP="00DD590E">
      <w:pPr>
        <w:spacing w:line="360" w:lineRule="auto"/>
        <w:jc w:val="both"/>
      </w:pPr>
      <w:r w:rsidRPr="00DD590E">
        <w:t>This study focuses exclusively on Ethiopia, using annual time-series data from 1980 to 2024 (45 observations). The starting year 1980 is selected to capture the pre-liberalization period (1980-1991) and provide a sufficiently large sample for ARDL bounds testing with Narayan (2005) critical values. The endpoint 2024 reflects the most recent available data, including post-COVID recovery and recent policy reforms. The study uses national-level aggregate secondary data obtained from the World Bank, IMF, UNCTAD, and the National Bank of Ethiopia. Sector-specific effects of FDI are not examined, as the analysis focuses on macroeconomic relationships.</w:t>
      </w:r>
    </w:p>
    <w:p w14:paraId="541E70AD" w14:textId="1A0DE018" w:rsidR="0071431A" w:rsidRPr="0071431A" w:rsidRDefault="001A03D9" w:rsidP="0088217D">
      <w:pPr>
        <w:pStyle w:val="Heading2"/>
        <w:rPr>
          <w:rStyle w:val="Strong"/>
          <w:b/>
          <w:bCs w:val="0"/>
        </w:rPr>
      </w:pPr>
      <w:bookmarkStart w:id="15" w:name="_Toc219983237"/>
      <w:r>
        <w:rPr>
          <w:rStyle w:val="Strong"/>
          <w:b/>
          <w:bCs w:val="0"/>
        </w:rPr>
        <w:t>1.7</w:t>
      </w:r>
      <w:r w:rsidR="0071431A" w:rsidRPr="0071431A">
        <w:rPr>
          <w:rStyle w:val="Strong"/>
          <w:b/>
          <w:bCs w:val="0"/>
        </w:rPr>
        <w:t xml:space="preserve"> Organization of the study</w:t>
      </w:r>
      <w:bookmarkEnd w:id="15"/>
    </w:p>
    <w:p w14:paraId="2675795E" w14:textId="4FEC9342" w:rsidR="00A3685F" w:rsidRDefault="00B8216C" w:rsidP="00B8216C">
      <w:pPr>
        <w:spacing w:line="360" w:lineRule="auto"/>
        <w:jc w:val="both"/>
      </w:pPr>
      <w:r w:rsidRPr="00B8216C">
        <w:rPr>
          <w:rStyle w:val="Strong"/>
          <w:rFonts w:eastAsiaTheme="majorEastAsia" w:cstheme="majorBidi"/>
          <w:b w:val="0"/>
          <w:bCs w:val="0"/>
          <w:szCs w:val="26"/>
        </w:rPr>
        <w:t xml:space="preserve">This thesis is organized into five chapters. Chapter One provides the introduction, including background, problem statement, research questions, objectives, hypotheses, significance, and </w:t>
      </w:r>
      <w:r w:rsidRPr="00B8216C">
        <w:rPr>
          <w:rStyle w:val="Strong"/>
          <w:rFonts w:eastAsiaTheme="majorEastAsia" w:cstheme="majorBidi"/>
          <w:b w:val="0"/>
          <w:bCs w:val="0"/>
          <w:szCs w:val="26"/>
        </w:rPr>
        <w:lastRenderedPageBreak/>
        <w:t>scope. Chapter Two presents a review of theoretical and empirical literature on FDI and economic growth. Chapter Three describes the research methodology, including data sources, variable descriptions, model specification, and estimation techniques. Chapter Four presents and discusses the empirical results. Chapter Five provides conclusions, policy recommendations, limitations, and suggestions for future research.</w:t>
      </w:r>
    </w:p>
    <w:p w14:paraId="3EE2A6F3" w14:textId="707E2117" w:rsidR="00A3685F" w:rsidRDefault="00A3685F" w:rsidP="00A3685F"/>
    <w:p w14:paraId="31C87148" w14:textId="358429FD" w:rsidR="00A3685F" w:rsidRDefault="00A3685F" w:rsidP="00A3685F"/>
    <w:p w14:paraId="2A4BA514" w14:textId="2C444036" w:rsidR="00A3685F" w:rsidRDefault="00A3685F" w:rsidP="00A3685F"/>
    <w:p w14:paraId="51602551" w14:textId="3CD5DA1D" w:rsidR="00A3685F" w:rsidRDefault="00A3685F" w:rsidP="00A3685F"/>
    <w:p w14:paraId="731D584F" w14:textId="19849E26" w:rsidR="00A3685F" w:rsidRDefault="00A3685F" w:rsidP="00A3685F"/>
    <w:p w14:paraId="0FB3D446" w14:textId="432F82F7" w:rsidR="00A3685F" w:rsidRDefault="00A3685F" w:rsidP="00A3685F"/>
    <w:p w14:paraId="10C01BEB" w14:textId="7AEBD6F8" w:rsidR="00A3685F" w:rsidRDefault="00A3685F" w:rsidP="00A3685F"/>
    <w:p w14:paraId="44A2E466" w14:textId="5B923EDC" w:rsidR="00A3685F" w:rsidRDefault="00A3685F" w:rsidP="00A3685F"/>
    <w:p w14:paraId="14826E2B" w14:textId="4B748D8F" w:rsidR="00A3685F" w:rsidRDefault="00A3685F" w:rsidP="00A3685F"/>
    <w:p w14:paraId="51677878" w14:textId="70007E89" w:rsidR="00A3685F" w:rsidRDefault="00A3685F" w:rsidP="00A3685F"/>
    <w:p w14:paraId="5E034401" w14:textId="3D8FA368" w:rsidR="00A3685F" w:rsidRDefault="00A3685F" w:rsidP="00A3685F"/>
    <w:p w14:paraId="4A7C9C81" w14:textId="2E164422" w:rsidR="00A3685F" w:rsidRDefault="00A3685F" w:rsidP="00A3685F"/>
    <w:p w14:paraId="27409F39" w14:textId="77777777" w:rsidR="00A3685F" w:rsidRPr="00A3685F" w:rsidRDefault="00A3685F" w:rsidP="00A3685F"/>
    <w:p w14:paraId="1F9DCB2C" w14:textId="77777777" w:rsidR="0071431A" w:rsidRDefault="0071431A" w:rsidP="006D5B90">
      <w:pPr>
        <w:pStyle w:val="Heading1"/>
      </w:pPr>
    </w:p>
    <w:p w14:paraId="73C017DE" w14:textId="77777777" w:rsidR="00321540" w:rsidRDefault="00321540" w:rsidP="0071431A">
      <w:pPr>
        <w:spacing w:after="0" w:line="240" w:lineRule="auto"/>
        <w:rPr>
          <w:rFonts w:eastAsiaTheme="majorEastAsia" w:cs="Times New Roman"/>
          <w:b/>
          <w:sz w:val="28"/>
          <w:szCs w:val="32"/>
        </w:rPr>
      </w:pPr>
    </w:p>
    <w:p w14:paraId="4B426E72" w14:textId="77777777" w:rsidR="00321540" w:rsidRDefault="00321540" w:rsidP="0071431A">
      <w:pPr>
        <w:spacing w:after="0" w:line="240" w:lineRule="auto"/>
        <w:rPr>
          <w:rFonts w:eastAsiaTheme="majorEastAsia" w:cs="Times New Roman"/>
          <w:b/>
          <w:sz w:val="28"/>
          <w:szCs w:val="32"/>
        </w:rPr>
      </w:pPr>
    </w:p>
    <w:p w14:paraId="564414AD" w14:textId="77777777" w:rsidR="00321540" w:rsidRDefault="00321540" w:rsidP="0071431A">
      <w:pPr>
        <w:spacing w:after="0" w:line="240" w:lineRule="auto"/>
        <w:rPr>
          <w:rFonts w:eastAsiaTheme="majorEastAsia" w:cs="Times New Roman"/>
          <w:b/>
          <w:sz w:val="28"/>
          <w:szCs w:val="32"/>
        </w:rPr>
      </w:pPr>
    </w:p>
    <w:p w14:paraId="05D70FAD" w14:textId="77777777" w:rsidR="00321540" w:rsidRDefault="00321540" w:rsidP="0071431A">
      <w:pPr>
        <w:spacing w:after="0" w:line="240" w:lineRule="auto"/>
        <w:rPr>
          <w:rFonts w:eastAsiaTheme="majorEastAsia" w:cs="Times New Roman"/>
          <w:b/>
          <w:sz w:val="28"/>
          <w:szCs w:val="32"/>
        </w:rPr>
      </w:pPr>
    </w:p>
    <w:p w14:paraId="47E86682" w14:textId="2A40750C" w:rsidR="0071431A" w:rsidRPr="0071431A" w:rsidRDefault="0071431A" w:rsidP="006D5B90">
      <w:pPr>
        <w:pStyle w:val="Heading1"/>
      </w:pPr>
      <w:bookmarkStart w:id="16" w:name="_Toc219983238"/>
      <w:r w:rsidRPr="0071431A">
        <w:lastRenderedPageBreak/>
        <w:t>CHAPTER TWO</w:t>
      </w:r>
      <w:bookmarkEnd w:id="16"/>
      <w:r w:rsidRPr="0071431A">
        <w:t xml:space="preserve"> </w:t>
      </w:r>
    </w:p>
    <w:p w14:paraId="39B170DA" w14:textId="77777777" w:rsidR="0071431A" w:rsidRPr="0071431A" w:rsidRDefault="0071431A" w:rsidP="006D5B90">
      <w:pPr>
        <w:pStyle w:val="Heading1"/>
      </w:pPr>
      <w:r w:rsidRPr="0071431A">
        <w:t xml:space="preserve"> </w:t>
      </w:r>
      <w:bookmarkStart w:id="17" w:name="_Toc219983239"/>
      <w:r w:rsidRPr="0071431A">
        <w:t>LITERATURE REVIEW</w:t>
      </w:r>
      <w:bookmarkEnd w:id="17"/>
    </w:p>
    <w:p w14:paraId="67433D0D" w14:textId="77777777" w:rsidR="0071431A" w:rsidRPr="0071431A" w:rsidRDefault="0071431A" w:rsidP="0088217D">
      <w:pPr>
        <w:pStyle w:val="Heading2"/>
      </w:pPr>
      <w:bookmarkStart w:id="18" w:name="_Toc219983240"/>
      <w:r w:rsidRPr="0071431A">
        <w:t>2.1 Theoretical Literature</w:t>
      </w:r>
      <w:bookmarkEnd w:id="18"/>
    </w:p>
    <w:p w14:paraId="1989FE1B" w14:textId="77777777" w:rsidR="0071431A" w:rsidRPr="0071431A" w:rsidRDefault="0071431A" w:rsidP="00B8216C">
      <w:pPr>
        <w:pStyle w:val="Heading3"/>
      </w:pPr>
      <w:bookmarkStart w:id="19" w:name="_Toc219983241"/>
      <w:r w:rsidRPr="0071431A">
        <w:t>2.1.1 Conceptual Definition</w:t>
      </w:r>
      <w:bookmarkEnd w:id="19"/>
    </w:p>
    <w:p w14:paraId="5DE6183D" w14:textId="77777777" w:rsidR="0071431A" w:rsidRPr="0071431A" w:rsidRDefault="0071431A" w:rsidP="00321540">
      <w:pPr>
        <w:spacing w:line="360" w:lineRule="auto"/>
        <w:jc w:val="both"/>
      </w:pPr>
      <w:r w:rsidRPr="0071431A">
        <w:t>Generally, Foreign Direct Investment (FDI) refers to an investment in one country by an organization or a person into business activities of another country with the aim of gaining a long-lasting interest and a noteworthy measure of control in the administration of the enterprise (UNCTAD, 2023; IMF, 2009). A direct investment relation is presumed in most of the official definitions where the foreign investor obtains the voting power in a resident enterprise of more than 10 percent, and it is a difference between FDI and short term portfolio investment (OECD, 2008). FDI is usually in the form of green field and cross border mergers and acquisitions (Dunning and Lundan, 2008).</w:t>
      </w:r>
    </w:p>
    <w:p w14:paraId="5F3CD278" w14:textId="77777777" w:rsidR="0071431A" w:rsidRPr="0071431A" w:rsidRDefault="0071431A" w:rsidP="00321540">
      <w:pPr>
        <w:spacing w:line="360" w:lineRule="auto"/>
        <w:jc w:val="both"/>
      </w:pPr>
      <w:r w:rsidRPr="0071431A">
        <w:t>In theory, FDI is not just a financial capital flow, but it is a combination of capital, technology, managerial expertise, organizational behavior, and entry to overseas markets (Borensztein, De Gregorio, and Lee, 1998; Alfaro, 2003). FDI in these channels has the ability to influence the productivity, competitiveness and structural transformation of the host country. On the macroeconomic front, the FDI is widely perceived as a comparatively consistent external source of financing which can be used to alleviate savings constraint in capital constrained developing economies (Nunnenkamp, 2004). At the microeconomic level, it can also have spillover effects through demonstration, labour mobility as well as connection with the domestic firms though the extent and direction of these effects would be subject to host country conditions like human capital, financial development as well as institutional quality (Carkovic &amp; Levine, 2005; Alfaro et al., 2004).</w:t>
      </w:r>
    </w:p>
    <w:p w14:paraId="356C5D67" w14:textId="77777777" w:rsidR="0071431A" w:rsidRDefault="0071431A" w:rsidP="00321540">
      <w:pPr>
        <w:spacing w:line="360" w:lineRule="auto"/>
        <w:jc w:val="both"/>
      </w:pPr>
      <w:r w:rsidRPr="0071431A">
        <w:t xml:space="preserve">Within the economic growth context, the FDI is conceptualized as an external stimulus that may supplement the capital stock of the host country and it may bring new technology, thus affecting the level and even the growth rate of output, based on the underlying growth framework. FDI in neoclassical models only influences growth in the transitory processes of acceleration in capital accumulation, but in endogenous growth models it may influence long run growth by rapid diffusion of technology and spillovers of knowledge (Romer, 1990; De Mello, 1997). In the case </w:t>
      </w:r>
      <w:r w:rsidRPr="0071431A">
        <w:lastRenderedPageBreak/>
        <w:t>of developing nations like Ethiopia, FDI can thus widely be defined as not only the cross border ownership of productive assets but also a possible way of overcoming domestic gaps in investment and industrialization and integrating the economy into global value chains, depending on whether the host economy is absorptive enough or not (UNCTAD, 2022; World Bank, 2020).</w:t>
      </w:r>
    </w:p>
    <w:p w14:paraId="0D14D4CF" w14:textId="77777777" w:rsidR="0071431A" w:rsidRPr="0071431A" w:rsidRDefault="0071431A" w:rsidP="0088217D">
      <w:pPr>
        <w:pStyle w:val="Heading2"/>
        <w:rPr>
          <w:rFonts w:eastAsia="Times New Roman"/>
        </w:rPr>
      </w:pPr>
      <w:bookmarkStart w:id="20" w:name="_Toc219983242"/>
      <w:r w:rsidRPr="0071431A">
        <w:rPr>
          <w:rFonts w:eastAsia="Times New Roman"/>
        </w:rPr>
        <w:t>2.1.2 FDI theories and their impacts on Economic growth.</w:t>
      </w:r>
      <w:bookmarkEnd w:id="20"/>
    </w:p>
    <w:p w14:paraId="4A50BDD8" w14:textId="211B81F1" w:rsidR="0071431A" w:rsidRPr="00321540" w:rsidRDefault="00321540" w:rsidP="00B8216C">
      <w:pPr>
        <w:pStyle w:val="Heading3"/>
        <w:rPr>
          <w:rFonts w:eastAsia="Times New Roman"/>
        </w:rPr>
      </w:pPr>
      <w:bookmarkStart w:id="21" w:name="_Toc219983243"/>
      <w:r w:rsidRPr="00321540">
        <w:rPr>
          <w:rFonts w:eastAsia="Times New Roman"/>
        </w:rPr>
        <w:t xml:space="preserve">2.1.2.1 </w:t>
      </w:r>
      <w:r w:rsidR="0071431A" w:rsidRPr="00321540">
        <w:rPr>
          <w:rFonts w:eastAsia="Times New Roman"/>
        </w:rPr>
        <w:t>Internalization Theory</w:t>
      </w:r>
      <w:bookmarkEnd w:id="21"/>
    </w:p>
    <w:p w14:paraId="2B69C6DA" w14:textId="3730AB5C" w:rsidR="0071431A" w:rsidRPr="00321540" w:rsidRDefault="0071431A" w:rsidP="00321540">
      <w:pPr>
        <w:spacing w:line="360" w:lineRule="auto"/>
        <w:jc w:val="both"/>
        <w:rPr>
          <w:szCs w:val="24"/>
        </w:rPr>
      </w:pPr>
      <w:r w:rsidRPr="00321540">
        <w:rPr>
          <w:szCs w:val="24"/>
        </w:rPr>
        <w:t>The internalization theory describes FDI as the reaction to the market imperfection in products, technology, and factor markets. Rather than selling technology or intermediate goods on arm-length contracts, companies establish or purchase foreign subsidiaries and take such relationships inside the firm forming a multinational enterprise (MNE) (Rugman, 1980; Buckley et al., 2017; Buckley, 2018; Rugman, 1985). Once external markets fail to be efficient (e.g. poor enforcement of contracts, information asymmetry, high transaction costs, etc.), internalization becomes more efficient (in other words, R&amp;D, production and distribution across borders). FDI thus manifests itself as a policy option: the company replaces in-house hierarchies with flawed markets. This implicates two aspects on the growth of the host country. To begin with, by internalising technology and knowledge MNEs can transfer firm specific intangible resources, including proprietary technologies, brands and managerial know how into the host economy in the form of foreign affiliates (Li, 2023; Rugman, 1980; Buckley et al., 2017). These assets have a direct positive impact on productivity in the foreign owned firms and may have an indirect positive impact on local firms through demonstration effects, labor mobility or vertical links, and thus enhances efficient operation and growth in general. Second, the internalization theory points out that FDI will concentrate in places where internalization is most appreciated- in other words, where the institutions and external markets are too frail to execute efficient licensing or arm-length trade (Rugman, 1980; Buckley, 2018; Tang and Buckley, 2022). FDI can hence fill the institutions and capital markets gaps in developing or transition economies where markets are not complete and provide stable long term finance, modern management practices, and access to global networks to facilitate structural transformation and long run growth, as long as macroeconomic and legal frameworks have attained a minimum level of stability (Otieno &amp; Aduda, 2022; Heydari and Torosya</w:t>
      </w:r>
      <w:r w:rsidR="00321540" w:rsidRPr="00321540">
        <w:rPr>
          <w:szCs w:val="24"/>
        </w:rPr>
        <w:t>n, 2023; Buckley et al., 2017).</w:t>
      </w:r>
    </w:p>
    <w:p w14:paraId="612AA6C3" w14:textId="77777777" w:rsidR="00321540" w:rsidRPr="00321540" w:rsidRDefault="00321540" w:rsidP="00321540">
      <w:pPr>
        <w:spacing w:line="360" w:lineRule="auto"/>
        <w:jc w:val="both"/>
        <w:rPr>
          <w:szCs w:val="24"/>
        </w:rPr>
      </w:pPr>
    </w:p>
    <w:p w14:paraId="13FE651A" w14:textId="7CF7B764" w:rsidR="0071431A" w:rsidRPr="00321540" w:rsidRDefault="00321540" w:rsidP="00321540">
      <w:pPr>
        <w:pStyle w:val="Heading4"/>
        <w:rPr>
          <w:rFonts w:eastAsia="Times New Roman"/>
        </w:rPr>
      </w:pPr>
      <w:r w:rsidRPr="00321540">
        <w:rPr>
          <w:rFonts w:eastAsia="Times New Roman"/>
        </w:rPr>
        <w:lastRenderedPageBreak/>
        <w:t xml:space="preserve">2.1.2.2 </w:t>
      </w:r>
      <w:r w:rsidR="0071431A" w:rsidRPr="00321540">
        <w:rPr>
          <w:rFonts w:eastAsia="Times New Roman"/>
        </w:rPr>
        <w:t>Eclectic (OLI) Paradigm</w:t>
      </w:r>
    </w:p>
    <w:p w14:paraId="258F3089" w14:textId="2BC61916" w:rsidR="00321540" w:rsidRPr="00321540" w:rsidRDefault="0071431A" w:rsidP="00321540">
      <w:pPr>
        <w:spacing w:line="360" w:lineRule="auto"/>
        <w:jc w:val="both"/>
        <w:rPr>
          <w:szCs w:val="24"/>
        </w:rPr>
      </w:pPr>
      <w:r w:rsidRPr="00321540">
        <w:rPr>
          <w:szCs w:val="24"/>
        </w:rPr>
        <w:t>The most common general model of FDI is Dunning eclectic paradigm- commonly referred to as the OLI paradigm. It further states that a company will invest in FDI when the following three conditions are fulfilled together; the firm possesses Ownership (O) benefits like technology, brands, managerial skills; it has attractive Location (L) benefits in a foreign nation like market size, resources, low costs, or supportive institutions; and it is motivated to Internalize (I) the benefits instead of licensing or exporting (Ren, 2024; Dunning, 2001; Stoian &amp; Filippaios, 2008). Subsequent literature demonstrates these OLI benefits to be the basis of various motives of FDI: market seeking, efficiency seeking, and resource seeking investment (Dzhvarsheishvili, 2022; Ren, 2024). Economically speaking, the OLI paradigm suggests that those nations with the potential to develop a good location advantage, i.e. good infrastructure, large and growing markets, macroeconomic stability, reliable legal system, and predictable policies will become the recipient of more and better quality FDI, especially efficiency and knowledge intensive projects (Otieno &amp; Aduda, 2022; Dzhvarsheishvili, 2022; Da Cruz et al., 2020; Dunning, 2001). These projects, in their turn, may promote growth through an increase in the capital stock, competition, modernisation of technologies and easing the integration of domestic companies into international value chains. OLI has also more and more integrated institutional and sub national aspects: institutional quality, governance, and local policies in a country also determine FDI location and, therefore, the spatial distribution of growth benefits (Da Cruz et al., 2020; Dunning, 2001). Recent additions associate OLI to new drivers including artificial capabilities of AI and point out that superior technological and institutional environments are apt to reinforce ownership and location advantages and trigger high value FDI that generates innovative led growth (Grigoriadi, 2025; Ren, 2024; Dunning, 2001). All things considered, the eclectic paradigm provides a broad yet situation specific perspective: FDI will add more to the growth where the host country location benefits and institutional framework allows successfully to absorb the ownership benefits that foreign investors introduce.</w:t>
      </w:r>
    </w:p>
    <w:p w14:paraId="45189447" w14:textId="6005AD8A" w:rsidR="0071431A" w:rsidRPr="00321540" w:rsidRDefault="00321540" w:rsidP="00321540">
      <w:pPr>
        <w:pStyle w:val="Heading4"/>
        <w:rPr>
          <w:rFonts w:eastAsia="Times New Roman"/>
        </w:rPr>
      </w:pPr>
      <w:r w:rsidRPr="00321540">
        <w:rPr>
          <w:rFonts w:eastAsia="Times New Roman"/>
        </w:rPr>
        <w:t xml:space="preserve">2.1.2.3 </w:t>
      </w:r>
      <w:r w:rsidR="0071431A" w:rsidRPr="00321540">
        <w:rPr>
          <w:rFonts w:eastAsia="Times New Roman"/>
        </w:rPr>
        <w:t>Product Life Cycle Theory</w:t>
      </w:r>
    </w:p>
    <w:p w14:paraId="6DD8DE71" w14:textId="77777777" w:rsidR="00321540" w:rsidRDefault="0071431A" w:rsidP="00321540">
      <w:pPr>
        <w:spacing w:line="360" w:lineRule="auto"/>
        <w:jc w:val="both"/>
        <w:rPr>
          <w:szCs w:val="24"/>
        </w:rPr>
      </w:pPr>
      <w:r w:rsidRPr="00321540">
        <w:rPr>
          <w:szCs w:val="24"/>
        </w:rPr>
        <w:t xml:space="preserve">The product life cycle (PLC) theory is the first theory that was developed by Vernon and it perceives FDI as a dynamic process where the location of production in an international process changes as the product progresses through the innovation to maturity stage. New products are usually developed and manufactured in the developed economies at the initial stage and near to </w:t>
      </w:r>
      <w:r w:rsidRPr="00321540">
        <w:rPr>
          <w:szCs w:val="24"/>
        </w:rPr>
        <w:lastRenderedPageBreak/>
        <w:t xml:space="preserve">the high income customers and high sophistication of the R&amp;D systems. With the maturity of the product, competition intensifies, and standardization increases, therefore companies are adopting low production costs and improved access to growing markets by outsourcing production overseas via FDI (Dzhvarsheishvili, 2022; Marandu &amp; Ditshweu, 2018; Tan, 2002). To developing nations, the shifting of mature industries under FDI can be a significant source of industrialization and growth. Standardized manufacturing is invested in host economies and provides jobs, disseminates technologies of production, and develops local networks of suppliers, particularly in the electronics market and telecommunications equipment (Dzhvarsheishvili, 2022; Tan, 2002). </w:t>
      </w:r>
    </w:p>
    <w:p w14:paraId="53DFA62F" w14:textId="4F28DDFC" w:rsidR="00321540" w:rsidRPr="00321540" w:rsidRDefault="0071431A" w:rsidP="00321540">
      <w:pPr>
        <w:spacing w:line="360" w:lineRule="auto"/>
        <w:jc w:val="both"/>
        <w:rPr>
          <w:szCs w:val="24"/>
        </w:rPr>
      </w:pPr>
      <w:r w:rsidRPr="00321540">
        <w:rPr>
          <w:szCs w:val="24"/>
        </w:rPr>
        <w:t>In the long term, as the domestic companies and institutions become educated about such foreign operations, the local capabilities may deepen and the country may climb the ladder of production starting with simple assembly to more value-added segments, which strengthens the long term growth and structural change (Dzhvarsheishvili, 2022; Tan, 2002). Nonetheless, the theory of PLC also implies that the form of FDI is a factor: late stage, cost seeking ventures can trap the host economies into the less valuable segments of the value chain unless the policies are taken to stimulate upgrading, innovation and connections with the local firms. Therefore, by demonstrating the manner in which timing and maturity stage of products influences the quality of foreign investment a country obtains and the degree to which foreign investment contributes to foreign learning and technological catc</w:t>
      </w:r>
      <w:r w:rsidR="00321540" w:rsidRPr="00321540">
        <w:rPr>
          <w:szCs w:val="24"/>
        </w:rPr>
        <w:t>h up, PLC links FDI and growth.</w:t>
      </w:r>
    </w:p>
    <w:p w14:paraId="7C73BE73" w14:textId="3E1FE18C" w:rsidR="0071431A" w:rsidRPr="00321540" w:rsidRDefault="00321540" w:rsidP="00321540">
      <w:pPr>
        <w:pStyle w:val="Heading4"/>
        <w:rPr>
          <w:rFonts w:eastAsia="Times New Roman"/>
        </w:rPr>
      </w:pPr>
      <w:r w:rsidRPr="00321540">
        <w:rPr>
          <w:rFonts w:eastAsia="Times New Roman"/>
        </w:rPr>
        <w:t xml:space="preserve">2.1.2.4 </w:t>
      </w:r>
      <w:r w:rsidR="0071431A" w:rsidRPr="00321540">
        <w:rPr>
          <w:rFonts w:eastAsia="Times New Roman"/>
        </w:rPr>
        <w:t>Neoclassica</w:t>
      </w:r>
      <w:r w:rsidRPr="00321540">
        <w:rPr>
          <w:rFonts w:eastAsia="Times New Roman"/>
        </w:rPr>
        <w:t>l (Solow Type) Growth Model.</w:t>
      </w:r>
    </w:p>
    <w:p w14:paraId="7F5E4C04" w14:textId="77777777" w:rsidR="0071431A" w:rsidRPr="00321540" w:rsidRDefault="0071431A" w:rsidP="00321540">
      <w:pPr>
        <w:spacing w:line="360" w:lineRule="auto"/>
        <w:jc w:val="both"/>
        <w:rPr>
          <w:szCs w:val="24"/>
        </w:rPr>
      </w:pPr>
      <w:r w:rsidRPr="00321540">
        <w:rPr>
          <w:szCs w:val="24"/>
        </w:rPr>
        <w:t xml:space="preserve">FDI has been a major focus of the neoclassical (Solow) model of growth as an extra source of capital that supplements domestic savings. Inward FDI is more likely to reduce these bottlenecks by investing in tangible capital and infrastructure as many developing economies suffer because of savings and foreign exchange constraints (Otieno &amp; Aduda, 2022; Heydari and Torosyan, 2023). According to this model, an increase in capital deepening will raise the capital-labor ratio, which will raise output per worker and shift the economy to a higher steady state level of income. Nevertheless, the exogenous technological advancement eventually sets the long run rate of growth due to the decreasing marginal returns to capital; FDI has no lasting growth impact but a level impact (Otieno and Aduda, 2022; Heydari and Torosyan, 2023). This still contributes to FDI being significant to growth in low income countries, with high marginal product of capital: </w:t>
      </w:r>
      <w:r w:rsidRPr="00321540">
        <w:rPr>
          <w:szCs w:val="24"/>
        </w:rPr>
        <w:lastRenderedPageBreak/>
        <w:t>investments in manufacturing, services by foreigners and infrastructures can generate very large one off increases in output and employment. The neoclassic school is also focused on convergence: capital, both domestic and foreign, should be crucially transferred between capital-abundant and capital-scarce nations, and accelerate growth in the latter (Otieno &amp; Aduda, 2022; Heydari and Torosyan, 2023). However, empirical literature indicates that the benefits of these theories are conditional upon complementary factors, that is, macroeconomic stability, good fiscal and monetary policies, and legal and financial institutions, which make sure that FDI is used on productive activities and not on speculative or enclave activities (Otieno &amp; Aduda, 2022; Heydari and Torosyan, 2023).</w:t>
      </w:r>
    </w:p>
    <w:p w14:paraId="5F973A99" w14:textId="579964C7" w:rsidR="0071431A" w:rsidRPr="00321540" w:rsidRDefault="00321540" w:rsidP="00321540">
      <w:pPr>
        <w:pStyle w:val="Heading4"/>
        <w:rPr>
          <w:rFonts w:eastAsia="Times New Roman"/>
        </w:rPr>
      </w:pPr>
      <w:r w:rsidRPr="00321540">
        <w:rPr>
          <w:rFonts w:eastAsia="Times New Roman"/>
        </w:rPr>
        <w:t xml:space="preserve">2.1.2.5 </w:t>
      </w:r>
      <w:r w:rsidR="0071431A" w:rsidRPr="00321540">
        <w:rPr>
          <w:rFonts w:eastAsia="Times New Roman"/>
        </w:rPr>
        <w:t>Endogenous Growth Theory</w:t>
      </w:r>
    </w:p>
    <w:p w14:paraId="66052932" w14:textId="77777777" w:rsidR="00321540" w:rsidRDefault="0071431A" w:rsidP="00321540">
      <w:pPr>
        <w:spacing w:line="360" w:lineRule="auto"/>
        <w:jc w:val="both"/>
        <w:rPr>
          <w:szCs w:val="24"/>
        </w:rPr>
      </w:pPr>
      <w:r w:rsidRPr="00321540">
        <w:rPr>
          <w:szCs w:val="24"/>
        </w:rPr>
        <w:t xml:space="preserve">Endogenous growth models supersede the Solow perspective because they assume that technology, human capital, and knowledge accumulation are internal to the economic system. FDI may thus be a long run growth driver in this model since multinational companies are significant engines of new technologies, organizational innovations, and research and development (Otieno and Aduda, 2022; Heydari and Torosyan, 2023). As foreign investors move into a host economy, they bring with them well-developed production methods, quality management methods, marketing expertise and international management techniques. Endogenous growth theory emphasizes that such intangibles bring about spillovers that do not only increase the productivity of foreign affiliates but also domestic firms, due to imitation, training and mobility of workers, and supplier-buying relationship (Otieno &amp; Aduda, 2022; Heydari and Torosyan, 2023). </w:t>
      </w:r>
    </w:p>
    <w:p w14:paraId="44ACE26F" w14:textId="2C08BB46" w:rsidR="0071431A" w:rsidRPr="00321540" w:rsidRDefault="0071431A" w:rsidP="00321540">
      <w:pPr>
        <w:spacing w:line="360" w:lineRule="auto"/>
        <w:jc w:val="both"/>
        <w:rPr>
          <w:szCs w:val="24"/>
        </w:rPr>
      </w:pPr>
      <w:r w:rsidRPr="00321540">
        <w:rPr>
          <w:szCs w:val="24"/>
        </w:rPr>
        <w:t xml:space="preserve">The greater these spillovers, the greater the amount of FDI can have a long term effect of generating long term growth in the total factor productivity and hence in the long run growth rate. One of the key lessons is the importance of absorptive capacity: the more advanced countries are in terms of human capital, the financial market, and institutions, the more they can learn by the example of foreign companies and turn the foreign knowledge into domestic innovations (Otieno and Aduda, 2022; Bakar et al., 2022; Heydari and Torosyan, 2023; Veeramani et al., 2020). Therefore, the same volume of FDI can lead to highly varied growth performances in countries. Endogenous growth styles also note that the policy decisions such as in education, innovation structures and open access to trade can influence the effectiveness with which FDI can augment </w:t>
      </w:r>
      <w:r w:rsidRPr="00321540">
        <w:rPr>
          <w:szCs w:val="24"/>
        </w:rPr>
        <w:lastRenderedPageBreak/>
        <w:t>knowledge amassing. Theoretical and empirical reviews thus find that, in the endogenous growth perspective, FDI is a source of capital as well as a critical technology diffusion and long run productivity growth driver, when the circumstances and policies of the host countries are favorable (Otieno and Aduda, 2022; Bakar et al., 2022; Heydari and Torosyan,</w:t>
      </w:r>
      <w:r w:rsidR="00321540">
        <w:rPr>
          <w:szCs w:val="24"/>
        </w:rPr>
        <w:t xml:space="preserve"> 2023; Veeramani et al., 2020).</w:t>
      </w:r>
    </w:p>
    <w:p w14:paraId="37779F28" w14:textId="7E13EA01" w:rsidR="0071431A" w:rsidRPr="00321540" w:rsidRDefault="00321540" w:rsidP="00321540">
      <w:pPr>
        <w:pStyle w:val="Heading4"/>
        <w:rPr>
          <w:rFonts w:eastAsia="Times New Roman"/>
        </w:rPr>
      </w:pPr>
      <w:r w:rsidRPr="00321540">
        <w:rPr>
          <w:rFonts w:eastAsia="Times New Roman"/>
        </w:rPr>
        <w:t xml:space="preserve">2.1.2.6 </w:t>
      </w:r>
      <w:r w:rsidR="0071431A" w:rsidRPr="00321540">
        <w:rPr>
          <w:rFonts w:eastAsia="Times New Roman"/>
        </w:rPr>
        <w:t>Other FDI Related Theories and Growth</w:t>
      </w:r>
    </w:p>
    <w:p w14:paraId="29BD802C" w14:textId="77777777" w:rsidR="00321540" w:rsidRDefault="0071431A" w:rsidP="00321540">
      <w:pPr>
        <w:spacing w:line="360" w:lineRule="auto"/>
        <w:jc w:val="both"/>
        <w:rPr>
          <w:szCs w:val="24"/>
        </w:rPr>
      </w:pPr>
      <w:r w:rsidRPr="00321540">
        <w:rPr>
          <w:szCs w:val="24"/>
        </w:rPr>
        <w:t xml:space="preserve">There are other supplementary theories regarding the above theories. The theories of monopolistic advantage and associated advantages by Hymer are focused on the fact that companies invest in foreign markets when they have firm specific advantages sufficiently high to offset the opportunity costs of overseas investment; and these advantages (technology, brands, superior management) are those attributes that can create positive growth spillovers when applied on host economies (Dzhvarsheishvili, 2022; Li, 2023; Park and Roh, 2019). The generalized development theory or the flying geese explains a situation where the more developed economies outsource industries to the less developed neighbors as FDI, which enables the latter to industrialize in their successive waves of upgrading (Dzhvarsheishvili, 2022; Heydari and Torosyan, 2023). </w:t>
      </w:r>
    </w:p>
    <w:p w14:paraId="1F354D3F" w14:textId="574F6D13" w:rsidR="0071431A" w:rsidRPr="00321540" w:rsidRDefault="0071431A" w:rsidP="00321540">
      <w:pPr>
        <w:spacing w:line="360" w:lineRule="auto"/>
        <w:jc w:val="both"/>
        <w:rPr>
          <w:szCs w:val="24"/>
        </w:rPr>
      </w:pPr>
      <w:r w:rsidRPr="00321540">
        <w:rPr>
          <w:szCs w:val="24"/>
        </w:rPr>
        <w:t>FDI financial theories present imperfections in capital markets and reveal the impact of exchange rates, credit constraints, and behavioral aspects on FDI flows and, by implication, investment and growth processes in both home and host nations (Veeramani et al., 2020). Collectively, these views affirm the general conclusion of critical literature reviews, namely that the effects of FDI are not consistent across all settings; however, most of the existing studies and theories indicate that FDI is generally conducive to economic growth, although the labels and even the direction of this effect is highly contingent on financial and legal institutions of the host country, its infrastructure, and macroeconomic and structural policies that direct FDI to productive sectors (Otieno &amp; Aduda, 2022; Dzhvarsheishvi</w:t>
      </w:r>
      <w:r w:rsidR="00321540">
        <w:rPr>
          <w:szCs w:val="24"/>
        </w:rPr>
        <w:t>li, 2022; Heydari and Torosyan</w:t>
      </w:r>
      <w:r w:rsidR="00EE2EAC">
        <w:rPr>
          <w:szCs w:val="24"/>
        </w:rPr>
        <w:t>).</w:t>
      </w:r>
    </w:p>
    <w:p w14:paraId="51FFD5BA" w14:textId="63EC5F76" w:rsidR="0071431A" w:rsidRPr="00D86CB3" w:rsidRDefault="0071431A" w:rsidP="0088217D">
      <w:pPr>
        <w:pStyle w:val="Heading2"/>
        <w:rPr>
          <w:rFonts w:eastAsia="Times New Roman"/>
        </w:rPr>
      </w:pPr>
      <w:bookmarkStart w:id="22" w:name="_Toc219983244"/>
      <w:r w:rsidRPr="0071431A">
        <w:rPr>
          <w:rFonts w:eastAsia="Times New Roman"/>
        </w:rPr>
        <w:t>2.2 Empirical Literature Review.</w:t>
      </w:r>
      <w:bookmarkEnd w:id="22"/>
    </w:p>
    <w:p w14:paraId="1223B990" w14:textId="77777777" w:rsidR="00526442" w:rsidRPr="00EE2EAC" w:rsidRDefault="00526442" w:rsidP="00EE2EAC">
      <w:pPr>
        <w:spacing w:line="360" w:lineRule="auto"/>
        <w:jc w:val="both"/>
        <w:rPr>
          <w:szCs w:val="24"/>
        </w:rPr>
      </w:pPr>
      <w:r w:rsidRPr="00EE2EAC">
        <w:rPr>
          <w:szCs w:val="24"/>
        </w:rPr>
        <w:t xml:space="preserve">Empirical studies on the linkage between foreign direct investment (FDI) and economic growth have been growing at an impressive rate, both in time series and panel designs in single countries and multi country designs. On the whole, there is a positive but diversified effect of FDI on growth, the benefits of which are highly dependent on the level of income, financial development </w:t>
      </w:r>
      <w:r w:rsidRPr="00EE2EAC">
        <w:rPr>
          <w:szCs w:val="24"/>
        </w:rPr>
        <w:lastRenderedPageBreak/>
        <w:t>and institutional quality (Udeh et al., 2025; Otieno and Aduda, 2022; Iamsiraroj, 2016; Baiashvili and Gattini, 2020; ., 2023). Meanwhile, the number of studies with neutral or even negative outcomes is not negligible (Dinh et al., 2019; Carbonell and Werner, 2018; Sirag et al., 2025; Kaddouri and Benelbar, 2024; Li and Tanna, 2019).</w:t>
      </w:r>
    </w:p>
    <w:p w14:paraId="7F928F4B" w14:textId="77777777" w:rsidR="00526442" w:rsidRPr="00EE2EAC" w:rsidRDefault="00526442" w:rsidP="00B8216C">
      <w:pPr>
        <w:pStyle w:val="Heading3"/>
        <w:rPr>
          <w:rFonts w:eastAsiaTheme="minorHAnsi"/>
        </w:rPr>
      </w:pPr>
      <w:bookmarkStart w:id="23" w:name="_Toc219983245"/>
      <w:r w:rsidRPr="00EE2EAC">
        <w:rPr>
          <w:rFonts w:eastAsiaTheme="minorHAnsi"/>
        </w:rPr>
        <w:t>2.2.1 Developing and Emerging Economies Evidence.</w:t>
      </w:r>
      <w:bookmarkEnd w:id="23"/>
    </w:p>
    <w:p w14:paraId="3490231D" w14:textId="77777777" w:rsidR="00526442" w:rsidRPr="00EE2EAC" w:rsidRDefault="00526442" w:rsidP="00EE2EAC">
      <w:pPr>
        <w:spacing w:line="360" w:lineRule="auto"/>
        <w:jc w:val="both"/>
        <w:rPr>
          <w:szCs w:val="24"/>
        </w:rPr>
      </w:pPr>
      <w:r w:rsidRPr="00EE2EAC">
        <w:rPr>
          <w:szCs w:val="24"/>
        </w:rPr>
        <w:t>Numerous empirical analyses are devoted to developing and emerging economies where FDI is regarded as one of the developmental tools. With panel data of lower middle income countries in the period of 2000-2014, Dinh et al. observe that FDI has a stimulative effect on long run economic growth but produces negative short run effect, indicating that transitional adjustment cost is incurred before one can enjoy the gain (Dinh et al., 2019). Large cross country panel studies and systematic reviews report similar positive relationships between FDI inflows and growth in the long run that utilize channels, including capital accumulation, technology transfer and human capital upgrading (Udeh et al., 2025; Sule and Rimi, 2025; Le et al., 2024; Kaddouri and Benelbar, 2024; Okwu et al., 2020; Iamsiraroj, 2016). Nonetheless, panel studies which address the more general flows of finance reveal that the role of FDI is generally unclear compared to other flows such as remittances and official development assistance, and depends on country income group and model specification (Zardoub &amp; Sboui, 2021). Recent studies of middle income countries have revealed that a one percentage point improvement in FDI can boost growth by approximately nine percent and that total factor productivity (TFP) can enhance the impact of this transmission channel, which implies that productivity gains are a significant transmission channel (Le et al., 2024). Time series specific to the country, e.g. in the case of Algeria, also indicates cointegration in FDI and GDP, as well as positive long term effect of FDI on growth (Kaddouri and Benelbar, 2024).</w:t>
      </w:r>
    </w:p>
    <w:p w14:paraId="189FD48C" w14:textId="77777777" w:rsidR="00526442" w:rsidRPr="00EE2EAC" w:rsidRDefault="00526442" w:rsidP="00B8216C">
      <w:pPr>
        <w:pStyle w:val="Heading3"/>
        <w:rPr>
          <w:rFonts w:eastAsiaTheme="minorHAnsi"/>
        </w:rPr>
      </w:pPr>
      <w:bookmarkStart w:id="24" w:name="_Toc219983246"/>
      <w:r w:rsidRPr="00EE2EAC">
        <w:rPr>
          <w:rFonts w:eastAsiaTheme="minorHAnsi"/>
        </w:rPr>
        <w:t>2.2.2 Comparative Evidence between Income Groups.</w:t>
      </w:r>
      <w:bookmarkEnd w:id="24"/>
    </w:p>
    <w:p w14:paraId="78D7ABA4" w14:textId="39891D3F" w:rsidR="00526442" w:rsidRPr="00EE2EAC" w:rsidRDefault="00526442" w:rsidP="00EE2EAC">
      <w:pPr>
        <w:spacing w:line="360" w:lineRule="auto"/>
        <w:jc w:val="both"/>
        <w:rPr>
          <w:szCs w:val="24"/>
        </w:rPr>
      </w:pPr>
      <w:r w:rsidRPr="00EE2EAC">
        <w:rPr>
          <w:szCs w:val="24"/>
        </w:rPr>
        <w:t xml:space="preserve">In-depth comparative panel research on income-based country segmentation gives finer details. The analysis of 60 countries 2000-2019 indicates that an increase in FDI has a statistically significant positive effect on growth at all levels of income, but with higher elasticities of upper middle and lower middle income countries: 0.13% of a 1% rise in FDI contributes to growth and 0.03% to high income countries (Gadallah &amp; Alnagar, 2023). This finding is linked to other studies that over 40 years of experience with 111 countries found an inverted U curve between </w:t>
      </w:r>
      <w:r w:rsidRPr="00EE2EAC">
        <w:rPr>
          <w:szCs w:val="24"/>
        </w:rPr>
        <w:lastRenderedPageBreak/>
        <w:t>income level and the growth effect of FDI: the effect rises with low to middle income and then falls again as countries become rich (Baiashvili and Gattini, 2020). This fact confirms that the developing and emerging economies are in a better position to capitalize on FDI to boost their growth through the catch up, as compared to the advanced economies that might enjoy lower marginal benefits. The research on the leading global economies also indicates that FDI inflows are useful in boosting growth rate, but it also highlights that the overall impact depends on supporting factors like domestic credit, capital formation, and openness to trade (Okwu e</w:t>
      </w:r>
      <w:r w:rsidR="00EE2EAC">
        <w:rPr>
          <w:szCs w:val="24"/>
        </w:rPr>
        <w:t>t al., 2020; Iamsiraraj, 2016).</w:t>
      </w:r>
    </w:p>
    <w:p w14:paraId="04E0B21C" w14:textId="77777777" w:rsidR="00526442" w:rsidRPr="00EE2EAC" w:rsidRDefault="00526442" w:rsidP="00B8216C">
      <w:pPr>
        <w:pStyle w:val="Heading3"/>
        <w:rPr>
          <w:rFonts w:eastAsiaTheme="minorHAnsi"/>
        </w:rPr>
      </w:pPr>
      <w:bookmarkStart w:id="25" w:name="_Toc219983247"/>
      <w:r w:rsidRPr="00EE2EAC">
        <w:rPr>
          <w:rFonts w:eastAsiaTheme="minorHAnsi"/>
        </w:rPr>
        <w:t>2.2.3 Institutions, Economic Freedom and Financial Development.</w:t>
      </w:r>
      <w:bookmarkEnd w:id="25"/>
    </w:p>
    <w:p w14:paraId="1C7283B9" w14:textId="77777777" w:rsidR="00526442" w:rsidRPr="00EE2EAC" w:rsidRDefault="00526442" w:rsidP="00EE2EAC">
      <w:pPr>
        <w:spacing w:line="360" w:lineRule="auto"/>
        <w:jc w:val="both"/>
        <w:rPr>
          <w:szCs w:val="24"/>
        </w:rPr>
      </w:pPr>
      <w:r w:rsidRPr="00EE2EAC">
        <w:rPr>
          <w:szCs w:val="24"/>
        </w:rPr>
        <w:t>Another theme of the recent empirical research is the fact that institutions and financial systems moderate the FDI-growth nexus. The evidence from the cross country on 51 developing economies revealed that there is only weak direct effect of FDI on productivity but when the contingencies are added in terms of human capital and more so, the institutional quality, then the strong effect of FDI induced TFP response is realized; the institutions improvement is also seen to be significant than human capital alone in achieving the productivity gains attributed to FDI (Li and Tanna, 2019). The panel of 84 countries demonstrates that FDI increases productivity in both OECD and non OECD economies and that its contribution to growth acts, in large part, via economic freedom and economic infrastructures with no direct effect on output in the absence of economic freedom and economic infrastructures (Sirag et al., 2025). The reasons being that panel regressions show that FDI and GDP per capita have a nonlinear relationship and institutional quality indicators-control of corruption, rule of law, government effectiveness and regulatory quality have a positive relationship with growth and FDI with a one directional causal relationship of the former FDI to the former growth and a two directional causal relationship of the former to the latter (Gherghina et al., 2019). Further, dynamic panel threshold models of low and middle income countries indicate that, below a critical level of finance development FDI has the insignificant effect, whereas above the threshold, it has a robust positive effect, and this indicates that the influence on the growth process by both finance and FDI are jointly significant (Yang, 2024). The literature review of 1994-2023 also focuses on the decisive role of governance, macroeconomic stability and openness in determining the outcome of growth through FDI (Udeh et al., 2025; Sule and Rimi, 2025; Otieno and Aduda, 2022; ., 2023).</w:t>
      </w:r>
    </w:p>
    <w:p w14:paraId="1805A528" w14:textId="77777777" w:rsidR="00526442" w:rsidRPr="00EE2EAC" w:rsidRDefault="00526442" w:rsidP="00EE2EAC">
      <w:pPr>
        <w:spacing w:line="360" w:lineRule="auto"/>
        <w:jc w:val="both"/>
        <w:rPr>
          <w:szCs w:val="24"/>
        </w:rPr>
      </w:pPr>
    </w:p>
    <w:p w14:paraId="60E086A6" w14:textId="77777777" w:rsidR="00526442" w:rsidRPr="00EE2EAC" w:rsidRDefault="00526442" w:rsidP="0088217D">
      <w:pPr>
        <w:pStyle w:val="Heading2"/>
        <w:rPr>
          <w:rFonts w:eastAsiaTheme="minorHAnsi"/>
        </w:rPr>
      </w:pPr>
      <w:bookmarkStart w:id="26" w:name="_Toc219983248"/>
      <w:r w:rsidRPr="00EE2EAC">
        <w:rPr>
          <w:rFonts w:eastAsiaTheme="minorHAnsi"/>
        </w:rPr>
        <w:t>2.2.4 Short Run and Long Run and Transmission Channels.</w:t>
      </w:r>
      <w:bookmarkEnd w:id="26"/>
    </w:p>
    <w:p w14:paraId="209A7A0E" w14:textId="2C1AB965" w:rsidR="00526442" w:rsidRPr="00EE2EAC" w:rsidRDefault="00526442" w:rsidP="00EE2EAC">
      <w:pPr>
        <w:spacing w:line="360" w:lineRule="auto"/>
        <w:jc w:val="both"/>
        <w:rPr>
          <w:szCs w:val="24"/>
        </w:rPr>
      </w:pPr>
      <w:r w:rsidRPr="00EE2EAC">
        <w:rPr>
          <w:szCs w:val="24"/>
        </w:rPr>
        <w:t xml:space="preserve">Various researches clearly differentiate between short run and long run impacts and explore the FDI transmission to growth. With lower middle income countries data in mind, Dinh et al. use the cointegration and VECM techniques and demonstrate that the long run coefficient of FDI is positive, whereas the short run effects are negative, which might be associated with the cost of adjustment, repatriation of profits, or an overshadowing effect of domestic companies in the initial years (Dinh et al., 2019). One study on Central and Eastern Europe observes that there is short run unidirectional causality between FDI and growth and long run bidirectional causality indicating that there is feedback effect and that the growth attracts more FDI (Gherghina et al., 2019). With 1970007 data on developed and developing countries, Makiela and Ouattara conclude that FDI influences growth through input accumulation (capital deepening) and not through TFP growth, which means that the realized improvement in productivity could be attributed to other factors instead of FDI (Makiela and Ouattara, 2018). The positive relationship between FDI and growth is observed by other cross country work on developing economies to be strongest where human capital and institutional quality facilitates technology absorption and innovation, thus supporting an endogenous type of channel of growth (Le et al., 2024; Li and Tanna, 2019; Baiashvili and Gattini, 2020). </w:t>
      </w:r>
    </w:p>
    <w:p w14:paraId="4E4B7ECB" w14:textId="77777777" w:rsidR="00526442" w:rsidRPr="00EE2EAC" w:rsidRDefault="00526442" w:rsidP="0088217D">
      <w:pPr>
        <w:pStyle w:val="Heading2"/>
        <w:rPr>
          <w:rFonts w:eastAsiaTheme="minorHAnsi"/>
        </w:rPr>
      </w:pPr>
      <w:bookmarkStart w:id="27" w:name="_Toc219983249"/>
      <w:r w:rsidRPr="00EE2EAC">
        <w:rPr>
          <w:rFonts w:eastAsiaTheme="minorHAnsi"/>
        </w:rPr>
        <w:t>2.2.5 Ambivalent and Indifferent Results, Methodology Problems.</w:t>
      </w:r>
      <w:bookmarkEnd w:id="27"/>
    </w:p>
    <w:p w14:paraId="414C0CC9" w14:textId="682F378F" w:rsidR="00526442" w:rsidRPr="00EE2EAC" w:rsidRDefault="00526442" w:rsidP="00EE2EAC">
      <w:pPr>
        <w:spacing w:line="360" w:lineRule="auto"/>
        <w:jc w:val="both"/>
        <w:rPr>
          <w:szCs w:val="24"/>
        </w:rPr>
      </w:pPr>
      <w:r w:rsidRPr="00EE2EAC">
        <w:rPr>
          <w:szCs w:val="24"/>
        </w:rPr>
        <w:t xml:space="preserve">Although the positive narrative remains overwhelming, there is a rich empirical data of mixed or no effects. An enhanced time series-based, single-country study of Spain, 1984-2010, with a horse race as an explanatory variable has no support to FDI triggering economic growth, although Spain had large inflows of FDI, high levels of openness, well-educated labor, and well-developed financial markets, which are typically thought to maximize the benefits of FDI (Carbonell &amp; Werner, 2018). There is also panel work that incorporates several financial flows in developing countries that concludes that the overall impact of FDI on growth is inconclusive and that the business environment and institutional structure should be enhanced in order to transform the inflows into sustained growth (Zardoub &amp; Sboui, 2021). Systematic reviews of the literature synthesise that, although the majority of studies find a positive relationship between FDI and growth, an important group of research findings negative, insignificant or alternating impacts, </w:t>
      </w:r>
      <w:r w:rsidRPr="00EE2EAC">
        <w:rPr>
          <w:szCs w:val="24"/>
        </w:rPr>
        <w:lastRenderedPageBreak/>
        <w:t>which can be explained by variations in econometric strategies, measuring variables, samples and country background (Otieno &amp; Aduda, 2022; ., 2023). Approaches with 124 countries during 1971-2010 trying to solve the endogeneity issues conclude that FDI and growth are reinforcing, and that growth is an important determinant of FDI, along with the labour force, trade openness and economic freedom (Iamsiraroj, 2016). The reciprocity makes it difficult to infer causality and suggests that the possibility of not modeling the two way relationship can bias estimates of the growth effect of FDI.</w:t>
      </w:r>
    </w:p>
    <w:p w14:paraId="750D79E4" w14:textId="643B74DF" w:rsidR="00EE2EAC" w:rsidRPr="00EE2EAC" w:rsidRDefault="00EE2EAC" w:rsidP="0088217D">
      <w:pPr>
        <w:pStyle w:val="Heading2"/>
        <w:rPr>
          <w:rFonts w:eastAsiaTheme="minorHAnsi"/>
        </w:rPr>
      </w:pPr>
      <w:bookmarkStart w:id="28" w:name="_Toc219983250"/>
      <w:r>
        <w:rPr>
          <w:rFonts w:eastAsiaTheme="minorHAnsi"/>
        </w:rPr>
        <w:t>2.2.6</w:t>
      </w:r>
      <w:r w:rsidRPr="00EE2EAC">
        <w:rPr>
          <w:rFonts w:eastAsiaTheme="minorHAnsi"/>
        </w:rPr>
        <w:t xml:space="preserve"> Ethiopia FDI and Economic Growth Empirical Evidence.</w:t>
      </w:r>
      <w:bookmarkEnd w:id="28"/>
    </w:p>
    <w:p w14:paraId="210A105F" w14:textId="77777777" w:rsidR="00EE2EAC" w:rsidRPr="00EE2EAC" w:rsidRDefault="00EE2EAC" w:rsidP="00EE2EAC">
      <w:pPr>
        <w:spacing w:line="360" w:lineRule="auto"/>
        <w:jc w:val="both"/>
        <w:rPr>
          <w:szCs w:val="24"/>
        </w:rPr>
      </w:pPr>
      <w:r w:rsidRPr="00EE2EAC">
        <w:rPr>
          <w:szCs w:val="24"/>
        </w:rPr>
        <w:t>Empirical researchers of Ethiopia in general find that FDI has a positive relationship with economic growth, but also note that there are some nuances regarding the short vs long run effect, causality, sector relationship and conditioned by factors such as infrastructure, human capital and macroeconomic stability. One of the studies uses annual data (1981-2017) and a VAR model to conclude that FDI significantly positively affects the economic growth of Ethiopia both in the short and long term, and the effect is enhanced by sufficient human capital and favorable macroeconomic environment (Muse &amp; Mohd, 2021). Interestingly, the same study records that gross fixed capital formation and government consumption are negative and significant in this period considered implying that there could be inefficiencies in government investment and consumption whereas FDI has a more growth enhancing impact (Muse &amp; Mohd, 2021). Additional time series analysis of 1982-2018 and OLS and error correction model also finds that FDI, as well as gross capital formation, domestic saving and infrastructure, have a positive and significant long run effect on the GDP of ethiopia, and a stable cointegrating relationship has been identified by the diagnostics (Fite, 2020).</w:t>
      </w:r>
    </w:p>
    <w:p w14:paraId="1A22DFC2" w14:textId="77777777" w:rsidR="00EE2EAC" w:rsidRPr="00EE2EAC" w:rsidRDefault="00EE2EAC" w:rsidP="00EE2EAC">
      <w:pPr>
        <w:spacing w:line="360" w:lineRule="auto"/>
        <w:jc w:val="both"/>
        <w:rPr>
          <w:szCs w:val="24"/>
        </w:rPr>
      </w:pPr>
      <w:r w:rsidRPr="00EE2EAC">
        <w:rPr>
          <w:szCs w:val="24"/>
        </w:rPr>
        <w:t xml:space="preserve">Most recent econometric studies based on ARDL models and Granger causality (1992-2019) confirm these findings. Wondimu concludes that both the short term and the long term effect of FDI on the economic growth is positive and significant and that causality is one way, that is, due to economic growth, foreign investors are drawn to the market and not vice versa (Wondimu, 2023). In a parallel ARDL based study of 1992/93- 2018/19, a positive and significant effect of FDI on growth in both horizons is also reported, and it is also found that growth has a one way causal effect on FDI, which in turn is influenced by FDI and growth, thus making recommendations that Ethiopia should invest more in infrastructure development and enhance </w:t>
      </w:r>
      <w:r w:rsidRPr="00EE2EAC">
        <w:rPr>
          <w:szCs w:val="24"/>
        </w:rPr>
        <w:lastRenderedPageBreak/>
        <w:t>management capacity to attract more FDI (, 2021). Other studies examining the general role of foreign finance conclude FDI positively and significantly impacts the long run growth rate, but the short run effect is insignificant; in addition, when FDI interacts with a factor of environmental (climate), the net effect may be negative, indicating that environmental quality of the FDI project is a significant aspect in the sustainability of economic development (Ali et al., 2024).</w:t>
      </w:r>
    </w:p>
    <w:p w14:paraId="46EEE7BF" w14:textId="77777777" w:rsidR="00EE2EAC" w:rsidRPr="00EE2EAC" w:rsidRDefault="00EE2EAC" w:rsidP="00EE2EAC">
      <w:pPr>
        <w:spacing w:line="360" w:lineRule="auto"/>
        <w:jc w:val="both"/>
        <w:rPr>
          <w:szCs w:val="24"/>
        </w:rPr>
      </w:pPr>
      <w:r w:rsidRPr="00EE2EAC">
        <w:rPr>
          <w:szCs w:val="24"/>
        </w:rPr>
        <w:t>A number of Ethiopian studies are indirect and sector specific channel studies. Based on ARDL plus hierarchical regression with 1981-2017 data, Badada et al. reveal that transport infrastructure has a positive effect on growth in the long run and attracts FDI, and FDI in turn mediates a role of transport infrastructure on the GDP i.e., better roads and air transport attract foreign investors who in turn enhance growth (Badada et al., 2023). A multivariate ARDL/NARDL study (1981-2021) in the agricultural sector reveals that positive shocks to agricultural FDI has a strong impact on agricultural real GDP in the long term, with no impact of negative shock, and both increases and decreases in agricultural FDI can decrease agricultural output temporarily in the short term, which is associated with the fact that the adjustment costs are not low (Taddesse et al., 2025). This implies that the contribution of FDI in the key sectors of Ethiopia is long run and asymmetrical instead of short run.</w:t>
      </w:r>
    </w:p>
    <w:p w14:paraId="3ACB4D73" w14:textId="6DAC2DFE" w:rsidR="00EE2EAC" w:rsidRPr="00EE2EAC" w:rsidRDefault="00EE2EAC" w:rsidP="00EE2EAC">
      <w:pPr>
        <w:spacing w:line="360" w:lineRule="auto"/>
        <w:jc w:val="both"/>
        <w:rPr>
          <w:szCs w:val="24"/>
        </w:rPr>
      </w:pPr>
      <w:r w:rsidRPr="00EE2EAC">
        <w:rPr>
          <w:szCs w:val="24"/>
        </w:rPr>
        <w:t xml:space="preserve">The other significant empirical interest is the FDI-domestic investment-growth nexus. On 1981-2019 data, Gizaw et al. establish that FDI crowds domestic investment: a foreign inflow stimulates instead of displaces local investment, and both domestic public and private investment have a significant impact on GDP growth, but FDI does not play a significant role in the growth equation but plays a significant role in the domestic investment equation (Gizaw et al., 2021). A larger NARDL and Granger causality model of 1992-2017 similarly finds that private and public domestic investment and FDI all have a positive effect on GDP and are causally related to growth, but also records that local investors in unrelated products of similar technology and skills perceive FDI positively, which supports both FDI led growth strategy and growth led FDI strategies (Getachew and Gollagari, 2019). The results are consistent with the perception that in Ethiopia, FDI can occur indirectly, through encouraging domestic investment and structural adjustment, especially in the manufacturing and infrastructure sectors, instead of being </w:t>
      </w:r>
      <w:r>
        <w:rPr>
          <w:szCs w:val="24"/>
        </w:rPr>
        <w:t>the direct cause of GDP growth.</w:t>
      </w:r>
    </w:p>
    <w:p w14:paraId="5F4B9071" w14:textId="77777777" w:rsidR="00EE2EAC" w:rsidRPr="00EE2EAC" w:rsidRDefault="00EE2EAC" w:rsidP="00EE2EAC">
      <w:pPr>
        <w:spacing w:line="360" w:lineRule="auto"/>
        <w:jc w:val="both"/>
        <w:rPr>
          <w:szCs w:val="24"/>
        </w:rPr>
      </w:pPr>
      <w:r w:rsidRPr="00EE2EAC">
        <w:rPr>
          <w:szCs w:val="24"/>
        </w:rPr>
        <w:lastRenderedPageBreak/>
        <w:t>Added Ethiopian evidence dwells on determinants and composition of FDI, which determine the effect of FDI on growth. According to systematic reviews and ARDL studies, real GDP growth, market size, trade openness, exchange rate devaluation and liberalization are the significant positive factors affecting FDI inflows, and inflation, poor infrastructure, fiscal deficits and exchange rate instability are the negative aspects influencing FDI (Dalango, 2020; Legese, 2019; Seyoum, 2020). This trend highlights the importance of macroeconomic stability and a stable policy environment that would attract the nature and the volume of FDI that spurs growth. Specific work on the Chinese and the Indian FDI within the country of origin reveals that Ethiopia GDP growth, trade connections, low-wage workers, openness and access to credit, and that the inflows have been particularly relevant to light manufacturing, construction and services, which are the main focus of the Ethiopian industrialization plan (Ergano and Rambabu, 2020). Complementary arguments suggest that the increase in FDI since the 2010s under the influence of China, Saudi Arabia, Turkey, India and the EU has led to industrialization, growth in infrastructural development and export capacity, but the overall FDI to GDP ratio is lower than that of certain successful Asian benchmarks (Diriba &amp; Karzanova, 2020; Gebremariam and Ying, 2021; Jie and Shamshedin, 2019).</w:t>
      </w:r>
    </w:p>
    <w:p w14:paraId="70F11F2E" w14:textId="581C229B" w:rsidR="00EE2EAC" w:rsidRDefault="00EE2EAC" w:rsidP="00EE2EAC">
      <w:pPr>
        <w:spacing w:line="360" w:lineRule="auto"/>
        <w:jc w:val="both"/>
        <w:rPr>
          <w:szCs w:val="24"/>
        </w:rPr>
      </w:pPr>
      <w:r w:rsidRPr="00EE2EAC">
        <w:rPr>
          <w:szCs w:val="24"/>
        </w:rPr>
        <w:t xml:space="preserve">Summarizing the Ethiopian literature, there are a number of points. To begin with, in the vast majority of time series studies, the positive long run relationship between FDI and economic growth/development is identified, and the cointegration and stable paths of adjustments are also observed (Muse and Mohd, 2021; Wondimu, 2023; Fite, 2020; , 2021; Ali et al., 2024). Second, short run effects are less strong and even negative in certain sectoral analysis, which is in line with transitional adjustment costs and time required to ensure that the spillovers are effective (Muse &amp; Mohd, 2021; Badada et al., 2023; Taddesse et al., 2025). Third, the relationship between these two is usually growth led FDI not FDI led growth, although some studies have recorded a two-way relationship where broader domestic investment is taken into account (Wondimu, 2023; Getachew &amp; Gollagari, 2019; , 2021). Fourth, human capital, infrastructure, macroeconomic stability, governance and environmental management are the key factors of the absorptive capacity that precondition the effectiveness of FDI in the stimulation of growth (Muse and Mohd, 2021; Badada et al., 2023; Ali et al., 2024; Dalango, 2020; Legese, 2019; Seyoum, 2020). Accordingly, Ethiopian experience confirms the larger finding of the international empirical literature: FDI may be a valuable source of growth, industrialization and structural change, </w:t>
      </w:r>
      <w:r w:rsidRPr="00EE2EAC">
        <w:rPr>
          <w:szCs w:val="24"/>
        </w:rPr>
        <w:lastRenderedPageBreak/>
        <w:t>although its advantages are not automatic and uniform, and should be supplemented by other domestic policies and institutions.</w:t>
      </w:r>
    </w:p>
    <w:p w14:paraId="4A687CD5" w14:textId="66F075F3" w:rsidR="00974E82" w:rsidRDefault="00974E82" w:rsidP="0088217D">
      <w:pPr>
        <w:pStyle w:val="Heading2"/>
      </w:pPr>
      <w:bookmarkStart w:id="29" w:name="_Toc219983251"/>
      <w:r>
        <w:t>2.3</w:t>
      </w:r>
      <w:r w:rsidRPr="00974E82">
        <w:t>. Conceptual Frame Work</w:t>
      </w:r>
      <w:bookmarkEnd w:id="29"/>
    </w:p>
    <w:p w14:paraId="1B089321" w14:textId="28B81CB4" w:rsidR="00A3685F" w:rsidRDefault="00974E82" w:rsidP="00974E82">
      <w:pPr>
        <w:spacing w:line="360" w:lineRule="auto"/>
        <w:jc w:val="both"/>
      </w:pPr>
      <w:r w:rsidRPr="00974E82">
        <w:t xml:space="preserve">The conceptual framework of this study shows that </w:t>
      </w:r>
      <w:r w:rsidRPr="00974E82">
        <w:rPr>
          <w:bCs/>
        </w:rPr>
        <w:t>FDI</w:t>
      </w:r>
      <w:r w:rsidRPr="00974E82">
        <w:t xml:space="preserve"> is a key driver of </w:t>
      </w:r>
      <w:r w:rsidRPr="00974E82">
        <w:rPr>
          <w:bCs/>
        </w:rPr>
        <w:t>economic growth</w:t>
      </w:r>
      <w:r w:rsidRPr="00974E82">
        <w:t xml:space="preserve"> in Ethiopia by providing capital, technology, managerial skills, and market linkages (Otieno &amp; Aduda, 2022). Its impact is influenced by </w:t>
      </w:r>
      <w:r w:rsidRPr="00974E82">
        <w:rPr>
          <w:bCs/>
        </w:rPr>
        <w:t>trade openness</w:t>
      </w:r>
      <w:r w:rsidRPr="00974E82">
        <w:t xml:space="preserve">, which improves market access and competition; </w:t>
      </w:r>
      <w:r w:rsidRPr="00974E82">
        <w:rPr>
          <w:bCs/>
        </w:rPr>
        <w:t>inflation</w:t>
      </w:r>
      <w:r w:rsidRPr="00974E82">
        <w:t xml:space="preserve">, which affects macroeconomic stability; </w:t>
      </w:r>
      <w:r w:rsidRPr="00974E82">
        <w:rPr>
          <w:bCs/>
        </w:rPr>
        <w:t>human capital</w:t>
      </w:r>
      <w:r w:rsidRPr="00974E82">
        <w:t xml:space="preserve">, which enhances the ability to absorb technology; and </w:t>
      </w:r>
      <w:r w:rsidRPr="00974E82">
        <w:rPr>
          <w:bCs/>
        </w:rPr>
        <w:t>gross fixed capital formation (GFCF)</w:t>
      </w:r>
      <w:r w:rsidRPr="00974E82">
        <w:t>, which expands domestic productive capacity (Mashrur, 2025). Together, these factors determine how effectively FDI contributes to growth.</w:t>
      </w:r>
    </w:p>
    <w:p w14:paraId="7B13D57C" w14:textId="30985CA8" w:rsidR="00A3685F" w:rsidRDefault="00974E82" w:rsidP="00A3685F">
      <w:r>
        <w:rPr>
          <w:noProof/>
        </w:rPr>
        <mc:AlternateContent>
          <mc:Choice Requires="wps">
            <w:drawing>
              <wp:anchor distT="0" distB="0" distL="114300" distR="114300" simplePos="0" relativeHeight="251659264" behindDoc="0" locked="0" layoutInCell="1" allowOverlap="1" wp14:anchorId="4B86099F" wp14:editId="003FFDAE">
                <wp:simplePos x="0" y="0"/>
                <wp:positionH relativeFrom="column">
                  <wp:posOffset>24765</wp:posOffset>
                </wp:positionH>
                <wp:positionV relativeFrom="paragraph">
                  <wp:posOffset>285115</wp:posOffset>
                </wp:positionV>
                <wp:extent cx="2451100" cy="609600"/>
                <wp:effectExtent l="133350" t="133350" r="139700" b="152400"/>
                <wp:wrapNone/>
                <wp:docPr id="2" name="Rounded Rectangle 2"/>
                <wp:cNvGraphicFramePr/>
                <a:graphic xmlns:a="http://schemas.openxmlformats.org/drawingml/2006/main">
                  <a:graphicData uri="http://schemas.microsoft.com/office/word/2010/wordprocessingShape">
                    <wps:wsp>
                      <wps:cNvSpPr/>
                      <wps:spPr>
                        <a:xfrm>
                          <a:off x="0" y="0"/>
                          <a:ext cx="2451100" cy="609600"/>
                        </a:xfrm>
                        <a:prstGeom prst="roundRect">
                          <a:avLst/>
                        </a:prstGeom>
                        <a:solidFill>
                          <a:schemeClr val="bg2"/>
                        </a:solidFill>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6"/>
                        </a:lnRef>
                        <a:fillRef idx="1">
                          <a:schemeClr val="lt1"/>
                        </a:fillRef>
                        <a:effectRef idx="0">
                          <a:schemeClr val="accent6"/>
                        </a:effectRef>
                        <a:fontRef idx="minor">
                          <a:schemeClr val="dk1"/>
                        </a:fontRef>
                      </wps:style>
                      <wps:txbx>
                        <w:txbxContent>
                          <w:p w14:paraId="42FF6055" w14:textId="75627A66" w:rsidR="00E74DD6" w:rsidRDefault="00E74DD6" w:rsidP="00974E82">
                            <w:pPr>
                              <w:jc w:val="center"/>
                            </w:pPr>
                            <w:r>
                              <w:t>Foreign Direct Investment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B86099F" id="Rounded Rectangle 2" o:spid="_x0000_s1026" style="position:absolute;margin-left:1.95pt;margin-top:22.45pt;width:193pt;height:4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" fillcolor="#e7e6e6 [3214]" stroked="f" strokeweight="1pt">
                <v:stroke joinstyle="miter"/>
                <v:shadow on="t" color="black" offset="0,1pt"/>
                <v:textbox>
                  <w:txbxContent>
                    <w:p w14:paraId="42FF6055" w14:textId="75627A66" w:rsidR="00E74DD6" w:rsidRDefault="00E74DD6" w:rsidP="00974E82">
                      <w:pPr>
                        <w:jc w:val="center"/>
                      </w:pPr>
                      <w:r>
                        <w:t>Foreign Direct Investment</w:t>
                      </w:r>
                    </w:p>
                  </w:txbxContent>
                </v:textbox>
              </v:roundrect>
            </w:pict>
          </mc:Fallback>
        </mc:AlternateContent>
      </w:r>
    </w:p>
    <w:p w14:paraId="6F85A728" w14:textId="4526D954" w:rsidR="00A3685F" w:rsidRDefault="00A3685F" w:rsidP="00A3685F"/>
    <w:p w14:paraId="529ED1E7" w14:textId="610AE4A0" w:rsidR="00A3685F" w:rsidRDefault="00974E82" w:rsidP="00A3685F">
      <w:r>
        <w:rPr>
          <w:noProof/>
        </w:rPr>
        <mc:AlternateContent>
          <mc:Choice Requires="wps">
            <w:drawing>
              <wp:anchor distT="0" distB="0" distL="114300" distR="114300" simplePos="0" relativeHeight="251671552" behindDoc="0" locked="0" layoutInCell="1" allowOverlap="1" wp14:anchorId="79F1B4EC" wp14:editId="3BC06BC7">
                <wp:simplePos x="0" y="0"/>
                <wp:positionH relativeFrom="column">
                  <wp:posOffset>2494915</wp:posOffset>
                </wp:positionH>
                <wp:positionV relativeFrom="paragraph">
                  <wp:posOffset>231775</wp:posOffset>
                </wp:positionV>
                <wp:extent cx="1987550" cy="1422400"/>
                <wp:effectExtent l="0" t="0" r="69850" b="63500"/>
                <wp:wrapNone/>
                <wp:docPr id="9" name="Straight Arrow Connector 9"/>
                <wp:cNvGraphicFramePr/>
                <a:graphic xmlns:a="http://schemas.openxmlformats.org/drawingml/2006/main">
                  <a:graphicData uri="http://schemas.microsoft.com/office/word/2010/wordprocessingShape">
                    <wps:wsp>
                      <wps:cNvCnPr/>
                      <wps:spPr>
                        <a:xfrm>
                          <a:off x="0" y="0"/>
                          <a:ext cx="1987550" cy="14224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704F61D2" id="_x0000_t32" coordsize="21600,21600" o:spt="32" o:oned="t" path="m,l21600,21600e" filled="f">
                <v:path arrowok="t" fillok="f" o:connecttype="none"/>
                <o:lock v:ext="edit" shapetype="t"/>
              </v:shapetype>
              <v:shape id="Straight Arrow Connector 9" o:spid="_x0000_s1026" type="#_x0000_t32" style="position:absolute;margin-left:196.45pt;margin-top:18.25pt;width:156.5pt;height:112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" strokecolor="black [3200]" strokeweight=".5pt">
                <v:stroke endarrow="block" joinstyle="miter"/>
              </v:shape>
            </w:pict>
          </mc:Fallback>
        </mc:AlternateContent>
      </w:r>
    </w:p>
    <w:p w14:paraId="37BF1EB4" w14:textId="1D4941D3" w:rsidR="00A3685F" w:rsidRDefault="00A3685F" w:rsidP="00A3685F"/>
    <w:p w14:paraId="181F33A2" w14:textId="6841BE04" w:rsidR="00A3685F" w:rsidRDefault="00974E82" w:rsidP="00A3685F">
      <w:r>
        <w:rPr>
          <w:noProof/>
        </w:rPr>
        <mc:AlternateContent>
          <mc:Choice Requires="wps">
            <w:drawing>
              <wp:anchor distT="0" distB="0" distL="114300" distR="114300" simplePos="0" relativeHeight="251661312" behindDoc="0" locked="0" layoutInCell="1" allowOverlap="1" wp14:anchorId="60119B69" wp14:editId="3BECC485">
                <wp:simplePos x="0" y="0"/>
                <wp:positionH relativeFrom="column">
                  <wp:posOffset>-38735</wp:posOffset>
                </wp:positionH>
                <wp:positionV relativeFrom="paragraph">
                  <wp:posOffset>74930</wp:posOffset>
                </wp:positionV>
                <wp:extent cx="2451100" cy="609600"/>
                <wp:effectExtent l="133350" t="133350" r="139700" b="152400"/>
                <wp:wrapNone/>
                <wp:docPr id="3" name="Rounded Rectangle 3"/>
                <wp:cNvGraphicFramePr/>
                <a:graphic xmlns:a="http://schemas.openxmlformats.org/drawingml/2006/main">
                  <a:graphicData uri="http://schemas.microsoft.com/office/word/2010/wordprocessingShape">
                    <wps:wsp>
                      <wps:cNvSpPr/>
                      <wps:spPr>
                        <a:xfrm>
                          <a:off x="0" y="0"/>
                          <a:ext cx="2451100" cy="609600"/>
                        </a:xfrm>
                        <a:prstGeom prst="roundRect">
                          <a:avLst/>
                        </a:prstGeom>
                        <a:solidFill>
                          <a:schemeClr val="bg2"/>
                        </a:solidFill>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6"/>
                        </a:lnRef>
                        <a:fillRef idx="1">
                          <a:schemeClr val="lt1"/>
                        </a:fillRef>
                        <a:effectRef idx="0">
                          <a:schemeClr val="accent6"/>
                        </a:effectRef>
                        <a:fontRef idx="minor">
                          <a:schemeClr val="dk1"/>
                        </a:fontRef>
                      </wps:style>
                      <wps:txbx>
                        <w:txbxContent>
                          <w:p w14:paraId="02770D3B" w14:textId="77A9568D" w:rsidR="00E74DD6" w:rsidRDefault="00E74DD6" w:rsidP="00974E82">
                            <w:pPr>
                              <w:jc w:val="center"/>
                            </w:pPr>
                            <w:r>
                              <w:t>Trade Openness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0119B69" id="Rounded Rectangle 3" o:spid="_x0000_s1027" style="position:absolute;margin-left:-3.05pt;margin-top:5.9pt;width:193pt;height:4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" fillcolor="#e7e6e6 [3214]" stroked="f" strokeweight="1pt">
                <v:stroke joinstyle="miter"/>
                <v:shadow on="t" color="black" offset="0,1pt"/>
                <v:textbox>
                  <w:txbxContent>
                    <w:p w14:paraId="02770D3B" w14:textId="77A9568D" w:rsidR="00E74DD6" w:rsidRDefault="00E74DD6" w:rsidP="00974E82">
                      <w:pPr>
                        <w:jc w:val="center"/>
                      </w:pPr>
                      <w:r>
                        <w:t>Trade Openness</w:t>
                      </w:r>
                    </w:p>
                  </w:txbxContent>
                </v:textbox>
              </v:roundrect>
            </w:pict>
          </mc:Fallback>
        </mc:AlternateContent>
      </w:r>
    </w:p>
    <w:p w14:paraId="52125CE4" w14:textId="7DC22776" w:rsidR="00A3685F" w:rsidRDefault="00974E82" w:rsidP="00A3685F">
      <w:r>
        <w:rPr>
          <w:noProof/>
        </w:rPr>
        <mc:AlternateContent>
          <mc:Choice Requires="wps">
            <w:drawing>
              <wp:anchor distT="0" distB="0" distL="114300" distR="114300" simplePos="0" relativeHeight="251672576" behindDoc="0" locked="0" layoutInCell="1" allowOverlap="1" wp14:anchorId="1C70C744" wp14:editId="4DE6CD81">
                <wp:simplePos x="0" y="0"/>
                <wp:positionH relativeFrom="column">
                  <wp:posOffset>2431415</wp:posOffset>
                </wp:positionH>
                <wp:positionV relativeFrom="paragraph">
                  <wp:posOffset>184785</wp:posOffset>
                </wp:positionV>
                <wp:extent cx="2038350" cy="609600"/>
                <wp:effectExtent l="0" t="0" r="95250" b="76200"/>
                <wp:wrapNone/>
                <wp:docPr id="10" name="Straight Arrow Connector 10"/>
                <wp:cNvGraphicFramePr/>
                <a:graphic xmlns:a="http://schemas.openxmlformats.org/drawingml/2006/main">
                  <a:graphicData uri="http://schemas.microsoft.com/office/word/2010/wordprocessingShape">
                    <wps:wsp>
                      <wps:cNvCnPr/>
                      <wps:spPr>
                        <a:xfrm>
                          <a:off x="0" y="0"/>
                          <a:ext cx="2038350" cy="6096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42F223E" id="Straight Arrow Connector 10" o:spid="_x0000_s1026" type="#_x0000_t32" style="position:absolute;margin-left:191.45pt;margin-top:14.55pt;width:160.5pt;height:48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" strokecolor="black [3200]" strokeweight=".5pt">
                <v:stroke endarrow="block" joinstyle="miter"/>
              </v:shape>
            </w:pict>
          </mc:Fallback>
        </mc:AlternateContent>
      </w:r>
    </w:p>
    <w:p w14:paraId="13257883" w14:textId="018809B8" w:rsidR="00A3685F" w:rsidRDefault="00974E82" w:rsidP="00A3685F">
      <w:r>
        <w:rPr>
          <w:noProof/>
        </w:rPr>
        <mc:AlternateContent>
          <mc:Choice Requires="wps">
            <w:drawing>
              <wp:anchor distT="0" distB="0" distL="114300" distR="114300" simplePos="0" relativeHeight="251670528" behindDoc="0" locked="0" layoutInCell="1" allowOverlap="1" wp14:anchorId="5AE97A02" wp14:editId="02CAAD15">
                <wp:simplePos x="0" y="0"/>
                <wp:positionH relativeFrom="column">
                  <wp:posOffset>4482465</wp:posOffset>
                </wp:positionH>
                <wp:positionV relativeFrom="paragraph">
                  <wp:posOffset>33020</wp:posOffset>
                </wp:positionV>
                <wp:extent cx="2165350" cy="914400"/>
                <wp:effectExtent l="76200" t="57150" r="63500" b="114300"/>
                <wp:wrapNone/>
                <wp:docPr id="8" name="Oval 8"/>
                <wp:cNvGraphicFramePr/>
                <a:graphic xmlns:a="http://schemas.openxmlformats.org/drawingml/2006/main">
                  <a:graphicData uri="http://schemas.microsoft.com/office/word/2010/wordprocessingShape">
                    <wps:wsp>
                      <wps:cNvSpPr/>
                      <wps:spPr>
                        <a:xfrm>
                          <a:off x="0" y="0"/>
                          <a:ext cx="2165350" cy="914400"/>
                        </a:xfrm>
                        <a:prstGeom prst="ellipse">
                          <a:avLst/>
                        </a:prstGeom>
                        <a:solidFill>
                          <a:schemeClr val="accent1"/>
                        </a:solidFill>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6"/>
                        </a:lnRef>
                        <a:fillRef idx="1">
                          <a:schemeClr val="lt1"/>
                        </a:fillRef>
                        <a:effectRef idx="0">
                          <a:schemeClr val="accent6"/>
                        </a:effectRef>
                        <a:fontRef idx="minor">
                          <a:schemeClr val="dk1"/>
                        </a:fontRef>
                      </wps:style>
                      <wps:txbx>
                        <w:txbxContent>
                          <w:p w14:paraId="692D1D51" w14:textId="3A9F498C" w:rsidR="00E74DD6" w:rsidRDefault="00E74DD6" w:rsidP="00974E82">
                            <w:pPr>
                              <w:jc w:val="center"/>
                            </w:pPr>
                            <w:r>
                              <w:t>Economic Growth (Real GDP)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5AE97A02" id="Oval 8" o:spid="_x0000_s1028" style="position:absolute;margin-left:352.95pt;margin-top:2.6pt;width:170.5pt;height:1in;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" fillcolor="#5b9bd5 [3204]" stroked="f" strokeweight="1pt">
                <v:stroke joinstyle="miter"/>
                <v:shadow on="t" color="black" opacity="20971f" offset="0,2.2pt"/>
                <v:textbox>
                  <w:txbxContent>
                    <w:p w14:paraId="692D1D51" w14:textId="3A9F498C" w:rsidR="00E74DD6" w:rsidRDefault="00E74DD6" w:rsidP="00974E82">
                      <w:pPr>
                        <w:jc w:val="center"/>
                      </w:pPr>
                      <w:r>
                        <w:t>Economic Growth (Real GDP)</w:t>
                      </w:r>
                    </w:p>
                  </w:txbxContent>
                </v:textbox>
              </v:oval>
            </w:pict>
          </mc:Fallback>
        </mc:AlternateContent>
      </w:r>
    </w:p>
    <w:p w14:paraId="68D44CF4" w14:textId="3A683FD7" w:rsidR="00A3685F" w:rsidRDefault="00974E82" w:rsidP="00A3685F">
      <w:r>
        <w:rPr>
          <w:noProof/>
        </w:rPr>
        <mc:AlternateContent>
          <mc:Choice Requires="wps">
            <w:drawing>
              <wp:anchor distT="0" distB="0" distL="114300" distR="114300" simplePos="0" relativeHeight="251675648" behindDoc="0" locked="0" layoutInCell="1" allowOverlap="1" wp14:anchorId="4C65FC96" wp14:editId="513FD957">
                <wp:simplePos x="0" y="0"/>
                <wp:positionH relativeFrom="column">
                  <wp:posOffset>2253615</wp:posOffset>
                </wp:positionH>
                <wp:positionV relativeFrom="paragraph">
                  <wp:posOffset>238760</wp:posOffset>
                </wp:positionV>
                <wp:extent cx="2254250" cy="1962150"/>
                <wp:effectExtent l="0" t="38100" r="50800" b="19050"/>
                <wp:wrapNone/>
                <wp:docPr id="13" name="Straight Arrow Connector 13"/>
                <wp:cNvGraphicFramePr/>
                <a:graphic xmlns:a="http://schemas.openxmlformats.org/drawingml/2006/main">
                  <a:graphicData uri="http://schemas.microsoft.com/office/word/2010/wordprocessingShape">
                    <wps:wsp>
                      <wps:cNvCnPr/>
                      <wps:spPr>
                        <a:xfrm flipV="1">
                          <a:off x="0" y="0"/>
                          <a:ext cx="2254250" cy="19621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4B7A819" id="Straight Arrow Connector 13" o:spid="_x0000_s1026" type="#_x0000_t32" style="position:absolute;margin-left:177.45pt;margin-top:18.8pt;width:177.5pt;height:154.5pt;flip:y;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" strokecolor="black [3200]" strokeweight=".5pt">
                <v:stroke endarrow="block" joinstyle="miter"/>
              </v:shape>
            </w:pict>
          </mc:Fallback>
        </mc:AlternateContent>
      </w:r>
      <w:r>
        <w:rPr>
          <w:noProof/>
        </w:rPr>
        <mc:AlternateContent>
          <mc:Choice Requires="wps">
            <w:drawing>
              <wp:anchor distT="0" distB="0" distL="114300" distR="114300" simplePos="0" relativeHeight="251674624" behindDoc="0" locked="0" layoutInCell="1" allowOverlap="1" wp14:anchorId="5F33B9BE" wp14:editId="6ED5AB0D">
                <wp:simplePos x="0" y="0"/>
                <wp:positionH relativeFrom="column">
                  <wp:posOffset>2310765</wp:posOffset>
                </wp:positionH>
                <wp:positionV relativeFrom="paragraph">
                  <wp:posOffset>238760</wp:posOffset>
                </wp:positionV>
                <wp:extent cx="2178050" cy="1085850"/>
                <wp:effectExtent l="0" t="38100" r="50800" b="19050"/>
                <wp:wrapNone/>
                <wp:docPr id="12" name="Straight Arrow Connector 12"/>
                <wp:cNvGraphicFramePr/>
                <a:graphic xmlns:a="http://schemas.openxmlformats.org/drawingml/2006/main">
                  <a:graphicData uri="http://schemas.microsoft.com/office/word/2010/wordprocessingShape">
                    <wps:wsp>
                      <wps:cNvCnPr/>
                      <wps:spPr>
                        <a:xfrm flipV="1">
                          <a:off x="0" y="0"/>
                          <a:ext cx="2178050" cy="10858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CB9C113" id="Straight Arrow Connector 12" o:spid="_x0000_s1026" type="#_x0000_t32" style="position:absolute;margin-left:181.95pt;margin-top:18.8pt;width:171.5pt;height:85.5pt;flip:y;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" strokecolor="black [3200]" strokeweight=".5pt">
                <v:stroke endarrow="block" joinstyle="miter"/>
              </v:shape>
            </w:pict>
          </mc:Fallback>
        </mc:AlternateContent>
      </w:r>
      <w:r>
        <w:rPr>
          <w:noProof/>
        </w:rPr>
        <mc:AlternateContent>
          <mc:Choice Requires="wps">
            <w:drawing>
              <wp:anchor distT="0" distB="0" distL="114300" distR="114300" simplePos="0" relativeHeight="251673600" behindDoc="0" locked="0" layoutInCell="1" allowOverlap="1" wp14:anchorId="38A655DD" wp14:editId="7AC00EC4">
                <wp:simplePos x="0" y="0"/>
                <wp:positionH relativeFrom="column">
                  <wp:posOffset>2361565</wp:posOffset>
                </wp:positionH>
                <wp:positionV relativeFrom="paragraph">
                  <wp:posOffset>232410</wp:posOffset>
                </wp:positionV>
                <wp:extent cx="2139950" cy="215900"/>
                <wp:effectExtent l="0" t="57150" r="12700" b="31750"/>
                <wp:wrapNone/>
                <wp:docPr id="11" name="Straight Arrow Connector 11"/>
                <wp:cNvGraphicFramePr/>
                <a:graphic xmlns:a="http://schemas.openxmlformats.org/drawingml/2006/main">
                  <a:graphicData uri="http://schemas.microsoft.com/office/word/2010/wordprocessingShape">
                    <wps:wsp>
                      <wps:cNvCnPr/>
                      <wps:spPr>
                        <a:xfrm flipV="1">
                          <a:off x="0" y="0"/>
                          <a:ext cx="2139950" cy="2159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001CD15" id="Straight Arrow Connector 11" o:spid="_x0000_s1026" type="#_x0000_t32" style="position:absolute;margin-left:185.95pt;margin-top:18.3pt;width:168.5pt;height:17pt;flip:y;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" strokecolor="black [3200]" strokeweight=".5pt">
                <v:stroke endarrow="block" joinstyle="miter"/>
              </v:shape>
            </w:pict>
          </mc:Fallback>
        </mc:AlternateContent>
      </w:r>
      <w:r>
        <w:rPr>
          <w:noProof/>
        </w:rPr>
        <mc:AlternateContent>
          <mc:Choice Requires="wps">
            <w:drawing>
              <wp:anchor distT="0" distB="0" distL="114300" distR="114300" simplePos="0" relativeHeight="251663360" behindDoc="0" locked="0" layoutInCell="1" allowOverlap="1" wp14:anchorId="7D0EAF0B" wp14:editId="6DD500F4">
                <wp:simplePos x="0" y="0"/>
                <wp:positionH relativeFrom="column">
                  <wp:posOffset>-89535</wp:posOffset>
                </wp:positionH>
                <wp:positionV relativeFrom="paragraph">
                  <wp:posOffset>135890</wp:posOffset>
                </wp:positionV>
                <wp:extent cx="2451100" cy="609600"/>
                <wp:effectExtent l="133350" t="133350" r="139700" b="152400"/>
                <wp:wrapNone/>
                <wp:docPr id="4" name="Rounded Rectangle 4"/>
                <wp:cNvGraphicFramePr/>
                <a:graphic xmlns:a="http://schemas.openxmlformats.org/drawingml/2006/main">
                  <a:graphicData uri="http://schemas.microsoft.com/office/word/2010/wordprocessingShape">
                    <wps:wsp>
                      <wps:cNvSpPr/>
                      <wps:spPr>
                        <a:xfrm>
                          <a:off x="0" y="0"/>
                          <a:ext cx="2451100" cy="609600"/>
                        </a:xfrm>
                        <a:prstGeom prst="roundRect">
                          <a:avLst/>
                        </a:prstGeom>
                        <a:solidFill>
                          <a:schemeClr val="bg2"/>
                        </a:solidFill>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6"/>
                        </a:lnRef>
                        <a:fillRef idx="1">
                          <a:schemeClr val="lt1"/>
                        </a:fillRef>
                        <a:effectRef idx="0">
                          <a:schemeClr val="accent6"/>
                        </a:effectRef>
                        <a:fontRef idx="minor">
                          <a:schemeClr val="dk1"/>
                        </a:fontRef>
                      </wps:style>
                      <wps:txbx>
                        <w:txbxContent>
                          <w:p w14:paraId="09B253D9" w14:textId="5C39443E" w:rsidR="00E74DD6" w:rsidRDefault="00E74DD6" w:rsidP="00974E82">
                            <w:pPr>
                              <w:jc w:val="center"/>
                            </w:pPr>
                            <w:r>
                              <w:t>Inflation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D0EAF0B" id="Rounded Rectangle 4" o:spid="_x0000_s1029" style="position:absolute;margin-left:-7.05pt;margin-top:10.7pt;width:193pt;height:4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" fillcolor="#e7e6e6 [3214]" stroked="f" strokeweight="1pt">
                <v:stroke joinstyle="miter"/>
                <v:shadow on="t" color="black" offset="0,1pt"/>
                <v:textbox>
                  <w:txbxContent>
                    <w:p w14:paraId="09B253D9" w14:textId="5C39443E" w:rsidR="00E74DD6" w:rsidRDefault="00E74DD6" w:rsidP="00974E82">
                      <w:pPr>
                        <w:jc w:val="center"/>
                      </w:pPr>
                      <w:r>
                        <w:t>Inflation</w:t>
                      </w:r>
                    </w:p>
                  </w:txbxContent>
                </v:textbox>
              </v:roundrect>
            </w:pict>
          </mc:Fallback>
        </mc:AlternateContent>
      </w:r>
    </w:p>
    <w:p w14:paraId="3AF393BB" w14:textId="5350D793" w:rsidR="00A3685F" w:rsidRDefault="00A3685F" w:rsidP="00A3685F"/>
    <w:p w14:paraId="76323AA5" w14:textId="2B2065E0" w:rsidR="00A3685F" w:rsidRDefault="00A3685F" w:rsidP="00A3685F"/>
    <w:p w14:paraId="7B23EC6F" w14:textId="5F6AF75F" w:rsidR="00A3685F" w:rsidRDefault="00974E82" w:rsidP="00A3685F">
      <w:r>
        <w:rPr>
          <w:noProof/>
        </w:rPr>
        <mc:AlternateContent>
          <mc:Choice Requires="wps">
            <w:drawing>
              <wp:anchor distT="0" distB="0" distL="114300" distR="114300" simplePos="0" relativeHeight="251665408" behindDoc="0" locked="0" layoutInCell="1" allowOverlap="1" wp14:anchorId="65AE1B41" wp14:editId="6A8D5D10">
                <wp:simplePos x="0" y="0"/>
                <wp:positionH relativeFrom="column">
                  <wp:posOffset>-127635</wp:posOffset>
                </wp:positionH>
                <wp:positionV relativeFrom="paragraph">
                  <wp:posOffset>146685</wp:posOffset>
                </wp:positionV>
                <wp:extent cx="2451100" cy="609600"/>
                <wp:effectExtent l="133350" t="133350" r="139700" b="152400"/>
                <wp:wrapNone/>
                <wp:docPr id="5" name="Rounded Rectangle 5"/>
                <wp:cNvGraphicFramePr/>
                <a:graphic xmlns:a="http://schemas.openxmlformats.org/drawingml/2006/main">
                  <a:graphicData uri="http://schemas.microsoft.com/office/word/2010/wordprocessingShape">
                    <wps:wsp>
                      <wps:cNvSpPr/>
                      <wps:spPr>
                        <a:xfrm>
                          <a:off x="0" y="0"/>
                          <a:ext cx="2451100" cy="609600"/>
                        </a:xfrm>
                        <a:prstGeom prst="roundRect">
                          <a:avLst/>
                        </a:prstGeom>
                        <a:solidFill>
                          <a:schemeClr val="bg2"/>
                        </a:solidFill>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6"/>
                        </a:lnRef>
                        <a:fillRef idx="1">
                          <a:schemeClr val="lt1"/>
                        </a:fillRef>
                        <a:effectRef idx="0">
                          <a:schemeClr val="accent6"/>
                        </a:effectRef>
                        <a:fontRef idx="minor">
                          <a:schemeClr val="dk1"/>
                        </a:fontRef>
                      </wps:style>
                      <wps:txbx>
                        <w:txbxContent>
                          <w:p w14:paraId="34BE5DF4" w14:textId="56032F6F" w:rsidR="00E74DD6" w:rsidRDefault="00E74DD6" w:rsidP="00974E82">
                            <w:pPr>
                              <w:jc w:val="center"/>
                            </w:pPr>
                            <w:r>
                              <w:t>Human Capital Development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5AE1B41" id="Rounded Rectangle 5" o:spid="_x0000_s1030" style="position:absolute;margin-left:-10.05pt;margin-top:11.55pt;width:193pt;height:4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" fillcolor="#e7e6e6 [3214]" stroked="f" strokeweight="1pt">
                <v:stroke joinstyle="miter"/>
                <v:shadow on="t" color="black" offset="0,1pt"/>
                <v:textbox>
                  <w:txbxContent>
                    <w:p w14:paraId="34BE5DF4" w14:textId="56032F6F" w:rsidR="00E74DD6" w:rsidRDefault="00E74DD6" w:rsidP="00974E82">
                      <w:pPr>
                        <w:jc w:val="center"/>
                      </w:pPr>
                      <w:r>
                        <w:t>Human Capital Development</w:t>
                      </w:r>
                    </w:p>
                  </w:txbxContent>
                </v:textbox>
              </v:roundrect>
            </w:pict>
          </mc:Fallback>
        </mc:AlternateContent>
      </w:r>
    </w:p>
    <w:p w14:paraId="6E98523E" w14:textId="309BDB02" w:rsidR="00A3685F" w:rsidRDefault="00A3685F" w:rsidP="00A3685F"/>
    <w:p w14:paraId="4AF95475" w14:textId="5BA73D1B" w:rsidR="00A3685F" w:rsidRDefault="00A3685F" w:rsidP="00A3685F"/>
    <w:p w14:paraId="712B132F" w14:textId="1CD9C47D" w:rsidR="00A3685F" w:rsidRDefault="00A3685F" w:rsidP="00A3685F"/>
    <w:p w14:paraId="11D89D85" w14:textId="40EE8E80" w:rsidR="00A3685F" w:rsidRDefault="00974E82" w:rsidP="00A3685F">
      <w:r>
        <w:rPr>
          <w:noProof/>
        </w:rPr>
        <mc:AlternateContent>
          <mc:Choice Requires="wps">
            <w:drawing>
              <wp:anchor distT="0" distB="0" distL="114300" distR="114300" simplePos="0" relativeHeight="251667456" behindDoc="0" locked="0" layoutInCell="1" allowOverlap="1" wp14:anchorId="58B2A508" wp14:editId="631B65C5">
                <wp:simplePos x="0" y="0"/>
                <wp:positionH relativeFrom="column">
                  <wp:posOffset>-140335</wp:posOffset>
                </wp:positionH>
                <wp:positionV relativeFrom="paragraph">
                  <wp:posOffset>75565</wp:posOffset>
                </wp:positionV>
                <wp:extent cx="2451100" cy="609600"/>
                <wp:effectExtent l="133350" t="133350" r="139700" b="152400"/>
                <wp:wrapNone/>
                <wp:docPr id="6" name="Rounded Rectangle 6"/>
                <wp:cNvGraphicFramePr/>
                <a:graphic xmlns:a="http://schemas.openxmlformats.org/drawingml/2006/main">
                  <a:graphicData uri="http://schemas.microsoft.com/office/word/2010/wordprocessingShape">
                    <wps:wsp>
                      <wps:cNvSpPr/>
                      <wps:spPr>
                        <a:xfrm>
                          <a:off x="0" y="0"/>
                          <a:ext cx="2451100" cy="609600"/>
                        </a:xfrm>
                        <a:prstGeom prst="roundRect">
                          <a:avLst/>
                        </a:prstGeom>
                        <a:solidFill>
                          <a:schemeClr val="bg2"/>
                        </a:solidFill>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6"/>
                        </a:lnRef>
                        <a:fillRef idx="1">
                          <a:schemeClr val="lt1"/>
                        </a:fillRef>
                        <a:effectRef idx="0">
                          <a:schemeClr val="accent6"/>
                        </a:effectRef>
                        <a:fontRef idx="minor">
                          <a:schemeClr val="dk1"/>
                        </a:fontRef>
                      </wps:style>
                      <wps:txbx>
                        <w:txbxContent>
                          <w:p w14:paraId="4A7B2414" w14:textId="1D5A5EB6" w:rsidR="00E74DD6" w:rsidRDefault="00E74DD6" w:rsidP="00974E82">
                            <w:pPr>
                              <w:jc w:val="center"/>
                            </w:pPr>
                            <w:r>
                              <w:t>Gross Fixed Capital Formation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8B2A508" id="Rounded Rectangle 6" o:spid="_x0000_s1031" style="position:absolute;margin-left:-11.05pt;margin-top:5.95pt;width:193pt;height:4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" fillcolor="#e7e6e6 [3214]" stroked="f" strokeweight="1pt">
                <v:stroke joinstyle="miter"/>
                <v:shadow on="t" color="black" offset="0,1pt"/>
                <v:textbox>
                  <w:txbxContent>
                    <w:p w14:paraId="4A7B2414" w14:textId="1D5A5EB6" w:rsidR="00E74DD6" w:rsidRDefault="00E74DD6" w:rsidP="00974E82">
                      <w:pPr>
                        <w:jc w:val="center"/>
                      </w:pPr>
                      <w:r>
                        <w:t>Gross Fixed Capital Formation</w:t>
                      </w:r>
                    </w:p>
                  </w:txbxContent>
                </v:textbox>
              </v:roundrect>
            </w:pict>
          </mc:Fallback>
        </mc:AlternateContent>
      </w:r>
    </w:p>
    <w:p w14:paraId="35DAC8F9" w14:textId="3E621DBC" w:rsidR="00A3685F" w:rsidRPr="00A3685F" w:rsidRDefault="00A3685F" w:rsidP="00A3685F"/>
    <w:p w14:paraId="25617705" w14:textId="10CADB00" w:rsidR="0056056C" w:rsidRDefault="0056056C" w:rsidP="00A3685F"/>
    <w:p w14:paraId="733E4E8C" w14:textId="0F54D1FA" w:rsidR="0056056C" w:rsidRPr="00974E82" w:rsidRDefault="00974E82" w:rsidP="00974E82">
      <w:pPr>
        <w:pStyle w:val="Caption"/>
        <w:rPr>
          <w:b/>
          <w:i w:val="0"/>
          <w:color w:val="auto"/>
          <w:sz w:val="24"/>
        </w:rPr>
      </w:pPr>
      <w:bookmarkStart w:id="30" w:name="_Toc219983083"/>
      <w:r w:rsidRPr="00974E82">
        <w:rPr>
          <w:b/>
          <w:i w:val="0"/>
          <w:color w:val="auto"/>
          <w:sz w:val="24"/>
        </w:rPr>
        <w:t xml:space="preserve">Figure </w:t>
      </w:r>
      <w:r w:rsidRPr="00974E82">
        <w:rPr>
          <w:b/>
          <w:i w:val="0"/>
          <w:color w:val="auto"/>
          <w:sz w:val="24"/>
        </w:rPr>
        <w:fldChar w:fldCharType="begin"/>
      </w:r>
      <w:r w:rsidRPr="00974E82">
        <w:rPr>
          <w:b/>
          <w:i w:val="0"/>
          <w:color w:val="auto"/>
          <w:sz w:val="24"/>
        </w:rPr>
        <w:instrText xml:space="preserve"> SEQ Figure \* ARABIC </w:instrText>
      </w:r>
      <w:r w:rsidRPr="00974E82">
        <w:rPr>
          <w:b/>
          <w:i w:val="0"/>
          <w:color w:val="auto"/>
          <w:sz w:val="24"/>
        </w:rPr>
        <w:fldChar w:fldCharType="separate"/>
      </w:r>
      <w:r w:rsidR="00F30420">
        <w:rPr>
          <w:b/>
          <w:i w:val="0"/>
          <w:noProof/>
          <w:color w:val="auto"/>
          <w:sz w:val="24"/>
        </w:rPr>
        <w:t>1</w:t>
      </w:r>
      <w:r w:rsidRPr="00974E82">
        <w:rPr>
          <w:b/>
          <w:i w:val="0"/>
          <w:color w:val="auto"/>
          <w:sz w:val="24"/>
        </w:rPr>
        <w:fldChar w:fldCharType="end"/>
      </w:r>
      <w:r w:rsidRPr="00974E82">
        <w:rPr>
          <w:b/>
          <w:i w:val="0"/>
          <w:color w:val="auto"/>
          <w:sz w:val="24"/>
        </w:rPr>
        <w:t xml:space="preserve"> C</w:t>
      </w:r>
      <w:r>
        <w:rPr>
          <w:b/>
          <w:i w:val="0"/>
          <w:color w:val="auto"/>
          <w:sz w:val="24"/>
        </w:rPr>
        <w:t>onceptual framework of the stud</w:t>
      </w:r>
      <w:bookmarkEnd w:id="30"/>
    </w:p>
    <w:p w14:paraId="0F4F973B" w14:textId="593BF70C" w:rsidR="00301FDD" w:rsidRPr="00301FDD" w:rsidRDefault="00301FDD" w:rsidP="006D5B90">
      <w:pPr>
        <w:pStyle w:val="Heading1"/>
      </w:pPr>
      <w:bookmarkStart w:id="31" w:name="_Toc219983252"/>
      <w:r w:rsidRPr="00301FDD">
        <w:lastRenderedPageBreak/>
        <w:t xml:space="preserve">CHAPTER </w:t>
      </w:r>
      <w:r>
        <w:t>THREE</w:t>
      </w:r>
      <w:bookmarkEnd w:id="31"/>
    </w:p>
    <w:p w14:paraId="7B69617C" w14:textId="31472326" w:rsidR="00301FDD" w:rsidRDefault="00974E82" w:rsidP="006D5B90">
      <w:pPr>
        <w:pStyle w:val="Heading1"/>
      </w:pPr>
      <w:bookmarkStart w:id="32" w:name="_Toc219983253"/>
      <w:r w:rsidRPr="00301FDD">
        <w:t>RESEARCH METHODS AND DATA COLLECTION.</w:t>
      </w:r>
      <w:bookmarkEnd w:id="32"/>
    </w:p>
    <w:p w14:paraId="49D6EA07" w14:textId="77777777" w:rsidR="005D2029" w:rsidRPr="005D2029" w:rsidRDefault="005D2029" w:rsidP="0088217D">
      <w:pPr>
        <w:pStyle w:val="Heading2"/>
      </w:pPr>
      <w:r w:rsidRPr="005D2029">
        <w:t>3.1 Research Design</w:t>
      </w:r>
    </w:p>
    <w:p w14:paraId="54DCEB87" w14:textId="77777777" w:rsidR="005D2029" w:rsidRPr="005D2029" w:rsidRDefault="005D2029" w:rsidP="005D2029">
      <w:pPr>
        <w:spacing w:line="360" w:lineRule="auto"/>
        <w:jc w:val="both"/>
      </w:pPr>
      <w:r w:rsidRPr="005D2029">
        <w:t>This study employed a quantitative, longitudinal, non-experimental research design using time-series econometrics to investigate the impact of Foreign Direct Investment (FDI) on economic growth in Ethiopia. The explanatory nature of the research was designed to examine causal relationships between FDI and GDP growth while controlling for other macroeconomic variables including trade openness, inflation, human capital, and gross fixed capital formation.</w:t>
      </w:r>
    </w:p>
    <w:p w14:paraId="3A4483D8" w14:textId="77777777" w:rsidR="005D2029" w:rsidRPr="005D2029" w:rsidRDefault="005D2029" w:rsidP="005D2029">
      <w:pPr>
        <w:spacing w:line="360" w:lineRule="auto"/>
        <w:jc w:val="both"/>
      </w:pPr>
      <w:r w:rsidRPr="005D2029">
        <w:t>The study utilized annual time-series data spanning from </w:t>
      </w:r>
      <w:r w:rsidRPr="005D2029">
        <w:rPr>
          <w:b/>
          <w:bCs/>
        </w:rPr>
        <w:t>1980 to 2024</w:t>
      </w:r>
      <w:r w:rsidRPr="005D2029">
        <w:t>. The selection of 1980 as the starting year provided a larger sample size (45 observations) that improved the power of the ARDL bounds test and diagnostic tests, while also capturing the pre-liberalization period (1980-1991) which allowed comparison of FDI effects under different policy environments. The endpoint of 2024 reflected the most recent available data, including post-COVID recovery and recent policy reforms.</w:t>
      </w:r>
    </w:p>
    <w:p w14:paraId="7182BB39" w14:textId="77777777" w:rsidR="005D2029" w:rsidRPr="005D2029" w:rsidRDefault="005D2029" w:rsidP="005D2029">
      <w:pPr>
        <w:spacing w:line="360" w:lineRule="auto"/>
        <w:jc w:val="both"/>
      </w:pPr>
      <w:r w:rsidRPr="005D2029">
        <w:t>The Autoregressive Distributed Lag (ARDL) bounds testing approach proposed by Pesaran et al. (2001) was adopted as the primary estimation technique. This method was selected for three specific reasons: (i) it accommodated variables with mixed orders of integration I(0) and I(1), (ii) it allowed simultaneous estimation of short-run and long-run effects, and (iii) it performed reliably with small to medium sample sizes (Narayan, 2005). With T=45 observations, the ARDL approach was particularly appropriate and Narayan (2005) critical values for T=45 were applied.</w:t>
      </w:r>
    </w:p>
    <w:p w14:paraId="3F557E08" w14:textId="77777777" w:rsidR="005D2029" w:rsidRPr="005D2029" w:rsidRDefault="005D2029" w:rsidP="005D2029">
      <w:pPr>
        <w:spacing w:line="360" w:lineRule="auto"/>
        <w:jc w:val="both"/>
      </w:pPr>
      <w:r w:rsidRPr="005D2029">
        <w:t>Prior to ARDL estimation, all variables were tested for unit roots using both Augmented Dickey-Fuller (ADF) and Phillips-Perron (PP) tests to ensure no variable was integrated of order two I(2), which would have invalidated the ARDL approach.</w:t>
      </w:r>
    </w:p>
    <w:p w14:paraId="4DD0CA5A" w14:textId="77777777" w:rsidR="005D2029" w:rsidRPr="005D2029" w:rsidRDefault="005D2029" w:rsidP="005D2029">
      <w:pPr>
        <w:spacing w:line="360" w:lineRule="auto"/>
        <w:jc w:val="both"/>
      </w:pPr>
      <w:r w:rsidRPr="005D2029">
        <w:t>The Error Correction Model (ECM) was employed to complement the ARDL framework to capture short-run dynamics and the speed of adjustment toward long-run equilibrium following exogenous shocks.</w:t>
      </w:r>
    </w:p>
    <w:p w14:paraId="5DEFC98B" w14:textId="77777777" w:rsidR="005D2029" w:rsidRPr="005D2029" w:rsidRDefault="005D2029" w:rsidP="0088217D">
      <w:pPr>
        <w:pStyle w:val="Heading2"/>
      </w:pPr>
      <w:r w:rsidRPr="005D2029">
        <w:lastRenderedPageBreak/>
        <w:t>3.2 Sources of Data</w:t>
      </w:r>
    </w:p>
    <w:p w14:paraId="5597D79E" w14:textId="4EAB23ED" w:rsidR="008923D4" w:rsidRDefault="005D2029" w:rsidP="005D2029">
      <w:pPr>
        <w:spacing w:line="360" w:lineRule="auto"/>
        <w:jc w:val="both"/>
      </w:pPr>
      <w:r w:rsidRPr="005D2029">
        <w:t>This research relied exclusively on secondary data obtained from credible national and international sources. Secondary data was appropriate for this study due to its consistency and the availability of long-term macroeconomic time series req</w:t>
      </w:r>
      <w:r w:rsidR="001C797F">
        <w:t xml:space="preserve">uired for econometric analysis. </w:t>
      </w:r>
    </w:p>
    <w:p w14:paraId="168E2234" w14:textId="47CD4EB0" w:rsidR="008923D4" w:rsidRDefault="008923D4" w:rsidP="005D2029">
      <w:pPr>
        <w:spacing w:line="360" w:lineRule="auto"/>
        <w:jc w:val="both"/>
      </w:pPr>
      <w:r>
        <w:t>Table 3.1: Definition of Variables, Their Measurement and Sources</w:t>
      </w:r>
    </w:p>
    <w:tbl>
      <w:tblPr>
        <w:tblStyle w:val="PlainTable2"/>
        <w:tblW w:w="0" w:type="auto"/>
        <w:tblLook w:val="04A0" w:firstRow="1" w:lastRow="0" w:firstColumn="1" w:lastColumn="0" w:noHBand="0" w:noVBand="1"/>
      </w:tblPr>
      <w:tblGrid>
        <w:gridCol w:w="2336"/>
        <w:gridCol w:w="3892"/>
        <w:gridCol w:w="1243"/>
        <w:gridCol w:w="1766"/>
      </w:tblGrid>
      <w:tr w:rsidR="008923D4" w14:paraId="3E47EBE3" w14:textId="77777777" w:rsidTr="008923D4">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40977378" w14:textId="77777777" w:rsidR="008923D4" w:rsidRDefault="008923D4">
            <w:pPr>
              <w:jc w:val="center"/>
            </w:pPr>
            <w:r>
              <w:rPr>
                <w:rStyle w:val="Strong"/>
              </w:rPr>
              <w:t>Variable</w:t>
            </w:r>
          </w:p>
        </w:tc>
        <w:tc>
          <w:tcPr>
            <w:tcW w:w="0" w:type="auto"/>
            <w:hideMark/>
          </w:tcPr>
          <w:p w14:paraId="0D359A43" w14:textId="77777777" w:rsidR="008923D4" w:rsidRDefault="008923D4">
            <w:pPr>
              <w:jc w:val="center"/>
              <w:cnfStyle w:val="100000000000" w:firstRow="1" w:lastRow="0" w:firstColumn="0" w:lastColumn="0" w:oddVBand="0" w:evenVBand="0" w:oddHBand="0" w:evenHBand="0" w:firstRowFirstColumn="0" w:firstRowLastColumn="0" w:lastRowFirstColumn="0" w:lastRowLastColumn="0"/>
              <w:rPr>
                <w:b w:val="0"/>
                <w:bCs w:val="0"/>
              </w:rPr>
            </w:pPr>
            <w:r>
              <w:rPr>
                <w:rStyle w:val="Strong"/>
              </w:rPr>
              <w:t>Description / Definition of Variables</w:t>
            </w:r>
          </w:p>
        </w:tc>
        <w:tc>
          <w:tcPr>
            <w:tcW w:w="0" w:type="auto"/>
            <w:hideMark/>
          </w:tcPr>
          <w:p w14:paraId="5C6BC3BF" w14:textId="77777777" w:rsidR="008923D4" w:rsidRDefault="008923D4">
            <w:pPr>
              <w:jc w:val="center"/>
              <w:cnfStyle w:val="100000000000" w:firstRow="1" w:lastRow="0" w:firstColumn="0" w:lastColumn="0" w:oddVBand="0" w:evenVBand="0" w:oddHBand="0" w:evenHBand="0" w:firstRowFirstColumn="0" w:firstRowLastColumn="0" w:lastRowFirstColumn="0" w:lastRowLastColumn="0"/>
              <w:rPr>
                <w:b w:val="0"/>
                <w:bCs w:val="0"/>
              </w:rPr>
            </w:pPr>
            <w:r>
              <w:rPr>
                <w:rStyle w:val="Strong"/>
              </w:rPr>
              <w:t>Expected Sign</w:t>
            </w:r>
          </w:p>
        </w:tc>
        <w:tc>
          <w:tcPr>
            <w:tcW w:w="0" w:type="auto"/>
            <w:hideMark/>
          </w:tcPr>
          <w:p w14:paraId="2D415433" w14:textId="77777777" w:rsidR="008923D4" w:rsidRDefault="008923D4">
            <w:pPr>
              <w:jc w:val="center"/>
              <w:cnfStyle w:val="100000000000" w:firstRow="1" w:lastRow="0" w:firstColumn="0" w:lastColumn="0" w:oddVBand="0" w:evenVBand="0" w:oddHBand="0" w:evenHBand="0" w:firstRowFirstColumn="0" w:firstRowLastColumn="0" w:lastRowFirstColumn="0" w:lastRowLastColumn="0"/>
              <w:rPr>
                <w:b w:val="0"/>
                <w:bCs w:val="0"/>
              </w:rPr>
            </w:pPr>
            <w:r>
              <w:rPr>
                <w:rStyle w:val="Strong"/>
              </w:rPr>
              <w:t>Source(s)</w:t>
            </w:r>
          </w:p>
        </w:tc>
      </w:tr>
      <w:tr w:rsidR="008923D4" w14:paraId="09D0C619" w14:textId="77777777" w:rsidTr="008923D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6831489E" w14:textId="77777777" w:rsidR="008923D4" w:rsidRDefault="008923D4">
            <w:pPr>
              <w:rPr>
                <w:b w:val="0"/>
                <w:bCs w:val="0"/>
              </w:rPr>
            </w:pPr>
            <w:r>
              <w:t>Real GDP (constant 2015 USD)</w:t>
            </w:r>
          </w:p>
        </w:tc>
        <w:tc>
          <w:tcPr>
            <w:tcW w:w="0" w:type="auto"/>
            <w:hideMark/>
          </w:tcPr>
          <w:p w14:paraId="45BBB77B" w14:textId="77777777" w:rsidR="008923D4" w:rsidRDefault="008923D4">
            <w:pPr>
              <w:cnfStyle w:val="000000100000" w:firstRow="0" w:lastRow="0" w:firstColumn="0" w:lastColumn="0" w:oddVBand="0" w:evenVBand="0" w:oddHBand="1" w:evenHBand="0" w:firstRowFirstColumn="0" w:firstRowLastColumn="0" w:lastRowFirstColumn="0" w:lastRowLastColumn="0"/>
            </w:pPr>
            <w:r>
              <w:t>Measure of economic growth expressed in constant prices to remove inflation effects (dependent variable)</w:t>
            </w:r>
          </w:p>
        </w:tc>
        <w:tc>
          <w:tcPr>
            <w:tcW w:w="0" w:type="auto"/>
            <w:hideMark/>
          </w:tcPr>
          <w:p w14:paraId="4D7ABA9B" w14:textId="77777777" w:rsidR="008923D4" w:rsidRDefault="008923D4">
            <w:pPr>
              <w:cnfStyle w:val="000000100000" w:firstRow="0" w:lastRow="0" w:firstColumn="0" w:lastColumn="0" w:oddVBand="0" w:evenVBand="0" w:oddHBand="1" w:evenHBand="0" w:firstRowFirstColumn="0" w:firstRowLastColumn="0" w:lastRowFirstColumn="0" w:lastRowLastColumn="0"/>
            </w:pPr>
            <w:r>
              <w:t>—</w:t>
            </w:r>
          </w:p>
        </w:tc>
        <w:tc>
          <w:tcPr>
            <w:tcW w:w="0" w:type="auto"/>
            <w:hideMark/>
          </w:tcPr>
          <w:p w14:paraId="7855ACBD" w14:textId="77777777" w:rsidR="008923D4" w:rsidRDefault="008923D4">
            <w:pPr>
              <w:cnfStyle w:val="000000100000" w:firstRow="0" w:lastRow="0" w:firstColumn="0" w:lastColumn="0" w:oddVBand="0" w:evenVBand="0" w:oddHBand="1" w:evenHBand="0" w:firstRowFirstColumn="0" w:firstRowLastColumn="0" w:lastRowFirstColumn="0" w:lastRowLastColumn="0"/>
            </w:pPr>
            <w:r>
              <w:t>World Bank (WDI)</w:t>
            </w:r>
          </w:p>
        </w:tc>
      </w:tr>
      <w:tr w:rsidR="008923D4" w14:paraId="7953BE27" w14:textId="77777777" w:rsidTr="008923D4">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294C753D" w14:textId="77777777" w:rsidR="008923D4" w:rsidRDefault="008923D4">
            <w:r>
              <w:t>Foreign Direct Investment (% of GDP)</w:t>
            </w:r>
          </w:p>
        </w:tc>
        <w:tc>
          <w:tcPr>
            <w:tcW w:w="0" w:type="auto"/>
            <w:hideMark/>
          </w:tcPr>
          <w:p w14:paraId="753A7BED" w14:textId="77777777" w:rsidR="008923D4" w:rsidRDefault="008923D4">
            <w:pPr>
              <w:cnfStyle w:val="000000000000" w:firstRow="0" w:lastRow="0" w:firstColumn="0" w:lastColumn="0" w:oddVBand="0" w:evenVBand="0" w:oddHBand="0" w:evenHBand="0" w:firstRowFirstColumn="0" w:firstRowLastColumn="0" w:lastRowFirstColumn="0" w:lastRowLastColumn="0"/>
            </w:pPr>
            <w:r>
              <w:t>Net inflows of investment from foreign entities as a percentage of GDP</w:t>
            </w:r>
          </w:p>
        </w:tc>
        <w:tc>
          <w:tcPr>
            <w:tcW w:w="0" w:type="auto"/>
            <w:hideMark/>
          </w:tcPr>
          <w:p w14:paraId="5FB119F9" w14:textId="77777777" w:rsidR="008923D4" w:rsidRDefault="008923D4">
            <w:pPr>
              <w:cnfStyle w:val="000000000000" w:firstRow="0" w:lastRow="0" w:firstColumn="0" w:lastColumn="0" w:oddVBand="0" w:evenVBand="0" w:oddHBand="0" w:evenHBand="0" w:firstRowFirstColumn="0" w:firstRowLastColumn="0" w:lastRowFirstColumn="0" w:lastRowLastColumn="0"/>
            </w:pPr>
            <w:r>
              <w:t>+</w:t>
            </w:r>
          </w:p>
        </w:tc>
        <w:tc>
          <w:tcPr>
            <w:tcW w:w="0" w:type="auto"/>
            <w:hideMark/>
          </w:tcPr>
          <w:p w14:paraId="283E4E6F" w14:textId="77777777" w:rsidR="008923D4" w:rsidRDefault="008923D4">
            <w:pPr>
              <w:cnfStyle w:val="000000000000" w:firstRow="0" w:lastRow="0" w:firstColumn="0" w:lastColumn="0" w:oddVBand="0" w:evenVBand="0" w:oddHBand="0" w:evenHBand="0" w:firstRowFirstColumn="0" w:firstRowLastColumn="0" w:lastRowFirstColumn="0" w:lastRowLastColumn="0"/>
            </w:pPr>
            <w:r>
              <w:t>World Bank (WDI), UNCTAD</w:t>
            </w:r>
          </w:p>
        </w:tc>
      </w:tr>
      <w:tr w:rsidR="008923D4" w14:paraId="417CE625" w14:textId="77777777" w:rsidTr="008923D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1CB2E976" w14:textId="77777777" w:rsidR="008923D4" w:rsidRDefault="008923D4">
            <w:r>
              <w:t>Trade Openness (% of GDP)</w:t>
            </w:r>
          </w:p>
        </w:tc>
        <w:tc>
          <w:tcPr>
            <w:tcW w:w="0" w:type="auto"/>
            <w:hideMark/>
          </w:tcPr>
          <w:p w14:paraId="16B3211F" w14:textId="77777777" w:rsidR="008923D4" w:rsidRDefault="008923D4">
            <w:pPr>
              <w:cnfStyle w:val="000000100000" w:firstRow="0" w:lastRow="0" w:firstColumn="0" w:lastColumn="0" w:oddVBand="0" w:evenVBand="0" w:oddHBand="1" w:evenHBand="0" w:firstRowFirstColumn="0" w:firstRowLastColumn="0" w:lastRowFirstColumn="0" w:lastRowLastColumn="0"/>
            </w:pPr>
            <w:r>
              <w:t>Sum of exports and imports divided by GDP, indicating the degree of openness to international trade</w:t>
            </w:r>
          </w:p>
        </w:tc>
        <w:tc>
          <w:tcPr>
            <w:tcW w:w="0" w:type="auto"/>
            <w:hideMark/>
          </w:tcPr>
          <w:p w14:paraId="710A6026" w14:textId="77777777" w:rsidR="008923D4" w:rsidRDefault="008923D4">
            <w:pPr>
              <w:cnfStyle w:val="000000100000" w:firstRow="0" w:lastRow="0" w:firstColumn="0" w:lastColumn="0" w:oddVBand="0" w:evenVBand="0" w:oddHBand="1" w:evenHBand="0" w:firstRowFirstColumn="0" w:firstRowLastColumn="0" w:lastRowFirstColumn="0" w:lastRowLastColumn="0"/>
            </w:pPr>
            <w:r>
              <w:t>+</w:t>
            </w:r>
          </w:p>
        </w:tc>
        <w:tc>
          <w:tcPr>
            <w:tcW w:w="0" w:type="auto"/>
            <w:hideMark/>
          </w:tcPr>
          <w:p w14:paraId="3617935B" w14:textId="77777777" w:rsidR="008923D4" w:rsidRDefault="008923D4">
            <w:pPr>
              <w:cnfStyle w:val="000000100000" w:firstRow="0" w:lastRow="0" w:firstColumn="0" w:lastColumn="0" w:oddVBand="0" w:evenVBand="0" w:oddHBand="1" w:evenHBand="0" w:firstRowFirstColumn="0" w:firstRowLastColumn="0" w:lastRowFirstColumn="0" w:lastRowLastColumn="0"/>
            </w:pPr>
            <w:r>
              <w:t>World Bank (WDI)</w:t>
            </w:r>
          </w:p>
        </w:tc>
      </w:tr>
      <w:tr w:rsidR="008923D4" w14:paraId="6BEE1A04" w14:textId="77777777" w:rsidTr="008923D4">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6F95FC58" w14:textId="77777777" w:rsidR="008923D4" w:rsidRDefault="008923D4">
            <w:r>
              <w:t>Inflation (CPI, annual %)</w:t>
            </w:r>
          </w:p>
        </w:tc>
        <w:tc>
          <w:tcPr>
            <w:tcW w:w="0" w:type="auto"/>
            <w:hideMark/>
          </w:tcPr>
          <w:p w14:paraId="67FEB32D" w14:textId="77777777" w:rsidR="008923D4" w:rsidRDefault="008923D4">
            <w:pPr>
              <w:cnfStyle w:val="000000000000" w:firstRow="0" w:lastRow="0" w:firstColumn="0" w:lastColumn="0" w:oddVBand="0" w:evenVBand="0" w:oddHBand="0" w:evenHBand="0" w:firstRowFirstColumn="0" w:firstRowLastColumn="0" w:lastRowFirstColumn="0" w:lastRowLastColumn="0"/>
            </w:pPr>
            <w:r>
              <w:t>Annual percentage change in the Consumer Price Index, reflecting price stability</w:t>
            </w:r>
          </w:p>
        </w:tc>
        <w:tc>
          <w:tcPr>
            <w:tcW w:w="0" w:type="auto"/>
            <w:hideMark/>
          </w:tcPr>
          <w:p w14:paraId="312CC540" w14:textId="77777777" w:rsidR="008923D4" w:rsidRDefault="008923D4">
            <w:pPr>
              <w:cnfStyle w:val="000000000000" w:firstRow="0" w:lastRow="0" w:firstColumn="0" w:lastColumn="0" w:oddVBand="0" w:evenVBand="0" w:oddHBand="0" w:evenHBand="0" w:firstRowFirstColumn="0" w:firstRowLastColumn="0" w:lastRowFirstColumn="0" w:lastRowLastColumn="0"/>
            </w:pPr>
            <w:r>
              <w:t>−</w:t>
            </w:r>
          </w:p>
        </w:tc>
        <w:tc>
          <w:tcPr>
            <w:tcW w:w="0" w:type="auto"/>
            <w:hideMark/>
          </w:tcPr>
          <w:p w14:paraId="1D98046A" w14:textId="77777777" w:rsidR="008923D4" w:rsidRDefault="008923D4">
            <w:pPr>
              <w:cnfStyle w:val="000000000000" w:firstRow="0" w:lastRow="0" w:firstColumn="0" w:lastColumn="0" w:oddVBand="0" w:evenVBand="0" w:oddHBand="0" w:evenHBand="0" w:firstRowFirstColumn="0" w:firstRowLastColumn="0" w:lastRowFirstColumn="0" w:lastRowLastColumn="0"/>
            </w:pPr>
            <w:r>
              <w:t>World Bank (WDI), IMF</w:t>
            </w:r>
          </w:p>
        </w:tc>
      </w:tr>
      <w:tr w:rsidR="008923D4" w14:paraId="62D43147" w14:textId="77777777" w:rsidTr="008923D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2868FE8B" w14:textId="77777777" w:rsidR="008923D4" w:rsidRDefault="008923D4">
            <w:r>
              <w:t>Human Capital (Secondary Enrollment)</w:t>
            </w:r>
          </w:p>
        </w:tc>
        <w:tc>
          <w:tcPr>
            <w:tcW w:w="0" w:type="auto"/>
            <w:hideMark/>
          </w:tcPr>
          <w:p w14:paraId="5EF9F455" w14:textId="77777777" w:rsidR="008923D4" w:rsidRDefault="008923D4">
            <w:pPr>
              <w:cnfStyle w:val="000000100000" w:firstRow="0" w:lastRow="0" w:firstColumn="0" w:lastColumn="0" w:oddVBand="0" w:evenVBand="0" w:oddHBand="1" w:evenHBand="0" w:firstRowFirstColumn="0" w:firstRowLastColumn="0" w:lastRowFirstColumn="0" w:lastRowLastColumn="0"/>
            </w:pPr>
            <w:r>
              <w:t>Gross secondary school enrollment ratio representing education level and workforce skill</w:t>
            </w:r>
          </w:p>
        </w:tc>
        <w:tc>
          <w:tcPr>
            <w:tcW w:w="0" w:type="auto"/>
            <w:hideMark/>
          </w:tcPr>
          <w:p w14:paraId="361F58EA" w14:textId="77777777" w:rsidR="008923D4" w:rsidRDefault="008923D4">
            <w:pPr>
              <w:cnfStyle w:val="000000100000" w:firstRow="0" w:lastRow="0" w:firstColumn="0" w:lastColumn="0" w:oddVBand="0" w:evenVBand="0" w:oddHBand="1" w:evenHBand="0" w:firstRowFirstColumn="0" w:firstRowLastColumn="0" w:lastRowFirstColumn="0" w:lastRowLastColumn="0"/>
            </w:pPr>
            <w:r>
              <w:t>+</w:t>
            </w:r>
          </w:p>
        </w:tc>
        <w:tc>
          <w:tcPr>
            <w:tcW w:w="0" w:type="auto"/>
            <w:hideMark/>
          </w:tcPr>
          <w:p w14:paraId="6BA2E265" w14:textId="77777777" w:rsidR="008923D4" w:rsidRDefault="008923D4">
            <w:pPr>
              <w:cnfStyle w:val="000000100000" w:firstRow="0" w:lastRow="0" w:firstColumn="0" w:lastColumn="0" w:oddVBand="0" w:evenVBand="0" w:oddHBand="1" w:evenHBand="0" w:firstRowFirstColumn="0" w:firstRowLastColumn="0" w:lastRowFirstColumn="0" w:lastRowLastColumn="0"/>
            </w:pPr>
            <w:r>
              <w:t>UNESCO, World Bank</w:t>
            </w:r>
          </w:p>
        </w:tc>
      </w:tr>
      <w:tr w:rsidR="008923D4" w14:paraId="6D03CAB9" w14:textId="77777777" w:rsidTr="008923D4">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017362EA" w14:textId="77777777" w:rsidR="008923D4" w:rsidRDefault="008923D4">
            <w:r>
              <w:t>Gross Fixed Capital Formation (% of GDP)</w:t>
            </w:r>
          </w:p>
        </w:tc>
        <w:tc>
          <w:tcPr>
            <w:tcW w:w="0" w:type="auto"/>
            <w:hideMark/>
          </w:tcPr>
          <w:p w14:paraId="42A6509F" w14:textId="77777777" w:rsidR="008923D4" w:rsidRDefault="008923D4">
            <w:pPr>
              <w:cnfStyle w:val="000000000000" w:firstRow="0" w:lastRow="0" w:firstColumn="0" w:lastColumn="0" w:oddVBand="0" w:evenVBand="0" w:oddHBand="0" w:evenHBand="0" w:firstRowFirstColumn="0" w:firstRowLastColumn="0" w:lastRowFirstColumn="0" w:lastRowLastColumn="0"/>
            </w:pPr>
            <w:r>
              <w:t>Value of domestic investment in fixed assets such as infrastructure and machinery</w:t>
            </w:r>
          </w:p>
        </w:tc>
        <w:tc>
          <w:tcPr>
            <w:tcW w:w="0" w:type="auto"/>
            <w:hideMark/>
          </w:tcPr>
          <w:p w14:paraId="016FC4A6" w14:textId="77777777" w:rsidR="008923D4" w:rsidRDefault="008923D4">
            <w:pPr>
              <w:cnfStyle w:val="000000000000" w:firstRow="0" w:lastRow="0" w:firstColumn="0" w:lastColumn="0" w:oddVBand="0" w:evenVBand="0" w:oddHBand="0" w:evenHBand="0" w:firstRowFirstColumn="0" w:firstRowLastColumn="0" w:lastRowFirstColumn="0" w:lastRowLastColumn="0"/>
            </w:pPr>
            <w:r>
              <w:t>+</w:t>
            </w:r>
          </w:p>
        </w:tc>
        <w:tc>
          <w:tcPr>
            <w:tcW w:w="0" w:type="auto"/>
            <w:hideMark/>
          </w:tcPr>
          <w:p w14:paraId="37D7CDED" w14:textId="77777777" w:rsidR="008923D4" w:rsidRDefault="008923D4">
            <w:pPr>
              <w:cnfStyle w:val="000000000000" w:firstRow="0" w:lastRow="0" w:firstColumn="0" w:lastColumn="0" w:oddVBand="0" w:evenVBand="0" w:oddHBand="0" w:evenHBand="0" w:firstRowFirstColumn="0" w:firstRowLastColumn="0" w:lastRowFirstColumn="0" w:lastRowLastColumn="0"/>
            </w:pPr>
            <w:r>
              <w:t>World Bank (WDI)</w:t>
            </w:r>
          </w:p>
        </w:tc>
      </w:tr>
    </w:tbl>
    <w:p w14:paraId="196ADCF2" w14:textId="7E21110B" w:rsidR="005D2029" w:rsidRPr="005D2029" w:rsidRDefault="005D2029" w:rsidP="005D2029">
      <w:pPr>
        <w:spacing w:line="360" w:lineRule="auto"/>
        <w:jc w:val="both"/>
      </w:pPr>
      <w:r w:rsidRPr="005D2029">
        <w:t>Data from the World Bank's World Development Indicators (WDI) served as the primary source due to its standardized reporting. The National Bank of Ethiopia (NBE) and United Nations Conference on Trade and Development (UNCTAD) provided supplementary validation for FDI series. For the human capital variable, known gaps existed in Ethiopian secondary enrollment data during the early 1980s and the civil war period (1990-1991). Single missing observations were addressed using linear interpolation. Consecutive missing years exceeding two observations were treated as data limitations and were noted as such in the analysis. No data fabrication or extrapolation beyond the observed period was performed.</w:t>
      </w:r>
    </w:p>
    <w:p w14:paraId="33AAFE4A" w14:textId="6164ACB6" w:rsidR="005D2029" w:rsidRDefault="005D2029" w:rsidP="005D2029">
      <w:pPr>
        <w:spacing w:line="360" w:lineRule="auto"/>
        <w:jc w:val="both"/>
      </w:pPr>
      <w:r w:rsidRPr="005D2029">
        <w:t>For 2024, preliminary estimates from the IMF World Economic Outlook (April 2025) and World Bank projections were used, with the understanding that actual values would replace estimates when officially released.</w:t>
      </w:r>
    </w:p>
    <w:p w14:paraId="3CF64F76" w14:textId="77777777" w:rsidR="001C797F" w:rsidRPr="008923D4" w:rsidRDefault="001C797F" w:rsidP="0088217D">
      <w:pPr>
        <w:pStyle w:val="Heading2"/>
      </w:pPr>
      <w:r w:rsidRPr="008923D4">
        <w:lastRenderedPageBreak/>
        <w:t>3.3 Description of Variables</w:t>
      </w:r>
    </w:p>
    <w:p w14:paraId="505341ED" w14:textId="77777777" w:rsidR="001C797F" w:rsidRPr="001C797F" w:rsidRDefault="001C797F" w:rsidP="00B8216C">
      <w:pPr>
        <w:pStyle w:val="Heading3"/>
        <w:rPr>
          <w:szCs w:val="22"/>
        </w:rPr>
      </w:pPr>
      <w:r w:rsidRPr="001C797F">
        <w:t>3.3.1 Dependent Variable: Economic Growth (Real GDP)</w:t>
      </w:r>
    </w:p>
    <w:p w14:paraId="2514F5B2" w14:textId="77777777" w:rsidR="001C797F" w:rsidRPr="001C797F" w:rsidRDefault="001C797F" w:rsidP="001C797F">
      <w:pPr>
        <w:spacing w:line="360" w:lineRule="auto"/>
        <w:jc w:val="both"/>
      </w:pPr>
      <w:r w:rsidRPr="001C797F">
        <w:t>Economic growth was measured as real Gross Domestic Product (GDP) in constant 2015 United States dollars. Real GDP was the standard measure in empirical growth analysis as it reflected aggregate output while correcting for inflation, capturing changes in production and income generation over time (Barro, 1991; Todaro &amp; Smith, 2015). For Ethiopia, real GDP effectively captured long-term economic development patterns and enabled meaningful growth analysis across the study period from 1980 to 2024.</w:t>
      </w:r>
    </w:p>
    <w:p w14:paraId="302263EA" w14:textId="77777777" w:rsidR="001C797F" w:rsidRPr="001C797F" w:rsidRDefault="001C797F" w:rsidP="00B8216C">
      <w:pPr>
        <w:pStyle w:val="Heading3"/>
      </w:pPr>
      <w:r w:rsidRPr="001C797F">
        <w:t>3.3.2 Independent Variables</w:t>
      </w:r>
    </w:p>
    <w:p w14:paraId="325FCEF7" w14:textId="29524FA7" w:rsidR="001C797F" w:rsidRPr="001C797F" w:rsidRDefault="001C797F" w:rsidP="001C797F">
      <w:pPr>
        <w:spacing w:line="360" w:lineRule="auto"/>
        <w:jc w:val="both"/>
      </w:pPr>
      <w:r w:rsidRPr="001C797F">
        <w:rPr>
          <w:b/>
          <w:bCs/>
        </w:rPr>
        <w:t>Foreign Direct Investment (FDI)</w:t>
      </w:r>
    </w:p>
    <w:p w14:paraId="2093B419" w14:textId="77777777" w:rsidR="001C797F" w:rsidRPr="001C797F" w:rsidRDefault="001C797F" w:rsidP="001C797F">
      <w:pPr>
        <w:spacing w:line="360" w:lineRule="auto"/>
        <w:jc w:val="both"/>
      </w:pPr>
      <w:r w:rsidRPr="001C797F">
        <w:t>FDI was measured as net FDI inflows as a percentage of GDP. This normalization by GDP allowed for comparison across time and controlled for the scale of the economy. FDI was theorized to enhance economic growth in developing countries through capital inflows, technology transfer, managerial expertise, and international market access (Borensztein, De Gregorio, &amp; Lee, 1998; UNCTAD, 2022). The expected sign of FDI on economic growth was positive (+), as endogenous growth theory predicted that FDI contributed to long-run growth through technology diffusion and productivity spillovers (Romer, 1990; De Mello, 1997).</w:t>
      </w:r>
    </w:p>
    <w:p w14:paraId="5D70D8CE" w14:textId="58A7C479" w:rsidR="001C797F" w:rsidRPr="001C797F" w:rsidRDefault="001C797F" w:rsidP="001C797F">
      <w:pPr>
        <w:spacing w:line="360" w:lineRule="auto"/>
        <w:jc w:val="both"/>
      </w:pPr>
      <w:r w:rsidRPr="001C797F">
        <w:rPr>
          <w:b/>
          <w:bCs/>
        </w:rPr>
        <w:t>Trade Openness</w:t>
      </w:r>
    </w:p>
    <w:p w14:paraId="4D3A39BE" w14:textId="77777777" w:rsidR="001C797F" w:rsidRPr="001C797F" w:rsidRDefault="001C797F" w:rsidP="001C797F">
      <w:pPr>
        <w:spacing w:line="360" w:lineRule="auto"/>
        <w:jc w:val="both"/>
      </w:pPr>
      <w:r w:rsidRPr="001C797F">
        <w:t>Trade openness was measured as the ratio of total exports and imports to GDP, indicating the degree of integration with the global economy. Greater trade openness was expected to amplify the growth effects of FDI through improved market access, increased competition, and technology diffusion (Frankel &amp; Romer, 1999; Balasubramanyam, Salisu, &amp; Sapsford, 1996). The expected sign of trade openness on economic growth was positive (+).</w:t>
      </w:r>
    </w:p>
    <w:p w14:paraId="4DC5FEDF" w14:textId="5E2FD0F4" w:rsidR="001C797F" w:rsidRPr="001C797F" w:rsidRDefault="001C797F" w:rsidP="001C797F">
      <w:pPr>
        <w:spacing w:line="360" w:lineRule="auto"/>
        <w:jc w:val="both"/>
      </w:pPr>
      <w:r w:rsidRPr="001C797F">
        <w:rPr>
          <w:b/>
          <w:bCs/>
        </w:rPr>
        <w:t>Inflation</w:t>
      </w:r>
    </w:p>
    <w:p w14:paraId="3FCF8A7A" w14:textId="77777777" w:rsidR="001C797F" w:rsidRPr="001C797F" w:rsidRDefault="001C797F" w:rsidP="001C797F">
      <w:pPr>
        <w:spacing w:line="360" w:lineRule="auto"/>
        <w:jc w:val="both"/>
      </w:pPr>
      <w:r w:rsidRPr="001C797F">
        <w:t>Inflation was measured as the annual percentage change in the Consumer Price Index (CPI). Inflation served as an indicator of macroeconomic stability. High or volatile inflation was expected to deter investment and reduce economic growth by creating uncertainty and distorting price signals (Fischer, 1993; Barro, 2013). The expected sign of inflation on economic growth was negative (-).</w:t>
      </w:r>
    </w:p>
    <w:p w14:paraId="18003F84" w14:textId="08ADE6FA" w:rsidR="001C797F" w:rsidRPr="001C797F" w:rsidRDefault="001C797F" w:rsidP="001C797F">
      <w:pPr>
        <w:spacing w:line="360" w:lineRule="auto"/>
        <w:jc w:val="both"/>
      </w:pPr>
      <w:r w:rsidRPr="001C797F">
        <w:rPr>
          <w:b/>
          <w:bCs/>
        </w:rPr>
        <w:lastRenderedPageBreak/>
        <w:t>Human Capital Development</w:t>
      </w:r>
    </w:p>
    <w:p w14:paraId="5C917295" w14:textId="77777777" w:rsidR="001C797F" w:rsidRPr="001C797F" w:rsidRDefault="001C797F" w:rsidP="001C797F">
      <w:pPr>
        <w:spacing w:line="360" w:lineRule="auto"/>
        <w:jc w:val="both"/>
      </w:pPr>
      <w:r w:rsidRPr="001C797F">
        <w:t>Human capital was measured using secondary school enrollment rates (gross enrollment ratio). Human capital enhanced labor productivity and a country's capacity to absorb and utilize foreign technology and investment. The growth-enhancing effects of FDI were stronger in countries with higher levels of human capital (Lucas, 1988; Barro, 2001). The expected sign of human capital on economic growth was positive (+).</w:t>
      </w:r>
    </w:p>
    <w:p w14:paraId="52E5B0D8" w14:textId="3E3972C6" w:rsidR="001C797F" w:rsidRPr="001C797F" w:rsidRDefault="001C797F" w:rsidP="001C797F">
      <w:pPr>
        <w:spacing w:line="360" w:lineRule="auto"/>
        <w:jc w:val="both"/>
      </w:pPr>
      <w:r w:rsidRPr="001C797F">
        <w:rPr>
          <w:b/>
          <w:bCs/>
        </w:rPr>
        <w:t>Gross Fixed Capital Formation (GFCF)</w:t>
      </w:r>
    </w:p>
    <w:p w14:paraId="50BE2BD4" w14:textId="1987F057" w:rsidR="001C797F" w:rsidRDefault="001C797F" w:rsidP="001C797F">
      <w:pPr>
        <w:spacing w:line="360" w:lineRule="auto"/>
        <w:jc w:val="both"/>
      </w:pPr>
      <w:r w:rsidRPr="001C797F">
        <w:t>GFCF was measured as a percentage of GDP, representing domestic investment in physical capital including machinery, infrastructure, and buildings. This variable distinguished between foreign and domestic investment contributions to productive capacity (Solow, 1956; World Bank, 2023). The expected sign of GFCF on economic growth was positive (+).</w:t>
      </w:r>
    </w:p>
    <w:p w14:paraId="1B2E2E86" w14:textId="77777777" w:rsidR="001C797F" w:rsidRPr="001C797F" w:rsidRDefault="001C797F" w:rsidP="0088217D">
      <w:pPr>
        <w:pStyle w:val="Heading2"/>
      </w:pPr>
      <w:r w:rsidRPr="001C797F">
        <w:t>3.4 Model Specification and Estimation Method</w:t>
      </w:r>
    </w:p>
    <w:p w14:paraId="55BB9DD9" w14:textId="77777777" w:rsidR="001C797F" w:rsidRPr="001C797F" w:rsidRDefault="001C797F" w:rsidP="00B8216C">
      <w:pPr>
        <w:pStyle w:val="Heading3"/>
        <w:rPr>
          <w:szCs w:val="22"/>
        </w:rPr>
      </w:pPr>
      <w:r w:rsidRPr="001C797F">
        <w:t>3.4.1 Functional Relationship</w:t>
      </w:r>
    </w:p>
    <w:p w14:paraId="19A37F80" w14:textId="77777777" w:rsidR="001C797F" w:rsidRPr="001C797F" w:rsidRDefault="001C797F" w:rsidP="001C797F">
      <w:pPr>
        <w:spacing w:line="360" w:lineRule="auto"/>
        <w:jc w:val="both"/>
      </w:pPr>
      <w:r w:rsidRPr="001C797F">
        <w:t>The economic growth function relating real GDP to the explanatory variables was specified as:</w:t>
      </w:r>
    </w:p>
    <w:p w14:paraId="305F1A08" w14:textId="77777777" w:rsidR="001C797F" w:rsidRPr="001C797F" w:rsidRDefault="001C797F" w:rsidP="001C797F">
      <w:pPr>
        <w:spacing w:line="360" w:lineRule="auto"/>
        <w:jc w:val="both"/>
      </w:pPr>
      <w:r w:rsidRPr="001C797F">
        <w:t>GDPt=f(FDIt,TOt,INFt,HCt,GFCFt)GDPt​=f(FDIt​,TOt​,INFt​,HCt​,GFCFt​)</w:t>
      </w:r>
    </w:p>
    <w:p w14:paraId="4B767827" w14:textId="77777777" w:rsidR="001C797F" w:rsidRPr="001C797F" w:rsidRDefault="001C797F" w:rsidP="001C797F">
      <w:pPr>
        <w:spacing w:line="360" w:lineRule="auto"/>
        <w:jc w:val="both"/>
      </w:pPr>
      <w:r w:rsidRPr="001C797F">
        <w:t>Where:</w:t>
      </w:r>
    </w:p>
    <w:p w14:paraId="1AEC4271" w14:textId="77777777" w:rsidR="001C797F" w:rsidRPr="001C797F" w:rsidRDefault="001C797F" w:rsidP="001C797F">
      <w:pPr>
        <w:spacing w:line="360" w:lineRule="auto"/>
        <w:jc w:val="both"/>
      </w:pPr>
      <w:r w:rsidRPr="001C797F">
        <w:t>GDP = Real Gross Domestic Product</w:t>
      </w:r>
    </w:p>
    <w:p w14:paraId="74BDAD75" w14:textId="77777777" w:rsidR="001C797F" w:rsidRPr="001C797F" w:rsidRDefault="001C797F" w:rsidP="001C797F">
      <w:pPr>
        <w:spacing w:line="360" w:lineRule="auto"/>
        <w:jc w:val="both"/>
      </w:pPr>
      <w:r w:rsidRPr="001C797F">
        <w:t>FDI = Foreign Direct Investment (% GDP)</w:t>
      </w:r>
    </w:p>
    <w:p w14:paraId="2BB45B7D" w14:textId="77777777" w:rsidR="001C797F" w:rsidRPr="001C797F" w:rsidRDefault="001C797F" w:rsidP="001C797F">
      <w:pPr>
        <w:spacing w:line="360" w:lineRule="auto"/>
        <w:jc w:val="both"/>
      </w:pPr>
      <w:r w:rsidRPr="001C797F">
        <w:t>TO = Trade Openness (% GDP)</w:t>
      </w:r>
    </w:p>
    <w:p w14:paraId="41269929" w14:textId="77777777" w:rsidR="001C797F" w:rsidRPr="001C797F" w:rsidRDefault="001C797F" w:rsidP="001C797F">
      <w:pPr>
        <w:spacing w:line="360" w:lineRule="auto"/>
        <w:jc w:val="both"/>
      </w:pPr>
      <w:r w:rsidRPr="001C797F">
        <w:t>INF = Inflation rate (CPI annual %)</w:t>
      </w:r>
    </w:p>
    <w:p w14:paraId="00CE9011" w14:textId="77777777" w:rsidR="001C797F" w:rsidRPr="001C797F" w:rsidRDefault="001C797F" w:rsidP="001C797F">
      <w:pPr>
        <w:spacing w:line="360" w:lineRule="auto"/>
        <w:jc w:val="both"/>
      </w:pPr>
      <w:r w:rsidRPr="001C797F">
        <w:t>HC = Human Capital (secondary enrollment %)</w:t>
      </w:r>
    </w:p>
    <w:p w14:paraId="0F798B4F" w14:textId="77777777" w:rsidR="001C797F" w:rsidRPr="001C797F" w:rsidRDefault="001C797F" w:rsidP="001C797F">
      <w:pPr>
        <w:spacing w:line="360" w:lineRule="auto"/>
        <w:jc w:val="both"/>
      </w:pPr>
      <w:r w:rsidRPr="001C797F">
        <w:t>GFCF = Gross Fixed Capital Formation (% GDP)</w:t>
      </w:r>
    </w:p>
    <w:p w14:paraId="44E212D8" w14:textId="77777777" w:rsidR="001C797F" w:rsidRPr="001C797F" w:rsidRDefault="001C797F" w:rsidP="001C797F">
      <w:pPr>
        <w:spacing w:line="360" w:lineRule="auto"/>
        <w:jc w:val="both"/>
      </w:pPr>
      <w:r w:rsidRPr="001C797F">
        <w:t>t = time period (year from 1980 to 2024)</w:t>
      </w:r>
    </w:p>
    <w:p w14:paraId="2FF9AFD7" w14:textId="77777777" w:rsidR="001C797F" w:rsidRPr="001C797F" w:rsidRDefault="001C797F" w:rsidP="00B8216C">
      <w:pPr>
        <w:pStyle w:val="Heading3"/>
      </w:pPr>
      <w:r w:rsidRPr="001C797F">
        <w:t>3.4.2 ARDL Model Specification</w:t>
      </w:r>
    </w:p>
    <w:p w14:paraId="18DB924A" w14:textId="77777777" w:rsidR="001C797F" w:rsidRPr="001C797F" w:rsidRDefault="001C797F" w:rsidP="001C797F">
      <w:pPr>
        <w:spacing w:line="360" w:lineRule="auto"/>
        <w:jc w:val="both"/>
      </w:pPr>
      <w:r w:rsidRPr="001C797F">
        <w:t xml:space="preserve">To estimate both short-run and long-run relationships among the variables, the Autoregressive Distributed Lag (ARDL) model was applied. The ARDL approach was suitable because it </w:t>
      </w:r>
      <w:r w:rsidRPr="001C797F">
        <w:lastRenderedPageBreak/>
        <w:t>accommodated variables with different orders of integration I(0) and I(1) and performed well with small to medium sample sizes (Pesaran et al., 2001; Narayan, 2005). With T=45 observations, the ARDL bounds test with Narayan (2005) critical values was appropriate.</w:t>
      </w:r>
    </w:p>
    <w:p w14:paraId="3A87E9CA" w14:textId="77777777" w:rsidR="001C797F" w:rsidRPr="001C797F" w:rsidRDefault="001C797F" w:rsidP="001C797F">
      <w:pPr>
        <w:spacing w:line="360" w:lineRule="auto"/>
        <w:jc w:val="both"/>
      </w:pPr>
      <w:r w:rsidRPr="001C797F">
        <w:t>The unrestricted error correction representation of the ARDL model was specified as:</w:t>
      </w:r>
    </w:p>
    <w:p w14:paraId="0B20BA1C" w14:textId="77777777" w:rsidR="001C797F" w:rsidRPr="001C797F" w:rsidRDefault="001C797F" w:rsidP="001C797F">
      <w:pPr>
        <w:spacing w:line="360" w:lineRule="auto"/>
        <w:jc w:val="both"/>
      </w:pPr>
      <w:r w:rsidRPr="001C797F">
        <w:t>ΔGDPt=α0+∑i=1pβ1iΔGDPt−i+∑i=0qβ2iΔFDIt−i+∑i=0rβ3iΔTOt−i+∑i=0sβ4iΔINFt−i+∑i=0uβ5iΔHCt−i+∑i=0vβ6iΔGFCFt−i+λ1GDPt−1+λ2FDIt−1+λ3TOt−1+λ4INFt−1+λ5HCt−1+λ6GFCFt−1+εtΔGDPt​=α0​+∑i=1p​β1i​ΔGDPt−i​+∑i=0q​β2i​ΔFDIt−i​+∑i=0r​β3i​ΔTOt−i​+∑i=0s​β4i​ΔINFt−i​+∑i=0u​β5i​ΔHCt−i​+∑i=0v​β6i​ΔGFCFt−i​+λ1​GDPt−1​+λ2​FDIt−1​+λ3​TOt−1​+λ4​INFt−1​+λ5​HCt−1​+λ6​GFCFt−1​+εt​</w:t>
      </w:r>
    </w:p>
    <w:p w14:paraId="019081D8" w14:textId="77777777" w:rsidR="001C797F" w:rsidRPr="001C797F" w:rsidRDefault="001C797F" w:rsidP="001C797F">
      <w:pPr>
        <w:spacing w:line="360" w:lineRule="auto"/>
        <w:jc w:val="both"/>
      </w:pPr>
      <w:r w:rsidRPr="001C797F">
        <w:t>Where:</w:t>
      </w:r>
    </w:p>
    <w:p w14:paraId="1FD1DB64" w14:textId="77777777" w:rsidR="001C797F" w:rsidRPr="001C797F" w:rsidRDefault="001C797F" w:rsidP="001C797F">
      <w:pPr>
        <w:spacing w:line="360" w:lineRule="auto"/>
        <w:jc w:val="both"/>
      </w:pPr>
      <w:r w:rsidRPr="001C797F">
        <w:t>Δ = first difference operator</w:t>
      </w:r>
    </w:p>
    <w:p w14:paraId="50DA4D57" w14:textId="77777777" w:rsidR="001C797F" w:rsidRPr="001C797F" w:rsidRDefault="001C797F" w:rsidP="001C797F">
      <w:pPr>
        <w:spacing w:line="360" w:lineRule="auto"/>
        <w:jc w:val="both"/>
      </w:pPr>
      <w:r w:rsidRPr="001C797F">
        <w:t>α₀ = intercept term</w:t>
      </w:r>
    </w:p>
    <w:p w14:paraId="61D5E8EB" w14:textId="77777777" w:rsidR="001C797F" w:rsidRPr="001C797F" w:rsidRDefault="001C797F" w:rsidP="001C797F">
      <w:pPr>
        <w:spacing w:line="360" w:lineRule="auto"/>
        <w:jc w:val="both"/>
      </w:pPr>
      <w:r w:rsidRPr="001C797F">
        <w:t>p, q, r, s, u, v = optimal lag lengths selected by Akaike Information Criterion (AIC)</w:t>
      </w:r>
    </w:p>
    <w:p w14:paraId="66556D83" w14:textId="77777777" w:rsidR="001C797F" w:rsidRPr="001C797F" w:rsidRDefault="001C797F" w:rsidP="001C797F">
      <w:pPr>
        <w:spacing w:line="360" w:lineRule="auto"/>
        <w:jc w:val="both"/>
      </w:pPr>
      <w:r w:rsidRPr="001C797F">
        <w:t>β₁ᵢ to β₆ᵢ = short-run dynamic coefficients</w:t>
      </w:r>
    </w:p>
    <w:p w14:paraId="76573B3D" w14:textId="77777777" w:rsidR="001C797F" w:rsidRPr="001C797F" w:rsidRDefault="001C797F" w:rsidP="001C797F">
      <w:pPr>
        <w:spacing w:line="360" w:lineRule="auto"/>
        <w:jc w:val="both"/>
      </w:pPr>
      <w:r w:rsidRPr="001C797F">
        <w:t>λ₁ to λ₆ = long-run multipliers (cointegrating parameters)</w:t>
      </w:r>
    </w:p>
    <w:p w14:paraId="0B888EA5" w14:textId="77777777" w:rsidR="001C797F" w:rsidRPr="001C797F" w:rsidRDefault="001C797F" w:rsidP="001C797F">
      <w:pPr>
        <w:spacing w:line="360" w:lineRule="auto"/>
        <w:jc w:val="both"/>
      </w:pPr>
      <w:r w:rsidRPr="001C797F">
        <w:t>εₜ = white noise error term</w:t>
      </w:r>
    </w:p>
    <w:p w14:paraId="10D5109C" w14:textId="77777777" w:rsidR="001C797F" w:rsidRPr="001C797F" w:rsidRDefault="001C797F" w:rsidP="001C797F">
      <w:pPr>
        <w:spacing w:line="360" w:lineRule="auto"/>
        <w:jc w:val="both"/>
      </w:pPr>
      <w:r w:rsidRPr="001C797F">
        <w:rPr>
          <w:b/>
          <w:bCs/>
        </w:rPr>
        <w:t>Lag Selection:</w:t>
      </w:r>
      <w:r w:rsidRPr="001C797F">
        <w:t> Given the annual data frequency and sample size (T=45), the maximum lag length was set to 4. The optimal lag combination for each variable was selected using the Akaike Information Criterion (AIC), which performed well in small to medium samples.</w:t>
      </w:r>
    </w:p>
    <w:p w14:paraId="58EADAC8" w14:textId="77777777" w:rsidR="001C797F" w:rsidRPr="001C797F" w:rsidRDefault="001C797F" w:rsidP="001C797F">
      <w:pPr>
        <w:spacing w:line="360" w:lineRule="auto"/>
        <w:jc w:val="both"/>
      </w:pPr>
      <w:r w:rsidRPr="001C797F">
        <w:t>3.4.3 Bounds Testing for Cointegration</w:t>
      </w:r>
    </w:p>
    <w:p w14:paraId="44D807A4" w14:textId="77777777" w:rsidR="001C797F" w:rsidRPr="001C797F" w:rsidRDefault="001C797F" w:rsidP="001C797F">
      <w:pPr>
        <w:spacing w:line="360" w:lineRule="auto"/>
        <w:jc w:val="both"/>
      </w:pPr>
      <w:r w:rsidRPr="001C797F">
        <w:t>The bounds test examined the null hypothesis of no cointegration:</w:t>
      </w:r>
    </w:p>
    <w:p w14:paraId="2EAA0861" w14:textId="77777777" w:rsidR="001C797F" w:rsidRPr="001C797F" w:rsidRDefault="001C797F" w:rsidP="001C797F">
      <w:pPr>
        <w:spacing w:line="360" w:lineRule="auto"/>
        <w:jc w:val="both"/>
      </w:pPr>
      <w:r w:rsidRPr="001C797F">
        <w:rPr>
          <w:b/>
          <w:bCs/>
        </w:rPr>
        <w:t>H₀:</w:t>
      </w:r>
      <w:r w:rsidRPr="001C797F">
        <w:t> λ₁ = λ₂ = λ₃ = λ₄ = λ₅ = λ₆ = 0 (no long-run relationship)</w:t>
      </w:r>
    </w:p>
    <w:p w14:paraId="4C1036FF" w14:textId="77777777" w:rsidR="001C797F" w:rsidRPr="001C797F" w:rsidRDefault="001C797F" w:rsidP="001C797F">
      <w:pPr>
        <w:spacing w:line="360" w:lineRule="auto"/>
        <w:jc w:val="both"/>
      </w:pPr>
      <w:r w:rsidRPr="001C797F">
        <w:rPr>
          <w:b/>
          <w:bCs/>
        </w:rPr>
        <w:t>H₁:</w:t>
      </w:r>
      <w:r w:rsidRPr="001C797F">
        <w:t> At least one λᵢ ≠ 0 (cointegration exists)</w:t>
      </w:r>
    </w:p>
    <w:p w14:paraId="251AB299" w14:textId="77777777" w:rsidR="001C797F" w:rsidRPr="008923D4" w:rsidRDefault="001C797F" w:rsidP="001C797F">
      <w:pPr>
        <w:spacing w:line="360" w:lineRule="auto"/>
        <w:jc w:val="both"/>
      </w:pPr>
      <w:r w:rsidRPr="008923D4">
        <w:t>The computed F-statistic was compared against critical values provided by </w:t>
      </w:r>
      <w:r w:rsidRPr="008923D4">
        <w:rPr>
          <w:bCs/>
        </w:rPr>
        <w:t>Narayan (2005) for small samples (T=45)</w:t>
      </w:r>
      <w:r w:rsidRPr="008923D4">
        <w:t xml:space="preserve"> , rather than Pesaran et al. (2001) critical values which were designed for </w:t>
      </w:r>
      <w:r w:rsidRPr="008923D4">
        <w:lastRenderedPageBreak/>
        <w:t>larger samples. With T=45 and k=5 (number of regressors), the appropriate critical values were applied.</w:t>
      </w:r>
    </w:p>
    <w:p w14:paraId="5AC7EC31" w14:textId="77777777" w:rsidR="001C797F" w:rsidRPr="001C797F" w:rsidRDefault="001C797F" w:rsidP="00B8216C">
      <w:pPr>
        <w:pStyle w:val="Heading3"/>
        <w:rPr>
          <w:szCs w:val="22"/>
        </w:rPr>
      </w:pPr>
      <w:r w:rsidRPr="001C797F">
        <w:t>3.4.4 Error Correction Model (ECM)</w:t>
      </w:r>
    </w:p>
    <w:p w14:paraId="42BD0AC9" w14:textId="77777777" w:rsidR="001C797F" w:rsidRPr="001C797F" w:rsidRDefault="001C797F" w:rsidP="001C797F">
      <w:pPr>
        <w:spacing w:line="360" w:lineRule="auto"/>
        <w:jc w:val="both"/>
      </w:pPr>
      <w:r w:rsidRPr="001C797F">
        <w:t>Upon confirming cointegration, the Error Correction Model (ECM) was estimated to capture short-run dynamics and the adjustment process toward long-run equilibrium:</w:t>
      </w:r>
    </w:p>
    <w:p w14:paraId="6953ABF1" w14:textId="77777777" w:rsidR="001C797F" w:rsidRPr="001C797F" w:rsidRDefault="001C797F" w:rsidP="001C797F">
      <w:pPr>
        <w:spacing w:line="360" w:lineRule="auto"/>
        <w:jc w:val="both"/>
      </w:pPr>
      <w:r w:rsidRPr="001C797F">
        <w:t>ΔGDPt=α0+∑i=1pβ1iΔGDPt−i+∑i=0qβ2iΔFDIt−i+∑i=0rβ3iΔTOt−i+∑i=0sβ4iΔINFt−i+∑i=0uβ5iΔHCt−i+∑i=0vβ6iΔGFCFt−i+θECTt−1+εtΔGDPt​=α0​+∑i=1p​β1i​ΔGDPt−i​+∑i=0q​β2i​ΔFDIt−i​+∑i=0r​β3i​ΔTOt−i​+∑i=0s​β4i​ΔINFt−i​+∑i=0u​β5i​ΔHCt−i​+∑i=0v​β6i​ΔGFCFt−i​+θECTt−1​+εt​</w:t>
      </w:r>
    </w:p>
    <w:p w14:paraId="49F81E1B" w14:textId="77777777" w:rsidR="001C797F" w:rsidRPr="001C797F" w:rsidRDefault="001C797F" w:rsidP="001C797F">
      <w:pPr>
        <w:spacing w:line="360" w:lineRule="auto"/>
        <w:jc w:val="both"/>
      </w:pPr>
      <w:r w:rsidRPr="001C797F">
        <w:t>Where:</w:t>
      </w:r>
    </w:p>
    <w:p w14:paraId="4EA7DEAE" w14:textId="77777777" w:rsidR="001C797F" w:rsidRPr="001C797F" w:rsidRDefault="001C797F" w:rsidP="001C797F">
      <w:pPr>
        <w:spacing w:line="360" w:lineRule="auto"/>
        <w:jc w:val="both"/>
      </w:pPr>
      <w:r w:rsidRPr="001C797F">
        <w:t>ECTₜ₋₁ = lagged error correction term derived from the cointegrating equation</w:t>
      </w:r>
    </w:p>
    <w:p w14:paraId="19169021" w14:textId="77777777" w:rsidR="001C797F" w:rsidRPr="001C797F" w:rsidRDefault="001C797F" w:rsidP="001C797F">
      <w:pPr>
        <w:spacing w:line="360" w:lineRule="auto"/>
        <w:jc w:val="both"/>
      </w:pPr>
      <w:r w:rsidRPr="001C797F">
        <w:t>θ = speed of adjustment coefficient</w:t>
      </w:r>
    </w:p>
    <w:p w14:paraId="11A41071" w14:textId="77777777" w:rsidR="001C797F" w:rsidRPr="001C797F" w:rsidRDefault="001C797F" w:rsidP="001C797F">
      <w:pPr>
        <w:spacing w:line="360" w:lineRule="auto"/>
        <w:jc w:val="both"/>
      </w:pPr>
      <w:r w:rsidRPr="001C797F">
        <w:rPr>
          <w:b/>
          <w:bCs/>
        </w:rPr>
        <w:t>Interpretation of θ:</w:t>
      </w:r>
      <w:r w:rsidRPr="001C797F">
        <w:t> The coefficient θ measured the speed at which deviations from long-run equilibrium were corrected in the current period. A statistically significant negative θ (between -1 and 0) confirmed cointegration and indicated that approximately (θ × 100) percent of the previous period's disequilibrium was corrected each period.</w:t>
      </w:r>
    </w:p>
    <w:p w14:paraId="5E177958" w14:textId="77777777" w:rsidR="001C797F" w:rsidRPr="001C797F" w:rsidRDefault="001C797F" w:rsidP="00B8216C">
      <w:pPr>
        <w:pStyle w:val="Heading3"/>
      </w:pPr>
      <w:r w:rsidRPr="001C797F">
        <w:t>3.4.5 Granger Causality Test</w:t>
      </w:r>
    </w:p>
    <w:p w14:paraId="45970AF2" w14:textId="77777777" w:rsidR="001C797F" w:rsidRPr="001C797F" w:rsidRDefault="001C797F" w:rsidP="001C797F">
      <w:pPr>
        <w:spacing w:line="360" w:lineRule="auto"/>
        <w:jc w:val="both"/>
      </w:pPr>
      <w:r w:rsidRPr="001C797F">
        <w:t>To establish the direction of causality between FDI and economic growth, the Granger causality test was conducted within the VECM framework if cointegration was found, or within VAR in first differences if no cointegration existed. The test examined whether lagged values of one variable significantly predicted another variable.</w:t>
      </w:r>
    </w:p>
    <w:p w14:paraId="4E8BC7EB" w14:textId="77777777" w:rsidR="001C797F" w:rsidRPr="001C797F" w:rsidRDefault="001C797F" w:rsidP="0088217D">
      <w:pPr>
        <w:pStyle w:val="Heading2"/>
      </w:pPr>
      <w:r w:rsidRPr="001C797F">
        <w:t>3.5 Data Processing and Preliminary Analysis</w:t>
      </w:r>
    </w:p>
    <w:p w14:paraId="638172B0" w14:textId="77777777" w:rsidR="001C797F" w:rsidRPr="001C797F" w:rsidRDefault="001C797F" w:rsidP="00B8216C">
      <w:pPr>
        <w:pStyle w:val="Heading3"/>
        <w:rPr>
          <w:szCs w:val="22"/>
        </w:rPr>
      </w:pPr>
      <w:r w:rsidRPr="001C797F">
        <w:t>3.5.1 Unit Root Tests</w:t>
      </w:r>
    </w:p>
    <w:p w14:paraId="7819AE7D" w14:textId="77777777" w:rsidR="001C797F" w:rsidRPr="001C797F" w:rsidRDefault="001C797F" w:rsidP="001C797F">
      <w:pPr>
        <w:spacing w:line="360" w:lineRule="auto"/>
        <w:jc w:val="both"/>
      </w:pPr>
      <w:r w:rsidRPr="001C797F">
        <w:t>Time series data were tested for stationarity to avoid spurious regression results (Dickey &amp; Fuller, 1979; Gujarati &amp; Porter, 2009). The Augmented Dickey-Fuller (ADF) test was applied as the primary test. The Phillips-Perron (PP) test was used as a robustness check, as it corrected for potential heteroscedasticity in the error terms.</w:t>
      </w:r>
    </w:p>
    <w:p w14:paraId="0C47E87A" w14:textId="77777777" w:rsidR="001C797F" w:rsidRPr="001C797F" w:rsidRDefault="001C797F" w:rsidP="001C797F">
      <w:pPr>
        <w:spacing w:line="360" w:lineRule="auto"/>
        <w:jc w:val="both"/>
      </w:pPr>
      <w:r w:rsidRPr="001C797F">
        <w:rPr>
          <w:b/>
          <w:bCs/>
        </w:rPr>
        <w:t>Test Equation (ADF):</w:t>
      </w:r>
    </w:p>
    <w:p w14:paraId="3DAE358F" w14:textId="77777777" w:rsidR="001C797F" w:rsidRPr="001C797F" w:rsidRDefault="001C797F" w:rsidP="001C797F">
      <w:pPr>
        <w:spacing w:line="360" w:lineRule="auto"/>
        <w:jc w:val="both"/>
      </w:pPr>
      <w:r w:rsidRPr="001C797F">
        <w:lastRenderedPageBreak/>
        <w:t>ΔYt=γ0+γ1t+γ2Yt−1+∑i=1kδiΔYt−i+utΔYt​=γ0​+γ1​t+γ2​Yt−1​+∑i=1k​δi​ΔYt−i​+ut​</w:t>
      </w:r>
    </w:p>
    <w:p w14:paraId="5F49935A" w14:textId="77777777" w:rsidR="001C797F" w:rsidRPr="001C797F" w:rsidRDefault="001C797F" w:rsidP="001C797F">
      <w:pPr>
        <w:spacing w:line="360" w:lineRule="auto"/>
        <w:jc w:val="both"/>
      </w:pPr>
      <w:r w:rsidRPr="001C797F">
        <w:rPr>
          <w:b/>
          <w:bCs/>
        </w:rPr>
        <w:t>Decision Rule:</w:t>
      </w:r>
      <w:r w:rsidRPr="001C797F">
        <w:t> The null hypothesis of a unit root (non-stationarity) was rejected if the test statistic was more negative than the critical value at the 5% significance level. Variables were tested at level I(0) and first difference I(1). Any variable found to be integrated of order two I(2) was excluded from the ARDL model, as the bounds test assumed I(0) or I(1) variables only.</w:t>
      </w:r>
    </w:p>
    <w:p w14:paraId="24A6CCD2" w14:textId="77777777" w:rsidR="001C797F" w:rsidRPr="001C797F" w:rsidRDefault="001C797F" w:rsidP="00B8216C">
      <w:pPr>
        <w:pStyle w:val="Heading3"/>
      </w:pPr>
      <w:r w:rsidRPr="001C797F">
        <w:t>3.5.2 ARDL Cointegration Testing</w:t>
      </w:r>
    </w:p>
    <w:p w14:paraId="2E0C680F" w14:textId="77777777" w:rsidR="001C797F" w:rsidRPr="001C797F" w:rsidRDefault="001C797F" w:rsidP="001C797F">
      <w:pPr>
        <w:spacing w:line="360" w:lineRule="auto"/>
        <w:jc w:val="both"/>
      </w:pPr>
      <w:r w:rsidRPr="001C797F">
        <w:t>The bounds testing procedure followed these steps:</w:t>
      </w:r>
    </w:p>
    <w:p w14:paraId="2D00E423" w14:textId="77777777" w:rsidR="001C797F" w:rsidRPr="001C797F" w:rsidRDefault="001C797F" w:rsidP="001C797F">
      <w:pPr>
        <w:spacing w:line="360" w:lineRule="auto"/>
        <w:jc w:val="both"/>
      </w:pPr>
      <w:r w:rsidRPr="001C797F">
        <w:t>The ARDL model was estimated using ordinary least squares (OLS)</w:t>
      </w:r>
    </w:p>
    <w:p w14:paraId="163CE0A5" w14:textId="77777777" w:rsidR="001C797F" w:rsidRPr="001C797F" w:rsidRDefault="001C797F" w:rsidP="001C797F">
      <w:pPr>
        <w:spacing w:line="360" w:lineRule="auto"/>
        <w:jc w:val="both"/>
      </w:pPr>
      <w:r w:rsidRPr="001C797F">
        <w:t>The F-statistic was computed for the joint significance of lagged level variables</w:t>
      </w:r>
    </w:p>
    <w:p w14:paraId="3882C9D2" w14:textId="77777777" w:rsidR="001C797F" w:rsidRPr="001C797F" w:rsidRDefault="001C797F" w:rsidP="001C797F">
      <w:pPr>
        <w:spacing w:line="360" w:lineRule="auto"/>
        <w:jc w:val="both"/>
      </w:pPr>
      <w:r w:rsidRPr="001C797F">
        <w:t>The computed F-statistic was compared to Narayan (2005) critical values for T=45</w:t>
      </w:r>
    </w:p>
    <w:p w14:paraId="0C8559C1" w14:textId="77777777" w:rsidR="001C797F" w:rsidRPr="001C797F" w:rsidRDefault="001C797F" w:rsidP="001C797F">
      <w:pPr>
        <w:spacing w:line="360" w:lineRule="auto"/>
        <w:jc w:val="both"/>
      </w:pPr>
      <w:r w:rsidRPr="001C797F">
        <w:t>If cointegration was confirmed, the analysis proceeded to long-run coefficient estimation and ECM</w:t>
      </w:r>
    </w:p>
    <w:p w14:paraId="72D0FA22" w14:textId="77777777" w:rsidR="001C797F" w:rsidRPr="001C797F" w:rsidRDefault="001C797F" w:rsidP="00B8216C">
      <w:pPr>
        <w:pStyle w:val="Heading3"/>
      </w:pPr>
      <w:r w:rsidRPr="001C797F">
        <w:t>3.5.3 Long-Run and Short-Run Coefficient Estimation</w:t>
      </w:r>
    </w:p>
    <w:p w14:paraId="5618CCF5" w14:textId="77777777" w:rsidR="001C797F" w:rsidRPr="001C797F" w:rsidRDefault="001C797F" w:rsidP="001C797F">
      <w:pPr>
        <w:spacing w:line="360" w:lineRule="auto"/>
        <w:jc w:val="both"/>
      </w:pPr>
      <w:r w:rsidRPr="001C797F">
        <w:t>After establishing cointegration, the long-run coefficients were estimated from the ARDL model. The short-run dynamics were captured through the ECM, with the ECT coefficient indicating the speed of adjustment to equilibrium.</w:t>
      </w:r>
    </w:p>
    <w:p w14:paraId="107BAE58" w14:textId="77777777" w:rsidR="001C797F" w:rsidRPr="001C797F" w:rsidRDefault="001C797F" w:rsidP="00B8216C">
      <w:pPr>
        <w:pStyle w:val="Heading3"/>
      </w:pPr>
      <w:r w:rsidRPr="001C797F">
        <w:t>3.6 Diagnostic Tests and Model Adequacy</w:t>
      </w:r>
    </w:p>
    <w:p w14:paraId="73DC298D" w14:textId="77777777" w:rsidR="001C797F" w:rsidRPr="001C797F" w:rsidRDefault="001C797F" w:rsidP="001C797F">
      <w:pPr>
        <w:spacing w:line="360" w:lineRule="auto"/>
        <w:jc w:val="both"/>
      </w:pPr>
      <w:r w:rsidRPr="001C797F">
        <w:t>To ensure the ARDL model produced reliable and valid estimates, a comprehensive set of diagnostic tests was conducted. The null hypotheses and decision rules are summarized in Table 3.3.</w:t>
      </w:r>
    </w:p>
    <w:p w14:paraId="60330047" w14:textId="77777777" w:rsidR="001C797F" w:rsidRPr="001C797F" w:rsidRDefault="001C797F" w:rsidP="001C797F">
      <w:pPr>
        <w:spacing w:line="360" w:lineRule="auto"/>
        <w:jc w:val="both"/>
      </w:pPr>
      <w:r w:rsidRPr="001C797F">
        <w:rPr>
          <w:b/>
          <w:bCs/>
        </w:rPr>
        <w:t>Table 3.3: Diagnostic Tests Summary</w:t>
      </w:r>
    </w:p>
    <w:tbl>
      <w:tblPr>
        <w:tblStyle w:val="PlainTable2"/>
        <w:tblW w:w="0" w:type="auto"/>
        <w:tblLook w:val="04A0" w:firstRow="1" w:lastRow="0" w:firstColumn="1" w:lastColumn="0" w:noHBand="0" w:noVBand="1"/>
      </w:tblPr>
      <w:tblGrid>
        <w:gridCol w:w="1702"/>
        <w:gridCol w:w="2069"/>
        <w:gridCol w:w="1190"/>
        <w:gridCol w:w="1577"/>
        <w:gridCol w:w="2699"/>
      </w:tblGrid>
      <w:tr w:rsidR="001C797F" w:rsidRPr="001C797F" w14:paraId="1468EF22" w14:textId="77777777" w:rsidTr="008923D4">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1F9E9FF4" w14:textId="77777777" w:rsidR="001C797F" w:rsidRPr="001C797F" w:rsidRDefault="001C797F" w:rsidP="008923D4">
            <w:pPr>
              <w:jc w:val="both"/>
            </w:pPr>
            <w:r w:rsidRPr="001C797F">
              <w:t>Test</w:t>
            </w:r>
          </w:p>
        </w:tc>
        <w:tc>
          <w:tcPr>
            <w:tcW w:w="0" w:type="auto"/>
            <w:hideMark/>
          </w:tcPr>
          <w:p w14:paraId="236B064B" w14:textId="77777777" w:rsidR="001C797F" w:rsidRPr="001C797F" w:rsidRDefault="001C797F" w:rsidP="008923D4">
            <w:pPr>
              <w:jc w:val="both"/>
              <w:cnfStyle w:val="100000000000" w:firstRow="1" w:lastRow="0" w:firstColumn="0" w:lastColumn="0" w:oddVBand="0" w:evenVBand="0" w:oddHBand="0" w:evenHBand="0" w:firstRowFirstColumn="0" w:firstRowLastColumn="0" w:lastRowFirstColumn="0" w:lastRowLastColumn="0"/>
            </w:pPr>
            <w:r w:rsidRPr="001C797F">
              <w:t>Null Hypothesis (H₀)</w:t>
            </w:r>
          </w:p>
        </w:tc>
        <w:tc>
          <w:tcPr>
            <w:tcW w:w="0" w:type="auto"/>
            <w:hideMark/>
          </w:tcPr>
          <w:p w14:paraId="5BDD3CFE" w14:textId="77777777" w:rsidR="001C797F" w:rsidRPr="001C797F" w:rsidRDefault="001C797F" w:rsidP="008923D4">
            <w:pPr>
              <w:jc w:val="both"/>
              <w:cnfStyle w:val="100000000000" w:firstRow="1" w:lastRow="0" w:firstColumn="0" w:lastColumn="0" w:oddVBand="0" w:evenVBand="0" w:oddHBand="0" w:evenHBand="0" w:firstRowFirstColumn="0" w:firstRowLastColumn="0" w:lastRowFirstColumn="0" w:lastRowLastColumn="0"/>
            </w:pPr>
            <w:r w:rsidRPr="001C797F">
              <w:t>Test Statistic</w:t>
            </w:r>
          </w:p>
        </w:tc>
        <w:tc>
          <w:tcPr>
            <w:tcW w:w="0" w:type="auto"/>
            <w:hideMark/>
          </w:tcPr>
          <w:p w14:paraId="5179BCA1" w14:textId="77777777" w:rsidR="001C797F" w:rsidRPr="001C797F" w:rsidRDefault="001C797F" w:rsidP="008923D4">
            <w:pPr>
              <w:jc w:val="both"/>
              <w:cnfStyle w:val="100000000000" w:firstRow="1" w:lastRow="0" w:firstColumn="0" w:lastColumn="0" w:oddVBand="0" w:evenVBand="0" w:oddHBand="0" w:evenHBand="0" w:firstRowFirstColumn="0" w:firstRowLastColumn="0" w:lastRowFirstColumn="0" w:lastRowLastColumn="0"/>
            </w:pPr>
            <w:r w:rsidRPr="001C797F">
              <w:t>Decision Rule (α=0.05)</w:t>
            </w:r>
          </w:p>
        </w:tc>
        <w:tc>
          <w:tcPr>
            <w:tcW w:w="0" w:type="auto"/>
            <w:hideMark/>
          </w:tcPr>
          <w:p w14:paraId="46465CF5" w14:textId="77777777" w:rsidR="001C797F" w:rsidRPr="001C797F" w:rsidRDefault="001C797F" w:rsidP="008923D4">
            <w:pPr>
              <w:jc w:val="both"/>
              <w:cnfStyle w:val="100000000000" w:firstRow="1" w:lastRow="0" w:firstColumn="0" w:lastColumn="0" w:oddVBand="0" w:evenVBand="0" w:oddHBand="0" w:evenHBand="0" w:firstRowFirstColumn="0" w:firstRowLastColumn="0" w:lastRowFirstColumn="0" w:lastRowLastColumn="0"/>
            </w:pPr>
            <w:r w:rsidRPr="001C797F">
              <w:t>Purpose</w:t>
            </w:r>
          </w:p>
        </w:tc>
      </w:tr>
      <w:tr w:rsidR="001C797F" w:rsidRPr="001C797F" w14:paraId="77E5DD12" w14:textId="77777777" w:rsidTr="008923D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18AAB3CF" w14:textId="77777777" w:rsidR="001C797F" w:rsidRPr="001C797F" w:rsidRDefault="001C797F" w:rsidP="008923D4">
            <w:pPr>
              <w:jc w:val="both"/>
            </w:pPr>
            <w:r w:rsidRPr="001C797F">
              <w:t>Breusch-Godfrey LM</w:t>
            </w:r>
          </w:p>
        </w:tc>
        <w:tc>
          <w:tcPr>
            <w:tcW w:w="0" w:type="auto"/>
            <w:hideMark/>
          </w:tcPr>
          <w:p w14:paraId="67C0D879" w14:textId="77777777" w:rsidR="001C797F" w:rsidRPr="001C797F" w:rsidRDefault="001C797F" w:rsidP="008923D4">
            <w:pPr>
              <w:jc w:val="both"/>
              <w:cnfStyle w:val="000000100000" w:firstRow="0" w:lastRow="0" w:firstColumn="0" w:lastColumn="0" w:oddVBand="0" w:evenVBand="0" w:oddHBand="1" w:evenHBand="0" w:firstRowFirstColumn="0" w:firstRowLastColumn="0" w:lastRowFirstColumn="0" w:lastRowLastColumn="0"/>
            </w:pPr>
            <w:r w:rsidRPr="001C797F">
              <w:t>No serial correlation</w:t>
            </w:r>
          </w:p>
        </w:tc>
        <w:tc>
          <w:tcPr>
            <w:tcW w:w="0" w:type="auto"/>
            <w:hideMark/>
          </w:tcPr>
          <w:p w14:paraId="6C3D96B6" w14:textId="77777777" w:rsidR="001C797F" w:rsidRPr="001C797F" w:rsidRDefault="001C797F" w:rsidP="008923D4">
            <w:pPr>
              <w:jc w:val="both"/>
              <w:cnfStyle w:val="000000100000" w:firstRow="0" w:lastRow="0" w:firstColumn="0" w:lastColumn="0" w:oddVBand="0" w:evenVBand="0" w:oddHBand="1" w:evenHBand="0" w:firstRowFirstColumn="0" w:firstRowLastColumn="0" w:lastRowFirstColumn="0" w:lastRowLastColumn="0"/>
            </w:pPr>
            <w:r w:rsidRPr="001C797F">
              <w:t>F-statistic or χ²</w:t>
            </w:r>
          </w:p>
        </w:tc>
        <w:tc>
          <w:tcPr>
            <w:tcW w:w="0" w:type="auto"/>
            <w:hideMark/>
          </w:tcPr>
          <w:p w14:paraId="11CBAE85" w14:textId="77777777" w:rsidR="001C797F" w:rsidRPr="001C797F" w:rsidRDefault="001C797F" w:rsidP="008923D4">
            <w:pPr>
              <w:jc w:val="both"/>
              <w:cnfStyle w:val="000000100000" w:firstRow="0" w:lastRow="0" w:firstColumn="0" w:lastColumn="0" w:oddVBand="0" w:evenVBand="0" w:oddHBand="1" w:evenHBand="0" w:firstRowFirstColumn="0" w:firstRowLastColumn="0" w:lastRowFirstColumn="0" w:lastRowLastColumn="0"/>
            </w:pPr>
            <w:r w:rsidRPr="001C797F">
              <w:t>Fail to reject H₀ if p &gt; 0.05</w:t>
            </w:r>
          </w:p>
        </w:tc>
        <w:tc>
          <w:tcPr>
            <w:tcW w:w="0" w:type="auto"/>
            <w:hideMark/>
          </w:tcPr>
          <w:p w14:paraId="4DF2D518" w14:textId="77777777" w:rsidR="001C797F" w:rsidRPr="001C797F" w:rsidRDefault="001C797F" w:rsidP="008923D4">
            <w:pPr>
              <w:jc w:val="both"/>
              <w:cnfStyle w:val="000000100000" w:firstRow="0" w:lastRow="0" w:firstColumn="0" w:lastColumn="0" w:oddVBand="0" w:evenVBand="0" w:oddHBand="1" w:evenHBand="0" w:firstRowFirstColumn="0" w:firstRowLastColumn="0" w:lastRowFirstColumn="0" w:lastRowLastColumn="0"/>
            </w:pPr>
            <w:r w:rsidRPr="001C797F">
              <w:t>Ensure residuals were not autocorrelated</w:t>
            </w:r>
          </w:p>
        </w:tc>
      </w:tr>
      <w:tr w:rsidR="001C797F" w:rsidRPr="001C797F" w14:paraId="1062EC12" w14:textId="77777777" w:rsidTr="008923D4">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485EF632" w14:textId="77777777" w:rsidR="001C797F" w:rsidRPr="001C797F" w:rsidRDefault="001C797F" w:rsidP="008923D4">
            <w:pPr>
              <w:jc w:val="both"/>
            </w:pPr>
            <w:r w:rsidRPr="001C797F">
              <w:t>Breusch-Pagan / White</w:t>
            </w:r>
          </w:p>
        </w:tc>
        <w:tc>
          <w:tcPr>
            <w:tcW w:w="0" w:type="auto"/>
            <w:hideMark/>
          </w:tcPr>
          <w:p w14:paraId="7E17C356" w14:textId="77777777" w:rsidR="001C797F" w:rsidRPr="001C797F" w:rsidRDefault="001C797F" w:rsidP="008923D4">
            <w:pPr>
              <w:jc w:val="both"/>
              <w:cnfStyle w:val="000000000000" w:firstRow="0" w:lastRow="0" w:firstColumn="0" w:lastColumn="0" w:oddVBand="0" w:evenVBand="0" w:oddHBand="0" w:evenHBand="0" w:firstRowFirstColumn="0" w:firstRowLastColumn="0" w:lastRowFirstColumn="0" w:lastRowLastColumn="0"/>
            </w:pPr>
            <w:r w:rsidRPr="001C797F">
              <w:t>Homoscedasticity</w:t>
            </w:r>
          </w:p>
        </w:tc>
        <w:tc>
          <w:tcPr>
            <w:tcW w:w="0" w:type="auto"/>
            <w:hideMark/>
          </w:tcPr>
          <w:p w14:paraId="70ADBF03" w14:textId="77777777" w:rsidR="001C797F" w:rsidRPr="001C797F" w:rsidRDefault="001C797F" w:rsidP="008923D4">
            <w:pPr>
              <w:jc w:val="both"/>
              <w:cnfStyle w:val="000000000000" w:firstRow="0" w:lastRow="0" w:firstColumn="0" w:lastColumn="0" w:oddVBand="0" w:evenVBand="0" w:oddHBand="0" w:evenHBand="0" w:firstRowFirstColumn="0" w:firstRowLastColumn="0" w:lastRowFirstColumn="0" w:lastRowLastColumn="0"/>
            </w:pPr>
            <w:r w:rsidRPr="001C797F">
              <w:t>F-statistic or χ²</w:t>
            </w:r>
          </w:p>
        </w:tc>
        <w:tc>
          <w:tcPr>
            <w:tcW w:w="0" w:type="auto"/>
            <w:hideMark/>
          </w:tcPr>
          <w:p w14:paraId="5485D132" w14:textId="77777777" w:rsidR="001C797F" w:rsidRPr="001C797F" w:rsidRDefault="001C797F" w:rsidP="008923D4">
            <w:pPr>
              <w:jc w:val="both"/>
              <w:cnfStyle w:val="000000000000" w:firstRow="0" w:lastRow="0" w:firstColumn="0" w:lastColumn="0" w:oddVBand="0" w:evenVBand="0" w:oddHBand="0" w:evenHBand="0" w:firstRowFirstColumn="0" w:firstRowLastColumn="0" w:lastRowFirstColumn="0" w:lastRowLastColumn="0"/>
            </w:pPr>
            <w:r w:rsidRPr="001C797F">
              <w:t>Fail to reject H₀ if p &gt; 0.05</w:t>
            </w:r>
          </w:p>
        </w:tc>
        <w:tc>
          <w:tcPr>
            <w:tcW w:w="0" w:type="auto"/>
            <w:hideMark/>
          </w:tcPr>
          <w:p w14:paraId="2CB755CA" w14:textId="77777777" w:rsidR="001C797F" w:rsidRPr="001C797F" w:rsidRDefault="001C797F" w:rsidP="008923D4">
            <w:pPr>
              <w:jc w:val="both"/>
              <w:cnfStyle w:val="000000000000" w:firstRow="0" w:lastRow="0" w:firstColumn="0" w:lastColumn="0" w:oddVBand="0" w:evenVBand="0" w:oddHBand="0" w:evenHBand="0" w:firstRowFirstColumn="0" w:firstRowLastColumn="0" w:lastRowFirstColumn="0" w:lastRowLastColumn="0"/>
            </w:pPr>
            <w:r w:rsidRPr="001C797F">
              <w:t>Ensure constant residual variance</w:t>
            </w:r>
          </w:p>
        </w:tc>
      </w:tr>
      <w:tr w:rsidR="001C797F" w:rsidRPr="001C797F" w14:paraId="6A7B7443" w14:textId="77777777" w:rsidTr="008923D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3E071F2B" w14:textId="77777777" w:rsidR="001C797F" w:rsidRPr="001C797F" w:rsidRDefault="001C797F" w:rsidP="008923D4">
            <w:pPr>
              <w:jc w:val="both"/>
            </w:pPr>
            <w:r w:rsidRPr="001C797F">
              <w:t>Jarque-Bera</w:t>
            </w:r>
          </w:p>
        </w:tc>
        <w:tc>
          <w:tcPr>
            <w:tcW w:w="0" w:type="auto"/>
            <w:hideMark/>
          </w:tcPr>
          <w:p w14:paraId="32438A0A" w14:textId="77777777" w:rsidR="001C797F" w:rsidRPr="001C797F" w:rsidRDefault="001C797F" w:rsidP="008923D4">
            <w:pPr>
              <w:jc w:val="both"/>
              <w:cnfStyle w:val="000000100000" w:firstRow="0" w:lastRow="0" w:firstColumn="0" w:lastColumn="0" w:oddVBand="0" w:evenVBand="0" w:oddHBand="1" w:evenHBand="0" w:firstRowFirstColumn="0" w:firstRowLastColumn="0" w:lastRowFirstColumn="0" w:lastRowLastColumn="0"/>
            </w:pPr>
            <w:r w:rsidRPr="001C797F">
              <w:t>Normality of residuals</w:t>
            </w:r>
          </w:p>
        </w:tc>
        <w:tc>
          <w:tcPr>
            <w:tcW w:w="0" w:type="auto"/>
            <w:hideMark/>
          </w:tcPr>
          <w:p w14:paraId="64137E2B" w14:textId="77777777" w:rsidR="001C797F" w:rsidRPr="001C797F" w:rsidRDefault="001C797F" w:rsidP="008923D4">
            <w:pPr>
              <w:jc w:val="both"/>
              <w:cnfStyle w:val="000000100000" w:firstRow="0" w:lastRow="0" w:firstColumn="0" w:lastColumn="0" w:oddVBand="0" w:evenVBand="0" w:oddHBand="1" w:evenHBand="0" w:firstRowFirstColumn="0" w:firstRowLastColumn="0" w:lastRowFirstColumn="0" w:lastRowLastColumn="0"/>
            </w:pPr>
            <w:r w:rsidRPr="001C797F">
              <w:t>JB statistic</w:t>
            </w:r>
          </w:p>
        </w:tc>
        <w:tc>
          <w:tcPr>
            <w:tcW w:w="0" w:type="auto"/>
            <w:hideMark/>
          </w:tcPr>
          <w:p w14:paraId="5ADC1DF9" w14:textId="77777777" w:rsidR="001C797F" w:rsidRPr="001C797F" w:rsidRDefault="001C797F" w:rsidP="008923D4">
            <w:pPr>
              <w:jc w:val="both"/>
              <w:cnfStyle w:val="000000100000" w:firstRow="0" w:lastRow="0" w:firstColumn="0" w:lastColumn="0" w:oddVBand="0" w:evenVBand="0" w:oddHBand="1" w:evenHBand="0" w:firstRowFirstColumn="0" w:firstRowLastColumn="0" w:lastRowFirstColumn="0" w:lastRowLastColumn="0"/>
            </w:pPr>
            <w:r w:rsidRPr="001C797F">
              <w:t>Fail to reject H₀ if p &gt; 0.05</w:t>
            </w:r>
          </w:p>
        </w:tc>
        <w:tc>
          <w:tcPr>
            <w:tcW w:w="0" w:type="auto"/>
            <w:hideMark/>
          </w:tcPr>
          <w:p w14:paraId="4976B7F1" w14:textId="77777777" w:rsidR="001C797F" w:rsidRPr="001C797F" w:rsidRDefault="001C797F" w:rsidP="008923D4">
            <w:pPr>
              <w:jc w:val="both"/>
              <w:cnfStyle w:val="000000100000" w:firstRow="0" w:lastRow="0" w:firstColumn="0" w:lastColumn="0" w:oddVBand="0" w:evenVBand="0" w:oddHBand="1" w:evenHBand="0" w:firstRowFirstColumn="0" w:firstRowLastColumn="0" w:lastRowFirstColumn="0" w:lastRowLastColumn="0"/>
            </w:pPr>
            <w:r w:rsidRPr="001C797F">
              <w:t>Validate hypothesis testing assumptions</w:t>
            </w:r>
          </w:p>
        </w:tc>
      </w:tr>
      <w:tr w:rsidR="001C797F" w:rsidRPr="001C797F" w14:paraId="01CD37E0" w14:textId="77777777" w:rsidTr="008923D4">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1D2814C5" w14:textId="77777777" w:rsidR="001C797F" w:rsidRPr="001C797F" w:rsidRDefault="001C797F" w:rsidP="008923D4">
            <w:pPr>
              <w:jc w:val="both"/>
            </w:pPr>
            <w:r w:rsidRPr="001C797F">
              <w:lastRenderedPageBreak/>
              <w:t>Ramsey RESET</w:t>
            </w:r>
          </w:p>
        </w:tc>
        <w:tc>
          <w:tcPr>
            <w:tcW w:w="0" w:type="auto"/>
            <w:hideMark/>
          </w:tcPr>
          <w:p w14:paraId="25B188A8" w14:textId="77777777" w:rsidR="001C797F" w:rsidRPr="001C797F" w:rsidRDefault="001C797F" w:rsidP="008923D4">
            <w:pPr>
              <w:jc w:val="both"/>
              <w:cnfStyle w:val="000000000000" w:firstRow="0" w:lastRow="0" w:firstColumn="0" w:lastColumn="0" w:oddVBand="0" w:evenVBand="0" w:oddHBand="0" w:evenHBand="0" w:firstRowFirstColumn="0" w:firstRowLastColumn="0" w:lastRowFirstColumn="0" w:lastRowLastColumn="0"/>
            </w:pPr>
            <w:r w:rsidRPr="001C797F">
              <w:t>Correct functional form</w:t>
            </w:r>
          </w:p>
        </w:tc>
        <w:tc>
          <w:tcPr>
            <w:tcW w:w="0" w:type="auto"/>
            <w:hideMark/>
          </w:tcPr>
          <w:p w14:paraId="26D46CA0" w14:textId="77777777" w:rsidR="001C797F" w:rsidRPr="001C797F" w:rsidRDefault="001C797F" w:rsidP="008923D4">
            <w:pPr>
              <w:jc w:val="both"/>
              <w:cnfStyle w:val="000000000000" w:firstRow="0" w:lastRow="0" w:firstColumn="0" w:lastColumn="0" w:oddVBand="0" w:evenVBand="0" w:oddHBand="0" w:evenHBand="0" w:firstRowFirstColumn="0" w:firstRowLastColumn="0" w:lastRowFirstColumn="0" w:lastRowLastColumn="0"/>
            </w:pPr>
            <w:r w:rsidRPr="001C797F">
              <w:t>F-statistic</w:t>
            </w:r>
          </w:p>
        </w:tc>
        <w:tc>
          <w:tcPr>
            <w:tcW w:w="0" w:type="auto"/>
            <w:hideMark/>
          </w:tcPr>
          <w:p w14:paraId="3E57F690" w14:textId="77777777" w:rsidR="001C797F" w:rsidRPr="001C797F" w:rsidRDefault="001C797F" w:rsidP="008923D4">
            <w:pPr>
              <w:jc w:val="both"/>
              <w:cnfStyle w:val="000000000000" w:firstRow="0" w:lastRow="0" w:firstColumn="0" w:lastColumn="0" w:oddVBand="0" w:evenVBand="0" w:oddHBand="0" w:evenHBand="0" w:firstRowFirstColumn="0" w:firstRowLastColumn="0" w:lastRowFirstColumn="0" w:lastRowLastColumn="0"/>
            </w:pPr>
            <w:r w:rsidRPr="001C797F">
              <w:t>Fail to reject H₀ if p &gt; 0.05</w:t>
            </w:r>
          </w:p>
        </w:tc>
        <w:tc>
          <w:tcPr>
            <w:tcW w:w="0" w:type="auto"/>
            <w:hideMark/>
          </w:tcPr>
          <w:p w14:paraId="4F9AD43E" w14:textId="77777777" w:rsidR="001C797F" w:rsidRPr="001C797F" w:rsidRDefault="001C797F" w:rsidP="008923D4">
            <w:pPr>
              <w:jc w:val="both"/>
              <w:cnfStyle w:val="000000000000" w:firstRow="0" w:lastRow="0" w:firstColumn="0" w:lastColumn="0" w:oddVBand="0" w:evenVBand="0" w:oddHBand="0" w:evenHBand="0" w:firstRowFirstColumn="0" w:firstRowLastColumn="0" w:lastRowFirstColumn="0" w:lastRowLastColumn="0"/>
            </w:pPr>
            <w:r w:rsidRPr="001C797F">
              <w:t>Detect omitted variables or misspecification</w:t>
            </w:r>
          </w:p>
        </w:tc>
      </w:tr>
      <w:tr w:rsidR="001C797F" w:rsidRPr="001C797F" w14:paraId="1846F77F" w14:textId="77777777" w:rsidTr="008923D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38E54EB0" w14:textId="77777777" w:rsidR="001C797F" w:rsidRPr="001C797F" w:rsidRDefault="001C797F" w:rsidP="008923D4">
            <w:pPr>
              <w:jc w:val="both"/>
            </w:pPr>
            <w:r w:rsidRPr="001C797F">
              <w:t>Variance Inflation Factor (VIF)</w:t>
            </w:r>
          </w:p>
        </w:tc>
        <w:tc>
          <w:tcPr>
            <w:tcW w:w="0" w:type="auto"/>
            <w:hideMark/>
          </w:tcPr>
          <w:p w14:paraId="50088643" w14:textId="77777777" w:rsidR="001C797F" w:rsidRPr="001C797F" w:rsidRDefault="001C797F" w:rsidP="008923D4">
            <w:pPr>
              <w:jc w:val="both"/>
              <w:cnfStyle w:val="000000100000" w:firstRow="0" w:lastRow="0" w:firstColumn="0" w:lastColumn="0" w:oddVBand="0" w:evenVBand="0" w:oddHBand="1" w:evenHBand="0" w:firstRowFirstColumn="0" w:firstRowLastColumn="0" w:lastRowFirstColumn="0" w:lastRowLastColumn="0"/>
            </w:pPr>
            <w:r w:rsidRPr="001C797F">
              <w:t>No multicollinearity</w:t>
            </w:r>
          </w:p>
        </w:tc>
        <w:tc>
          <w:tcPr>
            <w:tcW w:w="0" w:type="auto"/>
            <w:hideMark/>
          </w:tcPr>
          <w:p w14:paraId="72139E64" w14:textId="77777777" w:rsidR="001C797F" w:rsidRPr="001C797F" w:rsidRDefault="001C797F" w:rsidP="008923D4">
            <w:pPr>
              <w:jc w:val="both"/>
              <w:cnfStyle w:val="000000100000" w:firstRow="0" w:lastRow="0" w:firstColumn="0" w:lastColumn="0" w:oddVBand="0" w:evenVBand="0" w:oddHBand="1" w:evenHBand="0" w:firstRowFirstColumn="0" w:firstRowLastColumn="0" w:lastRowFirstColumn="0" w:lastRowLastColumn="0"/>
            </w:pPr>
            <w:r w:rsidRPr="001C797F">
              <w:t>VIF value</w:t>
            </w:r>
          </w:p>
        </w:tc>
        <w:tc>
          <w:tcPr>
            <w:tcW w:w="0" w:type="auto"/>
            <w:hideMark/>
          </w:tcPr>
          <w:p w14:paraId="75B04B4D" w14:textId="77777777" w:rsidR="001C797F" w:rsidRPr="001C797F" w:rsidRDefault="001C797F" w:rsidP="008923D4">
            <w:pPr>
              <w:jc w:val="both"/>
              <w:cnfStyle w:val="000000100000" w:firstRow="0" w:lastRow="0" w:firstColumn="0" w:lastColumn="0" w:oddVBand="0" w:evenVBand="0" w:oddHBand="1" w:evenHBand="0" w:firstRowFirstColumn="0" w:firstRowLastColumn="0" w:lastRowFirstColumn="0" w:lastRowLastColumn="0"/>
            </w:pPr>
            <w:r w:rsidRPr="001C797F">
              <w:t>VIF &lt; 10 (or &lt; 5 for strict test)</w:t>
            </w:r>
          </w:p>
        </w:tc>
        <w:tc>
          <w:tcPr>
            <w:tcW w:w="0" w:type="auto"/>
            <w:hideMark/>
          </w:tcPr>
          <w:p w14:paraId="0745B53F" w14:textId="77777777" w:rsidR="001C797F" w:rsidRPr="001C797F" w:rsidRDefault="001C797F" w:rsidP="008923D4">
            <w:pPr>
              <w:jc w:val="both"/>
              <w:cnfStyle w:val="000000100000" w:firstRow="0" w:lastRow="0" w:firstColumn="0" w:lastColumn="0" w:oddVBand="0" w:evenVBand="0" w:oddHBand="1" w:evenHBand="0" w:firstRowFirstColumn="0" w:firstRowLastColumn="0" w:lastRowFirstColumn="0" w:lastRowLastColumn="0"/>
            </w:pPr>
            <w:r w:rsidRPr="001C797F">
              <w:t>Ensure independent variables were not highly correlated</w:t>
            </w:r>
          </w:p>
        </w:tc>
      </w:tr>
    </w:tbl>
    <w:p w14:paraId="75919328" w14:textId="77777777" w:rsidR="001C797F" w:rsidRPr="001C797F" w:rsidRDefault="001C797F" w:rsidP="00B8216C">
      <w:pPr>
        <w:pStyle w:val="Heading3"/>
        <w:rPr>
          <w:szCs w:val="22"/>
        </w:rPr>
      </w:pPr>
      <w:r w:rsidRPr="001C797F">
        <w:t>3.6.1 Serial Correlation Test</w:t>
      </w:r>
    </w:p>
    <w:p w14:paraId="6CC7656E" w14:textId="77777777" w:rsidR="001C797F" w:rsidRPr="001C797F" w:rsidRDefault="001C797F" w:rsidP="001C797F">
      <w:pPr>
        <w:spacing w:line="360" w:lineRule="auto"/>
        <w:jc w:val="both"/>
      </w:pPr>
      <w:r w:rsidRPr="001C797F">
        <w:t>The Breusch-Godfrey Lagrange Multiplier (LM) test was employed to detect serial correlation of residuals up to the specified lag order. Serial correlation would have led to inefficient estimates and biased standard errors. The null hypothesis of no serial correlation was preferred.</w:t>
      </w:r>
    </w:p>
    <w:p w14:paraId="388B2F90" w14:textId="77777777" w:rsidR="001C797F" w:rsidRPr="001C797F" w:rsidRDefault="001C797F" w:rsidP="00B8216C">
      <w:pPr>
        <w:pStyle w:val="Heading3"/>
      </w:pPr>
      <w:r w:rsidRPr="001C797F">
        <w:t>3.6.2 Heteroscedasticity Test</w:t>
      </w:r>
    </w:p>
    <w:p w14:paraId="4EAC71DE" w14:textId="77777777" w:rsidR="001C797F" w:rsidRPr="001C797F" w:rsidRDefault="001C797F" w:rsidP="001C797F">
      <w:pPr>
        <w:spacing w:line="360" w:lineRule="auto"/>
        <w:jc w:val="both"/>
      </w:pPr>
      <w:r w:rsidRPr="001C797F">
        <w:t>The Breusch-Pagan-Godfrey test examined whether residual variances were constant across observations. Heteroscedasticity would have resulted in inefficient parameter estimates and invalid inference. The null hypothesis of homoscedasticity was preferred.</w:t>
      </w:r>
    </w:p>
    <w:p w14:paraId="48992139" w14:textId="77777777" w:rsidR="001C797F" w:rsidRPr="001C797F" w:rsidRDefault="001C797F" w:rsidP="00B8216C">
      <w:pPr>
        <w:pStyle w:val="Heading3"/>
      </w:pPr>
      <w:r w:rsidRPr="001C797F">
        <w:t>3.6.3 Normality Test</w:t>
      </w:r>
    </w:p>
    <w:p w14:paraId="359C5DCD" w14:textId="77777777" w:rsidR="001C797F" w:rsidRPr="001C797F" w:rsidRDefault="001C797F" w:rsidP="001C797F">
      <w:pPr>
        <w:spacing w:line="360" w:lineRule="auto"/>
        <w:jc w:val="both"/>
      </w:pPr>
      <w:r w:rsidRPr="001C797F">
        <w:t>The Jarque-Bera test assessed whether residuals followed a normal distribution. Normality was essential for valid hypothesis testing in small to medium samples. The test statistic was based on skewness and kurtosis of the residuals.</w:t>
      </w:r>
    </w:p>
    <w:p w14:paraId="4AC74FFF" w14:textId="77777777" w:rsidR="001C797F" w:rsidRPr="001C797F" w:rsidRDefault="001C797F" w:rsidP="00B8216C">
      <w:pPr>
        <w:pStyle w:val="Heading3"/>
      </w:pPr>
      <w:r w:rsidRPr="001C797F">
        <w:t>3.6.4 Multicollinearity Test</w:t>
      </w:r>
    </w:p>
    <w:p w14:paraId="5B54D143" w14:textId="77777777" w:rsidR="001C797F" w:rsidRPr="001C797F" w:rsidRDefault="001C797F" w:rsidP="001C797F">
      <w:pPr>
        <w:spacing w:line="360" w:lineRule="auto"/>
        <w:jc w:val="both"/>
      </w:pPr>
      <w:r w:rsidRPr="001C797F">
        <w:t>The Variance Inflation Factor (VIF) measured how much the variance of a coefficient estimate was inflated due to correlation with other predictors. A VIF value exceeding 10 (or 5 in strict applications) would have indicated problematic multicollinearity requiring remedial action.</w:t>
      </w:r>
    </w:p>
    <w:p w14:paraId="5FECD932" w14:textId="77777777" w:rsidR="001C797F" w:rsidRPr="001C797F" w:rsidRDefault="001C797F" w:rsidP="00B8216C">
      <w:pPr>
        <w:pStyle w:val="Heading3"/>
      </w:pPr>
      <w:r w:rsidRPr="001C797F">
        <w:t>3.6.5 Functional Form Test</w:t>
      </w:r>
    </w:p>
    <w:p w14:paraId="1C55358C" w14:textId="77777777" w:rsidR="001C797F" w:rsidRPr="001C797F" w:rsidRDefault="001C797F" w:rsidP="001C797F">
      <w:pPr>
        <w:spacing w:line="360" w:lineRule="auto"/>
        <w:jc w:val="both"/>
      </w:pPr>
      <w:r w:rsidRPr="001C797F">
        <w:t>The Ramsey Regression Equation Specification Error Test (RESET) detected omitted variables, incorrect functional form, or correlation between regressors and errors. The null hypothesis assumed correct model specification.</w:t>
      </w:r>
    </w:p>
    <w:p w14:paraId="0BF4024C" w14:textId="77777777" w:rsidR="001C797F" w:rsidRPr="001C797F" w:rsidRDefault="001C797F" w:rsidP="00B8216C">
      <w:pPr>
        <w:pStyle w:val="Heading3"/>
      </w:pPr>
      <w:r w:rsidRPr="001C797F">
        <w:t>3.6.6 Model Stability Tests</w:t>
      </w:r>
    </w:p>
    <w:p w14:paraId="2B08C732" w14:textId="77777777" w:rsidR="001C797F" w:rsidRPr="001C797F" w:rsidRDefault="001C797F" w:rsidP="001C797F">
      <w:pPr>
        <w:spacing w:line="360" w:lineRule="auto"/>
        <w:jc w:val="both"/>
      </w:pPr>
      <w:r w:rsidRPr="001C797F">
        <w:t>Parameter stability was assessed using:</w:t>
      </w:r>
    </w:p>
    <w:p w14:paraId="0ACE9BBD" w14:textId="77777777" w:rsidR="001C797F" w:rsidRPr="001C797F" w:rsidRDefault="001C797F" w:rsidP="001C797F">
      <w:pPr>
        <w:spacing w:line="360" w:lineRule="auto"/>
        <w:jc w:val="both"/>
      </w:pPr>
      <w:r w:rsidRPr="001C797F">
        <w:rPr>
          <w:b/>
          <w:bCs/>
        </w:rPr>
        <w:t>Cumulative Sum (CUSUM) Test:</w:t>
      </w:r>
      <w:r w:rsidRPr="001C797F">
        <w:t> The cumulative sum of recursive residuals was plotted against critical bounds at 5% significance. Stability was indicated when the plot remained within the critical bounds.</w:t>
      </w:r>
    </w:p>
    <w:p w14:paraId="33395B95" w14:textId="77777777" w:rsidR="001C797F" w:rsidRPr="001C797F" w:rsidRDefault="001C797F" w:rsidP="001C797F">
      <w:pPr>
        <w:spacing w:line="360" w:lineRule="auto"/>
        <w:jc w:val="both"/>
      </w:pPr>
      <w:r w:rsidRPr="001C797F">
        <w:rPr>
          <w:b/>
          <w:bCs/>
        </w:rPr>
        <w:lastRenderedPageBreak/>
        <w:t>Cumulative Sum of Squares (CUSUMSQ) Test:</w:t>
      </w:r>
      <w:r w:rsidRPr="001C797F">
        <w:t> The cumulative sum of squared recursive residuals was plotted. Stability was indicated when the plot remained within the 5% critical bounds.</w:t>
      </w:r>
    </w:p>
    <w:p w14:paraId="3A7B2644" w14:textId="77777777" w:rsidR="001C797F" w:rsidRPr="001C797F" w:rsidRDefault="001C797F" w:rsidP="001C797F">
      <w:pPr>
        <w:spacing w:line="360" w:lineRule="auto"/>
        <w:jc w:val="both"/>
      </w:pPr>
      <w:r w:rsidRPr="001C797F">
        <w:rPr>
          <w:b/>
          <w:bCs/>
        </w:rPr>
        <w:t>Chow Breakpoint Test:</w:t>
      </w:r>
      <w:r w:rsidRPr="001C797F">
        <w:t> Given Ethiopia's significant political and economic transitions (1991 regime change, 2018 political reform), Chow breakpoint tests were conducted for known structural break dates including 1991 and 2018. The null hypothesis assumed no structural break (parameter stability across the full sample).</w:t>
      </w:r>
    </w:p>
    <w:p w14:paraId="0F1C091C" w14:textId="77777777" w:rsidR="001C797F" w:rsidRPr="001C797F" w:rsidRDefault="001C797F" w:rsidP="001C797F">
      <w:pPr>
        <w:spacing w:line="360" w:lineRule="auto"/>
        <w:jc w:val="both"/>
      </w:pPr>
    </w:p>
    <w:p w14:paraId="00B9D2C0" w14:textId="77777777" w:rsidR="0056056C" w:rsidRDefault="0056056C" w:rsidP="00A3685F"/>
    <w:p w14:paraId="2A90C791" w14:textId="062BAD30" w:rsidR="00A3685F" w:rsidRDefault="00A3685F" w:rsidP="00A3685F"/>
    <w:p w14:paraId="549FBE49" w14:textId="1183CF9D" w:rsidR="00C74D2F" w:rsidRDefault="00C74D2F" w:rsidP="00A3685F"/>
    <w:p w14:paraId="08C0747C" w14:textId="471DD995" w:rsidR="00C74D2F" w:rsidRDefault="00C74D2F" w:rsidP="00A3685F"/>
    <w:p w14:paraId="5F30F867" w14:textId="253DB598" w:rsidR="00C74D2F" w:rsidRDefault="00C74D2F" w:rsidP="00A3685F"/>
    <w:p w14:paraId="4B6C50E6" w14:textId="7A6DE750" w:rsidR="00C74D2F" w:rsidRDefault="00C74D2F" w:rsidP="00A3685F"/>
    <w:p w14:paraId="654FE856" w14:textId="618A3521" w:rsidR="00C74D2F" w:rsidRDefault="00C74D2F" w:rsidP="00A3685F"/>
    <w:p w14:paraId="0E2521A9" w14:textId="669F845A" w:rsidR="00C74D2F" w:rsidRDefault="00C74D2F" w:rsidP="00A3685F"/>
    <w:p w14:paraId="10A57180" w14:textId="5990A1B7" w:rsidR="00C74D2F" w:rsidRDefault="00C74D2F" w:rsidP="00A3685F"/>
    <w:p w14:paraId="1C98BF6D" w14:textId="652F68C8" w:rsidR="00C74D2F" w:rsidRDefault="00C74D2F" w:rsidP="00A3685F"/>
    <w:p w14:paraId="66D3B338" w14:textId="0A36C1A7" w:rsidR="00C74D2F" w:rsidRDefault="00C74D2F" w:rsidP="00A3685F"/>
    <w:p w14:paraId="71AFD1D2" w14:textId="0A26F16E" w:rsidR="00C74D2F" w:rsidRDefault="00C74D2F" w:rsidP="00A3685F"/>
    <w:p w14:paraId="1308C6A1" w14:textId="1E7DDFA0" w:rsidR="00446F29" w:rsidRDefault="00446F29" w:rsidP="00A3685F"/>
    <w:p w14:paraId="5DF8C62E" w14:textId="41B6A895" w:rsidR="00446F29" w:rsidRDefault="00446F29" w:rsidP="00A3685F"/>
    <w:p w14:paraId="373D9119" w14:textId="70D446F2" w:rsidR="00C74D2F" w:rsidRDefault="00C74D2F" w:rsidP="00A3685F"/>
    <w:p w14:paraId="1AB2AA67" w14:textId="594178C9" w:rsidR="00C74D2F" w:rsidRDefault="00C74D2F" w:rsidP="00A3685F"/>
    <w:p w14:paraId="3FC3A41E" w14:textId="03FBCBA3" w:rsidR="00C74D2F" w:rsidRDefault="00C74D2F" w:rsidP="00A3685F"/>
    <w:p w14:paraId="6DBFD56C" w14:textId="16BB3B83" w:rsidR="00C74D2F" w:rsidRDefault="00C74D2F" w:rsidP="00A3685F"/>
    <w:p w14:paraId="27E6C903" w14:textId="04E73492" w:rsidR="00C74D2F" w:rsidRDefault="00C74D2F" w:rsidP="00A3685F"/>
    <w:p w14:paraId="34D8881A" w14:textId="6643038D" w:rsidR="00C74D2F" w:rsidRDefault="00C74D2F" w:rsidP="00A3685F"/>
    <w:p w14:paraId="33EC320F" w14:textId="72AF4418" w:rsidR="00C74D2F" w:rsidRDefault="00C74D2F" w:rsidP="00A3685F"/>
    <w:p w14:paraId="48D448BA" w14:textId="28BE3D3A" w:rsidR="00C74D2F" w:rsidRDefault="00C74D2F" w:rsidP="00A3685F"/>
    <w:p w14:paraId="20D443F7" w14:textId="29F218A6" w:rsidR="00C74D2F" w:rsidRPr="00C74D2F" w:rsidRDefault="00C74D2F" w:rsidP="00C74D2F">
      <w:pPr>
        <w:pStyle w:val="Heading1"/>
        <w:rPr>
          <w:rStyle w:val="fontstyle01"/>
          <w:rFonts w:ascii="Times New Roman" w:hAnsi="Times New Roman"/>
          <w:b/>
          <w:sz w:val="28"/>
        </w:rPr>
      </w:pPr>
      <w:r w:rsidRPr="00C74D2F">
        <w:rPr>
          <w:rStyle w:val="fontstyle01"/>
          <w:rFonts w:ascii="Times New Roman" w:hAnsi="Times New Roman"/>
          <w:b/>
          <w:sz w:val="28"/>
        </w:rPr>
        <w:t>CHAPTER FOUR</w:t>
      </w:r>
    </w:p>
    <w:p w14:paraId="253FAD18" w14:textId="1B1D2E30" w:rsidR="00C74D2F" w:rsidRDefault="00C74D2F" w:rsidP="00C74D2F">
      <w:pPr>
        <w:pStyle w:val="Heading1"/>
        <w:rPr>
          <w:rStyle w:val="fontstyle01"/>
          <w:rFonts w:ascii="Times New Roman" w:hAnsi="Times New Roman"/>
          <w:b/>
          <w:sz w:val="28"/>
        </w:rPr>
      </w:pPr>
      <w:r w:rsidRPr="00C74D2F">
        <w:rPr>
          <w:rStyle w:val="fontstyle01"/>
          <w:rFonts w:ascii="Times New Roman" w:hAnsi="Times New Roman"/>
          <w:b/>
          <w:sz w:val="28"/>
        </w:rPr>
        <w:t>RESULTS AND DISCUSSION</w:t>
      </w:r>
    </w:p>
    <w:p w14:paraId="4037F862" w14:textId="39F67EF8" w:rsidR="0056574B" w:rsidRPr="0056574B" w:rsidRDefault="006D5F5E" w:rsidP="0056574B">
      <w:pPr>
        <w:pStyle w:val="Heading2"/>
        <w:rPr>
          <w:rFonts w:ascii="?" w:hAnsi="?"/>
          <w:bCs/>
          <w:color w:val="18181B"/>
          <w:sz w:val="22"/>
          <w:szCs w:val="22"/>
        </w:rPr>
      </w:pPr>
      <w:r w:rsidRPr="00B55B19">
        <w:rPr>
          <w:rStyle w:val="fontstyle01"/>
          <w:b/>
        </w:rPr>
        <w:t>4.1 Descriptive Statistics</w:t>
      </w:r>
    </w:p>
    <w:p w14:paraId="04970C11" w14:textId="01CD9DA1" w:rsidR="0056574B" w:rsidRDefault="0056574B" w:rsidP="007A7EE7">
      <w:pPr>
        <w:spacing w:after="0" w:line="360" w:lineRule="auto"/>
        <w:jc w:val="both"/>
      </w:pPr>
      <w:r>
        <w:t xml:space="preserve">Table 4.1 presents the descriptive statistics for all variables included in the analysis over the period 1980 to 2024, comprising 45 annual observations. The dependent variable, lnGDP (log of real GDP), has a mean value of 3.309 with a standard deviation of 0.895, ranging from a minimum </w:t>
      </w:r>
      <w:r w:rsidR="007A7EE7">
        <w:t xml:space="preserve">of 2.210 to a maximum of 5.166. </w:t>
      </w:r>
      <w:r>
        <w:t xml:space="preserve">The primary independent variable, lnFDI (log of FDI as a percentage of GDP), shows a mean of -0.951 with a standard deviation of 2.543, ranging from a minimum of -4.605 to a maximum of 1.721. The negative mean value reflects the presence of zero FDI inflows during the pre-liberalization period (1980-1991), which required the addition of a small constant (0.01) before logarithmic transformation. The wide range indicates significant variation in FDI inflows over time, from no inflows in the early years to a peak </w:t>
      </w:r>
      <w:r>
        <w:t>of 5.58 percent of GDP in 2016.</w:t>
      </w:r>
    </w:p>
    <w:p w14:paraId="43114346" w14:textId="3B754266" w:rsidR="0056574B" w:rsidRDefault="0056574B" w:rsidP="007A7EE7">
      <w:pPr>
        <w:spacing w:after="0" w:line="360" w:lineRule="auto"/>
        <w:jc w:val="both"/>
      </w:pPr>
      <w:r>
        <w:t xml:space="preserve">The control variables exhibit interesting patterns. LnTO (log of trade openness) has a mean of 3.257 with a standard deviation of 0.238, ranging from 2.862 to 3.581, indicating relatively stable but moderate trade openness over the study period. Inflation (INF) shows a mean of 12.123 percent with a very high standard deviation of 11.027, ranging from -8.48 percent (deflation) to 44.36 percent (hyperinflation), reflecting the volatile macroeconomic environment in Ethiopia, particularly during </w:t>
      </w:r>
      <w:r>
        <w:t>the early 1990s and late 2000s.</w:t>
      </w:r>
    </w:p>
    <w:p w14:paraId="4E9A1210" w14:textId="7A1AAC02" w:rsidR="0056574B" w:rsidRDefault="0056574B" w:rsidP="007A7EE7">
      <w:pPr>
        <w:spacing w:after="0" w:line="360" w:lineRule="auto"/>
        <w:jc w:val="both"/>
      </w:pPr>
      <w:r>
        <w:t>LnHC (log of human capital) has a mean of 3.095 with a standard deviation of 0.586, ranging from 2.140 to 3.757. The minimum value corresponds to the early 1980s when secondary school enrollment was only 8.5 percent, while the maximum reflects recent improvements to 42.8 percent, demonstrating significant progress in educational attainment over the 45-year period. LnGFCF (log of gross fixed capital formation) has a mean of 2.927 with a standard deviation of 0.502, ranging from 2.219 to 3.705, indicating that domestic investment as a share of GDP has increased substantially from approximately 9 percent in the early 1980s to ov</w:t>
      </w:r>
      <w:r>
        <w:t>er 40 percent in the mid-2010s.</w:t>
      </w:r>
    </w:p>
    <w:p w14:paraId="69EC14FD" w14:textId="07B3DB57" w:rsidR="0056574B" w:rsidRPr="0056574B" w:rsidRDefault="0056574B" w:rsidP="007A7EE7">
      <w:pPr>
        <w:spacing w:after="0" w:line="360" w:lineRule="auto"/>
        <w:jc w:val="both"/>
      </w:pPr>
      <w:r>
        <w:lastRenderedPageBreak/>
        <w:t>Overall, the descriptive statistics reveal considerable variation in all variables, which is desirable for time-series econometric analysis. The wide ranges and substantial standard deviations suggest that the data contain sufficient variation to identify relationships among the variables. The sample size of 45 observations, while modest, is appropriate for ARDL bounds testing with Narayan (2005) critical values. The presence of extreme values, particularly for inflation and FDI, highlights the structural changes in the Ethiopian economy, including the 1991 regime change and the 2018 political reform, which will be addressed in subsequent sections of the analysis.</w:t>
      </w:r>
    </w:p>
    <w:p w14:paraId="2F02B5A0" w14:textId="368BCDBC" w:rsidR="00F148BC" w:rsidRPr="00F148BC" w:rsidRDefault="00F148BC" w:rsidP="00F148BC">
      <w:pPr>
        <w:pStyle w:val="Caption"/>
      </w:pPr>
      <w:r>
        <w:t xml:space="preserve">Table </w:t>
      </w:r>
      <w:r>
        <w:fldChar w:fldCharType="begin"/>
      </w:r>
      <w:r>
        <w:instrText xml:space="preserve"> SEQ Table \* ARABIC </w:instrText>
      </w:r>
      <w:r>
        <w:fldChar w:fldCharType="separate"/>
      </w:r>
      <w:r>
        <w:rPr>
          <w:noProof/>
        </w:rPr>
        <w:t>1</w:t>
      </w:r>
      <w:r>
        <w:fldChar w:fldCharType="end"/>
      </w:r>
      <w:r>
        <w:t xml:space="preserve"> </w:t>
      </w:r>
      <w:r w:rsidRPr="001203D4">
        <w:t>The result of Descriptive analysis</w:t>
      </w:r>
    </w:p>
    <w:tbl>
      <w:tblPr>
        <w:tblStyle w:val="TableGrid"/>
        <w:tblW w:w="0" w:type="auto"/>
        <w:tblLook w:val="04A0" w:firstRow="1" w:lastRow="0" w:firstColumn="1" w:lastColumn="0" w:noHBand="0" w:noVBand="1"/>
      </w:tblPr>
      <w:tblGrid>
        <w:gridCol w:w="1110"/>
        <w:gridCol w:w="850"/>
        <w:gridCol w:w="1316"/>
        <w:gridCol w:w="1236"/>
        <w:gridCol w:w="1243"/>
        <w:gridCol w:w="1283"/>
      </w:tblGrid>
      <w:tr w:rsidR="00A7374C" w14:paraId="4047CC93" w14:textId="77777777" w:rsidTr="00A7374C">
        <w:tc>
          <w:tcPr>
            <w:tcW w:w="0" w:type="auto"/>
            <w:hideMark/>
          </w:tcPr>
          <w:p w14:paraId="401A9BFC" w14:textId="77777777" w:rsidR="00A7374C" w:rsidRDefault="00A7374C">
            <w:pPr>
              <w:jc w:val="center"/>
              <w:rPr>
                <w:b/>
                <w:bCs/>
              </w:rPr>
            </w:pPr>
            <w:r>
              <w:rPr>
                <w:b/>
                <w:bCs/>
              </w:rPr>
              <w:t>Variable</w:t>
            </w:r>
          </w:p>
        </w:tc>
        <w:tc>
          <w:tcPr>
            <w:tcW w:w="0" w:type="auto"/>
            <w:hideMark/>
          </w:tcPr>
          <w:p w14:paraId="57DEE471" w14:textId="0CF80009" w:rsidR="00A7374C" w:rsidRDefault="00A7374C">
            <w:pPr>
              <w:jc w:val="center"/>
              <w:rPr>
                <w:b/>
                <w:bCs/>
              </w:rPr>
            </w:pPr>
            <w:r>
              <w:rPr>
                <w:b/>
                <w:bCs/>
              </w:rPr>
              <w:t xml:space="preserve"> (Obs)</w:t>
            </w:r>
          </w:p>
        </w:tc>
        <w:tc>
          <w:tcPr>
            <w:tcW w:w="0" w:type="auto"/>
            <w:hideMark/>
          </w:tcPr>
          <w:p w14:paraId="1CEEB159" w14:textId="77777777" w:rsidR="00A7374C" w:rsidRDefault="00A7374C">
            <w:pPr>
              <w:jc w:val="center"/>
              <w:rPr>
                <w:b/>
                <w:bCs/>
              </w:rPr>
            </w:pPr>
            <w:r>
              <w:rPr>
                <w:b/>
                <w:bCs/>
              </w:rPr>
              <w:t>Mean</w:t>
            </w:r>
          </w:p>
        </w:tc>
        <w:tc>
          <w:tcPr>
            <w:tcW w:w="0" w:type="auto"/>
            <w:hideMark/>
          </w:tcPr>
          <w:p w14:paraId="0C166533" w14:textId="77777777" w:rsidR="00A7374C" w:rsidRDefault="00A7374C">
            <w:pPr>
              <w:jc w:val="center"/>
              <w:rPr>
                <w:b/>
                <w:bCs/>
              </w:rPr>
            </w:pPr>
            <w:r>
              <w:rPr>
                <w:b/>
                <w:bCs/>
              </w:rPr>
              <w:t>Std. Dev.</w:t>
            </w:r>
          </w:p>
        </w:tc>
        <w:tc>
          <w:tcPr>
            <w:tcW w:w="0" w:type="auto"/>
            <w:hideMark/>
          </w:tcPr>
          <w:p w14:paraId="5234FC0A" w14:textId="77777777" w:rsidR="00A7374C" w:rsidRDefault="00A7374C">
            <w:pPr>
              <w:jc w:val="center"/>
              <w:rPr>
                <w:b/>
                <w:bCs/>
              </w:rPr>
            </w:pPr>
            <w:r>
              <w:rPr>
                <w:b/>
                <w:bCs/>
              </w:rPr>
              <w:t>Minimum</w:t>
            </w:r>
          </w:p>
        </w:tc>
        <w:tc>
          <w:tcPr>
            <w:tcW w:w="0" w:type="auto"/>
            <w:hideMark/>
          </w:tcPr>
          <w:p w14:paraId="55B5F368" w14:textId="77777777" w:rsidR="00A7374C" w:rsidRDefault="00A7374C">
            <w:pPr>
              <w:jc w:val="center"/>
              <w:rPr>
                <w:b/>
                <w:bCs/>
              </w:rPr>
            </w:pPr>
            <w:r>
              <w:rPr>
                <w:b/>
                <w:bCs/>
              </w:rPr>
              <w:t>Maximum</w:t>
            </w:r>
          </w:p>
        </w:tc>
      </w:tr>
      <w:tr w:rsidR="00A7374C" w14:paraId="709E23EA" w14:textId="77777777" w:rsidTr="00A7374C">
        <w:tc>
          <w:tcPr>
            <w:tcW w:w="0" w:type="auto"/>
            <w:hideMark/>
          </w:tcPr>
          <w:p w14:paraId="1D7FFD8B" w14:textId="77777777" w:rsidR="00A7374C" w:rsidRDefault="00A7374C">
            <w:r>
              <w:t>lnGDP</w:t>
            </w:r>
          </w:p>
        </w:tc>
        <w:tc>
          <w:tcPr>
            <w:tcW w:w="0" w:type="auto"/>
            <w:hideMark/>
          </w:tcPr>
          <w:p w14:paraId="522E84AD" w14:textId="77777777" w:rsidR="00A7374C" w:rsidRDefault="00A7374C">
            <w:r>
              <w:t>45</w:t>
            </w:r>
          </w:p>
        </w:tc>
        <w:tc>
          <w:tcPr>
            <w:tcW w:w="0" w:type="auto"/>
            <w:hideMark/>
          </w:tcPr>
          <w:p w14:paraId="5DA4D01D" w14:textId="77777777" w:rsidR="00A7374C" w:rsidRDefault="00A7374C">
            <w:r>
              <w:t>3.309454</w:t>
            </w:r>
          </w:p>
        </w:tc>
        <w:tc>
          <w:tcPr>
            <w:tcW w:w="0" w:type="auto"/>
            <w:hideMark/>
          </w:tcPr>
          <w:p w14:paraId="16D0DEA0" w14:textId="77777777" w:rsidR="00A7374C" w:rsidRDefault="00A7374C">
            <w:r>
              <w:t>0.8952249</w:t>
            </w:r>
          </w:p>
        </w:tc>
        <w:tc>
          <w:tcPr>
            <w:tcW w:w="0" w:type="auto"/>
            <w:hideMark/>
          </w:tcPr>
          <w:p w14:paraId="65F95DCA" w14:textId="77777777" w:rsidR="00A7374C" w:rsidRDefault="00A7374C">
            <w:r>
              <w:t>2.210470</w:t>
            </w:r>
          </w:p>
        </w:tc>
        <w:tc>
          <w:tcPr>
            <w:tcW w:w="0" w:type="auto"/>
            <w:hideMark/>
          </w:tcPr>
          <w:p w14:paraId="2A8FFB08" w14:textId="77777777" w:rsidR="00A7374C" w:rsidRDefault="00A7374C">
            <w:r>
              <w:t>5.165928</w:t>
            </w:r>
          </w:p>
        </w:tc>
      </w:tr>
      <w:tr w:rsidR="00A7374C" w14:paraId="2B030EE6" w14:textId="77777777" w:rsidTr="00A7374C">
        <w:tc>
          <w:tcPr>
            <w:tcW w:w="0" w:type="auto"/>
            <w:hideMark/>
          </w:tcPr>
          <w:p w14:paraId="7DD4C92E" w14:textId="77777777" w:rsidR="00A7374C" w:rsidRDefault="00A7374C">
            <w:r>
              <w:t>lnFDI</w:t>
            </w:r>
          </w:p>
        </w:tc>
        <w:tc>
          <w:tcPr>
            <w:tcW w:w="0" w:type="auto"/>
            <w:hideMark/>
          </w:tcPr>
          <w:p w14:paraId="6736EF9B" w14:textId="77777777" w:rsidR="00A7374C" w:rsidRDefault="00A7374C">
            <w:r>
              <w:t>45</w:t>
            </w:r>
          </w:p>
        </w:tc>
        <w:tc>
          <w:tcPr>
            <w:tcW w:w="0" w:type="auto"/>
            <w:hideMark/>
          </w:tcPr>
          <w:p w14:paraId="4192FDED" w14:textId="77777777" w:rsidR="00A7374C" w:rsidRDefault="00A7374C">
            <w:r>
              <w:t>-0.9514431</w:t>
            </w:r>
          </w:p>
        </w:tc>
        <w:tc>
          <w:tcPr>
            <w:tcW w:w="0" w:type="auto"/>
            <w:hideMark/>
          </w:tcPr>
          <w:p w14:paraId="3F244729" w14:textId="77777777" w:rsidR="00A7374C" w:rsidRDefault="00A7374C">
            <w:r>
              <w:t>2.542751</w:t>
            </w:r>
          </w:p>
        </w:tc>
        <w:tc>
          <w:tcPr>
            <w:tcW w:w="0" w:type="auto"/>
            <w:hideMark/>
          </w:tcPr>
          <w:p w14:paraId="6DCAD678" w14:textId="77777777" w:rsidR="00A7374C" w:rsidRDefault="00A7374C">
            <w:r>
              <w:t>-4.605170</w:t>
            </w:r>
          </w:p>
        </w:tc>
        <w:tc>
          <w:tcPr>
            <w:tcW w:w="0" w:type="auto"/>
            <w:hideMark/>
          </w:tcPr>
          <w:p w14:paraId="1992ACFC" w14:textId="77777777" w:rsidR="00A7374C" w:rsidRDefault="00A7374C">
            <w:r>
              <w:t>1.720979</w:t>
            </w:r>
          </w:p>
        </w:tc>
      </w:tr>
      <w:tr w:rsidR="00A7374C" w14:paraId="55F4554B" w14:textId="77777777" w:rsidTr="00A7374C">
        <w:tc>
          <w:tcPr>
            <w:tcW w:w="0" w:type="auto"/>
            <w:hideMark/>
          </w:tcPr>
          <w:p w14:paraId="2F5F4EBE" w14:textId="77777777" w:rsidR="00A7374C" w:rsidRDefault="00A7374C">
            <w:r>
              <w:t>lnTO</w:t>
            </w:r>
          </w:p>
        </w:tc>
        <w:tc>
          <w:tcPr>
            <w:tcW w:w="0" w:type="auto"/>
            <w:hideMark/>
          </w:tcPr>
          <w:p w14:paraId="765CA9E9" w14:textId="77777777" w:rsidR="00A7374C" w:rsidRDefault="00A7374C">
            <w:r>
              <w:t>45</w:t>
            </w:r>
          </w:p>
        </w:tc>
        <w:tc>
          <w:tcPr>
            <w:tcW w:w="0" w:type="auto"/>
            <w:hideMark/>
          </w:tcPr>
          <w:p w14:paraId="5BEF3625" w14:textId="77777777" w:rsidR="00A7374C" w:rsidRDefault="00A7374C">
            <w:r>
              <w:t>3.256868</w:t>
            </w:r>
          </w:p>
        </w:tc>
        <w:tc>
          <w:tcPr>
            <w:tcW w:w="0" w:type="auto"/>
            <w:hideMark/>
          </w:tcPr>
          <w:p w14:paraId="02FD15DE" w14:textId="77777777" w:rsidR="00A7374C" w:rsidRDefault="00A7374C">
            <w:r>
              <w:t>0.2384105</w:t>
            </w:r>
          </w:p>
        </w:tc>
        <w:tc>
          <w:tcPr>
            <w:tcW w:w="0" w:type="auto"/>
            <w:hideMark/>
          </w:tcPr>
          <w:p w14:paraId="423C92C1" w14:textId="77777777" w:rsidR="00A7374C" w:rsidRDefault="00A7374C">
            <w:r>
              <w:t>2.862201</w:t>
            </w:r>
          </w:p>
        </w:tc>
        <w:tc>
          <w:tcPr>
            <w:tcW w:w="0" w:type="auto"/>
            <w:hideMark/>
          </w:tcPr>
          <w:p w14:paraId="28D6DD4B" w14:textId="77777777" w:rsidR="00A7374C" w:rsidRDefault="00A7374C">
            <w:r>
              <w:t>3.580737</w:t>
            </w:r>
          </w:p>
        </w:tc>
      </w:tr>
      <w:tr w:rsidR="00A7374C" w14:paraId="28D1AB4A" w14:textId="77777777" w:rsidTr="00A7374C">
        <w:tc>
          <w:tcPr>
            <w:tcW w:w="0" w:type="auto"/>
            <w:hideMark/>
          </w:tcPr>
          <w:p w14:paraId="1979104A" w14:textId="77777777" w:rsidR="00A7374C" w:rsidRDefault="00A7374C">
            <w:r>
              <w:t>INF</w:t>
            </w:r>
          </w:p>
        </w:tc>
        <w:tc>
          <w:tcPr>
            <w:tcW w:w="0" w:type="auto"/>
            <w:hideMark/>
          </w:tcPr>
          <w:p w14:paraId="5472ABE4" w14:textId="77777777" w:rsidR="00A7374C" w:rsidRDefault="00A7374C">
            <w:r>
              <w:t>45</w:t>
            </w:r>
          </w:p>
        </w:tc>
        <w:tc>
          <w:tcPr>
            <w:tcW w:w="0" w:type="auto"/>
            <w:hideMark/>
          </w:tcPr>
          <w:p w14:paraId="4E392ED5" w14:textId="77777777" w:rsidR="00A7374C" w:rsidRDefault="00A7374C">
            <w:r>
              <w:t>12.12333</w:t>
            </w:r>
          </w:p>
        </w:tc>
        <w:tc>
          <w:tcPr>
            <w:tcW w:w="0" w:type="auto"/>
            <w:hideMark/>
          </w:tcPr>
          <w:p w14:paraId="02C67587" w14:textId="77777777" w:rsidR="00A7374C" w:rsidRDefault="00A7374C">
            <w:r>
              <w:t>11.02654</w:t>
            </w:r>
          </w:p>
        </w:tc>
        <w:tc>
          <w:tcPr>
            <w:tcW w:w="0" w:type="auto"/>
            <w:hideMark/>
          </w:tcPr>
          <w:p w14:paraId="12976ED9" w14:textId="77777777" w:rsidR="00A7374C" w:rsidRDefault="00A7374C">
            <w:r>
              <w:t>-8.480000</w:t>
            </w:r>
          </w:p>
        </w:tc>
        <w:tc>
          <w:tcPr>
            <w:tcW w:w="0" w:type="auto"/>
            <w:hideMark/>
          </w:tcPr>
          <w:p w14:paraId="56843427" w14:textId="77777777" w:rsidR="00A7374C" w:rsidRDefault="00A7374C">
            <w:r>
              <w:t>44.36000</w:t>
            </w:r>
          </w:p>
        </w:tc>
      </w:tr>
      <w:tr w:rsidR="00A7374C" w14:paraId="78CFEFBA" w14:textId="77777777" w:rsidTr="00A7374C">
        <w:tc>
          <w:tcPr>
            <w:tcW w:w="0" w:type="auto"/>
            <w:hideMark/>
          </w:tcPr>
          <w:p w14:paraId="0EA4F7AC" w14:textId="77777777" w:rsidR="00A7374C" w:rsidRDefault="00A7374C">
            <w:r>
              <w:t>lnHC</w:t>
            </w:r>
          </w:p>
        </w:tc>
        <w:tc>
          <w:tcPr>
            <w:tcW w:w="0" w:type="auto"/>
            <w:hideMark/>
          </w:tcPr>
          <w:p w14:paraId="69BE4764" w14:textId="77777777" w:rsidR="00A7374C" w:rsidRDefault="00A7374C">
            <w:r>
              <w:t>45</w:t>
            </w:r>
          </w:p>
        </w:tc>
        <w:tc>
          <w:tcPr>
            <w:tcW w:w="0" w:type="auto"/>
            <w:hideMark/>
          </w:tcPr>
          <w:p w14:paraId="43C5B33A" w14:textId="77777777" w:rsidR="00A7374C" w:rsidRDefault="00A7374C">
            <w:r>
              <w:t>3.095192</w:t>
            </w:r>
          </w:p>
        </w:tc>
        <w:tc>
          <w:tcPr>
            <w:tcW w:w="0" w:type="auto"/>
            <w:hideMark/>
          </w:tcPr>
          <w:p w14:paraId="12798121" w14:textId="77777777" w:rsidR="00A7374C" w:rsidRDefault="00A7374C">
            <w:r>
              <w:t>0.5863178</w:t>
            </w:r>
          </w:p>
        </w:tc>
        <w:tc>
          <w:tcPr>
            <w:tcW w:w="0" w:type="auto"/>
            <w:hideMark/>
          </w:tcPr>
          <w:p w14:paraId="5A5B8649" w14:textId="77777777" w:rsidR="00A7374C" w:rsidRDefault="00A7374C">
            <w:r>
              <w:t>2.140066</w:t>
            </w:r>
          </w:p>
        </w:tc>
        <w:tc>
          <w:tcPr>
            <w:tcW w:w="0" w:type="auto"/>
            <w:hideMark/>
          </w:tcPr>
          <w:p w14:paraId="043B7A50" w14:textId="77777777" w:rsidR="00A7374C" w:rsidRDefault="00A7374C">
            <w:r>
              <w:t>3.756538</w:t>
            </w:r>
          </w:p>
        </w:tc>
      </w:tr>
      <w:tr w:rsidR="00A7374C" w14:paraId="02D0AFF0" w14:textId="77777777" w:rsidTr="00A7374C">
        <w:tc>
          <w:tcPr>
            <w:tcW w:w="0" w:type="auto"/>
            <w:hideMark/>
          </w:tcPr>
          <w:p w14:paraId="5C2CBA44" w14:textId="77777777" w:rsidR="00A7374C" w:rsidRDefault="00A7374C">
            <w:r>
              <w:t>lnGFCF</w:t>
            </w:r>
          </w:p>
        </w:tc>
        <w:tc>
          <w:tcPr>
            <w:tcW w:w="0" w:type="auto"/>
            <w:hideMark/>
          </w:tcPr>
          <w:p w14:paraId="3AF29ABF" w14:textId="77777777" w:rsidR="00A7374C" w:rsidRDefault="00A7374C">
            <w:r>
              <w:t>45</w:t>
            </w:r>
          </w:p>
        </w:tc>
        <w:tc>
          <w:tcPr>
            <w:tcW w:w="0" w:type="auto"/>
            <w:hideMark/>
          </w:tcPr>
          <w:p w14:paraId="08275547" w14:textId="77777777" w:rsidR="00A7374C" w:rsidRDefault="00A7374C">
            <w:r>
              <w:t>2.926819</w:t>
            </w:r>
          </w:p>
        </w:tc>
        <w:tc>
          <w:tcPr>
            <w:tcW w:w="0" w:type="auto"/>
            <w:hideMark/>
          </w:tcPr>
          <w:p w14:paraId="67FF27A2" w14:textId="77777777" w:rsidR="00A7374C" w:rsidRDefault="00A7374C">
            <w:r>
              <w:t>0.5019071</w:t>
            </w:r>
          </w:p>
        </w:tc>
        <w:tc>
          <w:tcPr>
            <w:tcW w:w="0" w:type="auto"/>
            <w:hideMark/>
          </w:tcPr>
          <w:p w14:paraId="42A05D73" w14:textId="77777777" w:rsidR="00A7374C" w:rsidRDefault="00A7374C">
            <w:r>
              <w:t>2.219203</w:t>
            </w:r>
          </w:p>
        </w:tc>
        <w:tc>
          <w:tcPr>
            <w:tcW w:w="0" w:type="auto"/>
            <w:hideMark/>
          </w:tcPr>
          <w:p w14:paraId="1D2DD853" w14:textId="77777777" w:rsidR="00A7374C" w:rsidRDefault="00A7374C">
            <w:r>
              <w:t>3.705491</w:t>
            </w:r>
          </w:p>
        </w:tc>
      </w:tr>
    </w:tbl>
    <w:p w14:paraId="31D17DB8" w14:textId="77777777" w:rsidR="00A7374C" w:rsidRDefault="00A7374C" w:rsidP="00A7374C"/>
    <w:p w14:paraId="7970157D" w14:textId="10BFD293" w:rsidR="007A7EE7" w:rsidRPr="00F30420" w:rsidRDefault="007A7EE7" w:rsidP="00F30420">
      <w:pPr>
        <w:pStyle w:val="Heading2"/>
        <w:rPr>
          <w:rFonts w:eastAsiaTheme="minorHAnsi" w:cstheme="minorBidi"/>
          <w:szCs w:val="22"/>
        </w:rPr>
      </w:pPr>
      <w:r>
        <w:rPr>
          <w:rFonts w:eastAsiaTheme="minorHAnsi"/>
        </w:rPr>
        <w:t xml:space="preserve">4.2 </w:t>
      </w:r>
      <w:r w:rsidRPr="007A7EE7">
        <w:rPr>
          <w:rFonts w:eastAsiaTheme="minorHAnsi"/>
        </w:rPr>
        <w:t>Trend analysis of all variables</w:t>
      </w:r>
      <w:r w:rsidRPr="007A7EE7">
        <w:rPr>
          <w:rFonts w:eastAsiaTheme="minorHAnsi" w:cstheme="minorBidi"/>
          <w:szCs w:val="22"/>
        </w:rPr>
        <w:t xml:space="preserve"> </w:t>
      </w:r>
    </w:p>
    <w:p w14:paraId="507E35F9" w14:textId="4C4BC894" w:rsidR="006D5F5E" w:rsidRPr="006D5F5E" w:rsidRDefault="007A7EE7" w:rsidP="00F30420">
      <w:pPr>
        <w:spacing w:line="360" w:lineRule="auto"/>
        <w:jc w:val="both"/>
      </w:pPr>
      <w:r>
        <w:t xml:space="preserve">The trend analysis of all variables over the period 1980 to 2024 reveals distinct patterns and structural changes in the Ethiopian economy. Figure </w:t>
      </w:r>
      <w:r w:rsidR="00F30420">
        <w:t xml:space="preserve">2 </w:t>
      </w:r>
      <w:r>
        <w:t>presents the trend of real GDP, which has shown a remarkable upward trajectory over the 45-year period. GDP increased from approximately 10 billion USD in 1980 to 160 billion USD in 2024, representing a sixteen-fold expansion. Notably, the growth trajectory exhibits three distinct phases: a period of stagnation during the pre-liberalization era (1980-1991), a phase of steady but moderate growth during the post-liberalization period (1992-2017), and a phase of rapid acceleration following the 2018 political reforms, with GDP rising sharply from 100 billion USD in 2020 to 160 billion USD in 2024.</w:t>
      </w:r>
    </w:p>
    <w:p w14:paraId="3A1B759E" w14:textId="52C1BC1D" w:rsidR="006D5F5E" w:rsidRDefault="00A7374C" w:rsidP="005C4A20">
      <w:r w:rsidRPr="00A7374C">
        <w:rPr>
          <w:noProof/>
        </w:rPr>
        <w:lastRenderedPageBreak/>
        <w:drawing>
          <wp:inline distT="0" distB="0" distL="0" distR="0" wp14:anchorId="17572206" wp14:editId="13FFADF8">
            <wp:extent cx="5029200" cy="36576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029200" cy="3657600"/>
                    </a:xfrm>
                    <a:prstGeom prst="rect">
                      <a:avLst/>
                    </a:prstGeom>
                    <a:noFill/>
                    <a:ln>
                      <a:noFill/>
                    </a:ln>
                  </pic:spPr>
                </pic:pic>
              </a:graphicData>
            </a:graphic>
          </wp:inline>
        </w:drawing>
      </w:r>
    </w:p>
    <w:p w14:paraId="1B4709D6" w14:textId="48A65837" w:rsidR="006D5F5E" w:rsidRDefault="007A7EE7" w:rsidP="007A7EE7">
      <w:pPr>
        <w:pStyle w:val="Caption"/>
        <w:rPr>
          <w:b/>
          <w:i w:val="0"/>
          <w:color w:val="auto"/>
          <w:sz w:val="24"/>
        </w:rPr>
      </w:pPr>
      <w:r w:rsidRPr="00F30420">
        <w:rPr>
          <w:b/>
          <w:i w:val="0"/>
          <w:color w:val="auto"/>
          <w:sz w:val="24"/>
        </w:rPr>
        <w:t xml:space="preserve">Figure </w:t>
      </w:r>
      <w:r w:rsidRPr="00F30420">
        <w:rPr>
          <w:b/>
          <w:i w:val="0"/>
          <w:color w:val="auto"/>
          <w:sz w:val="24"/>
        </w:rPr>
        <w:fldChar w:fldCharType="begin"/>
      </w:r>
      <w:r w:rsidRPr="00F30420">
        <w:rPr>
          <w:b/>
          <w:i w:val="0"/>
          <w:color w:val="auto"/>
          <w:sz w:val="24"/>
        </w:rPr>
        <w:instrText xml:space="preserve"> SEQ Figure \* ARABIC </w:instrText>
      </w:r>
      <w:r w:rsidRPr="00F30420">
        <w:rPr>
          <w:b/>
          <w:i w:val="0"/>
          <w:color w:val="auto"/>
          <w:sz w:val="24"/>
        </w:rPr>
        <w:fldChar w:fldCharType="separate"/>
      </w:r>
      <w:r w:rsidR="00F30420">
        <w:rPr>
          <w:b/>
          <w:i w:val="0"/>
          <w:noProof/>
          <w:color w:val="auto"/>
          <w:sz w:val="24"/>
        </w:rPr>
        <w:t>2</w:t>
      </w:r>
      <w:r w:rsidRPr="00F30420">
        <w:rPr>
          <w:b/>
          <w:i w:val="0"/>
          <w:color w:val="auto"/>
          <w:sz w:val="24"/>
        </w:rPr>
        <w:fldChar w:fldCharType="end"/>
      </w:r>
      <w:r w:rsidRPr="00F30420">
        <w:rPr>
          <w:b/>
          <w:i w:val="0"/>
          <w:color w:val="auto"/>
          <w:sz w:val="24"/>
        </w:rPr>
        <w:t xml:space="preserve"> </w:t>
      </w:r>
      <w:r w:rsidR="00F30420">
        <w:rPr>
          <w:b/>
          <w:i w:val="0"/>
          <w:color w:val="auto"/>
          <w:sz w:val="24"/>
        </w:rPr>
        <w:t xml:space="preserve"> T</w:t>
      </w:r>
      <w:r w:rsidRPr="00F30420">
        <w:rPr>
          <w:b/>
          <w:i w:val="0"/>
          <w:color w:val="auto"/>
          <w:sz w:val="24"/>
        </w:rPr>
        <w:t>rend of real GDP</w:t>
      </w:r>
    </w:p>
    <w:p w14:paraId="7E3AE493" w14:textId="38F91CEC" w:rsidR="00F30420" w:rsidRPr="00F30420" w:rsidRDefault="00F30420" w:rsidP="00F30420">
      <w:pPr>
        <w:spacing w:line="360" w:lineRule="auto"/>
        <w:jc w:val="both"/>
      </w:pPr>
      <w:r>
        <w:t>Figure 3</w:t>
      </w:r>
      <w:r>
        <w:t xml:space="preserve"> displays the trend of FDI as a percentage of GDP. The most striking feature is that FDI inflows were zero throughout the 1980s and early 1990s, reflecting the closed economy policies of the Derg regime. Following the 1991 regime change and subsequent economic liberalization, FDI began to flow into Ethiopia, albeit at modest levels initially. FDI fluctuated between 1.5 and 5.5 percent of GDP during the period 1992 to 2024, with notable peaks around 2004 (5.5%), 2016 (5.5%), and 2018 (5.5%). The post-2018 period has seen FDI stabilize around 2.5 percent of GDP, suggesting a maturing of Ethiopia's FDI attraction capabilities. The structural break at 1991 is clearly evident, with mean FDI increasing from zero in the pre-1991 period to approximately 2.5 p</w:t>
      </w:r>
      <w:r>
        <w:t>ercent in the post-1991 period.</w:t>
      </w:r>
    </w:p>
    <w:p w14:paraId="04113C6A" w14:textId="4B7857AB" w:rsidR="000C3714" w:rsidRDefault="000C3714" w:rsidP="00E42FDF">
      <w:pPr>
        <w:rPr>
          <w:rFonts w:ascii="Segoe UI" w:hAnsi="Segoe UI" w:cs="Segoe UI"/>
          <w:color w:val="F9FAFB"/>
          <w:sz w:val="23"/>
          <w:szCs w:val="23"/>
          <w:shd w:val="clear" w:color="auto" w:fill="151517"/>
        </w:rPr>
      </w:pPr>
      <w:r w:rsidRPr="000C3714">
        <w:rPr>
          <w:rFonts w:ascii="Segoe UI" w:hAnsi="Segoe UI" w:cs="Segoe UI"/>
          <w:noProof/>
          <w:color w:val="F9FAFB"/>
          <w:sz w:val="23"/>
          <w:szCs w:val="23"/>
          <w:shd w:val="clear" w:color="auto" w:fill="151517"/>
        </w:rPr>
        <w:lastRenderedPageBreak/>
        <w:drawing>
          <wp:inline distT="0" distB="0" distL="0" distR="0" wp14:anchorId="01AD0D12" wp14:editId="065D7C5B">
            <wp:extent cx="5029200" cy="36576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029200" cy="3657600"/>
                    </a:xfrm>
                    <a:prstGeom prst="rect">
                      <a:avLst/>
                    </a:prstGeom>
                    <a:noFill/>
                    <a:ln>
                      <a:noFill/>
                    </a:ln>
                  </pic:spPr>
                </pic:pic>
              </a:graphicData>
            </a:graphic>
          </wp:inline>
        </w:drawing>
      </w:r>
    </w:p>
    <w:p w14:paraId="5F0CAE8F" w14:textId="2413EC7E" w:rsidR="000C3714" w:rsidRDefault="007A7EE7" w:rsidP="007A7EE7">
      <w:pPr>
        <w:pStyle w:val="Caption"/>
        <w:rPr>
          <w:b/>
          <w:i w:val="0"/>
          <w:color w:val="auto"/>
          <w:sz w:val="24"/>
        </w:rPr>
      </w:pPr>
      <w:r w:rsidRPr="00F30420">
        <w:rPr>
          <w:b/>
          <w:i w:val="0"/>
          <w:color w:val="auto"/>
          <w:sz w:val="24"/>
        </w:rPr>
        <w:t xml:space="preserve">Figure </w:t>
      </w:r>
      <w:r w:rsidRPr="00F30420">
        <w:rPr>
          <w:b/>
          <w:i w:val="0"/>
          <w:color w:val="auto"/>
          <w:sz w:val="24"/>
        </w:rPr>
        <w:fldChar w:fldCharType="begin"/>
      </w:r>
      <w:r w:rsidRPr="00F30420">
        <w:rPr>
          <w:b/>
          <w:i w:val="0"/>
          <w:color w:val="auto"/>
          <w:sz w:val="24"/>
        </w:rPr>
        <w:instrText xml:space="preserve"> SEQ Figure \* ARABIC </w:instrText>
      </w:r>
      <w:r w:rsidRPr="00F30420">
        <w:rPr>
          <w:b/>
          <w:i w:val="0"/>
          <w:color w:val="auto"/>
          <w:sz w:val="24"/>
        </w:rPr>
        <w:fldChar w:fldCharType="separate"/>
      </w:r>
      <w:r w:rsidR="00F30420">
        <w:rPr>
          <w:b/>
          <w:i w:val="0"/>
          <w:noProof/>
          <w:color w:val="auto"/>
          <w:sz w:val="24"/>
        </w:rPr>
        <w:t>3</w:t>
      </w:r>
      <w:r w:rsidRPr="00F30420">
        <w:rPr>
          <w:b/>
          <w:i w:val="0"/>
          <w:color w:val="auto"/>
          <w:sz w:val="24"/>
        </w:rPr>
        <w:fldChar w:fldCharType="end"/>
      </w:r>
      <w:r w:rsidRPr="00F30420">
        <w:rPr>
          <w:b/>
          <w:i w:val="0"/>
          <w:color w:val="auto"/>
          <w:sz w:val="24"/>
        </w:rPr>
        <w:t xml:space="preserve"> </w:t>
      </w:r>
      <w:r w:rsidR="00F30420">
        <w:rPr>
          <w:b/>
          <w:i w:val="0"/>
          <w:color w:val="auto"/>
          <w:sz w:val="24"/>
        </w:rPr>
        <w:t>T</w:t>
      </w:r>
      <w:r w:rsidRPr="00F30420">
        <w:rPr>
          <w:b/>
          <w:i w:val="0"/>
          <w:color w:val="auto"/>
          <w:sz w:val="24"/>
        </w:rPr>
        <w:t>rend of FDI</w:t>
      </w:r>
    </w:p>
    <w:p w14:paraId="5A18F346" w14:textId="53A4398D" w:rsidR="000C3714" w:rsidRPr="00F30420" w:rsidRDefault="00F30420" w:rsidP="00F30420">
      <w:pPr>
        <w:spacing w:line="360" w:lineRule="auto"/>
        <w:jc w:val="both"/>
      </w:pPr>
      <w:r>
        <w:t>Figur</w:t>
      </w:r>
      <w:r>
        <w:t>e 4</w:t>
      </w:r>
      <w:r>
        <w:t xml:space="preserve"> illustrates the trend of trade openness, measured as the sum of exports and imports as a percentage of GDP. Trade openness increased gradually from approximately 18 percent in the early 1980s to a peak of 36 percent in 2005, reflecting the progressive liberalization of Ethiopia's trade regime following the 1991 reforms. Since 2005, trade openness has exhibited a declining trend, falling to around 21-24 percent in recent years. This decline may reflect a combination of factors, including the increasing size of the economy, changes in the structure of trade, and recent global disruptions including the COVID-19 pandem</w:t>
      </w:r>
      <w:r>
        <w:t>ic and supply chain challenges.</w:t>
      </w:r>
    </w:p>
    <w:p w14:paraId="2C48E91D" w14:textId="77777777" w:rsidR="000C3714" w:rsidRDefault="000C3714" w:rsidP="00E42FDF">
      <w:pPr>
        <w:rPr>
          <w:rFonts w:ascii="Segoe UI" w:hAnsi="Segoe UI" w:cs="Segoe UI"/>
          <w:color w:val="F9FAFB"/>
          <w:sz w:val="23"/>
          <w:szCs w:val="23"/>
          <w:shd w:val="clear" w:color="auto" w:fill="151517"/>
        </w:rPr>
      </w:pPr>
    </w:p>
    <w:p w14:paraId="47F7CF5A" w14:textId="77777777" w:rsidR="000C3714" w:rsidRDefault="000C3714" w:rsidP="00E42FDF">
      <w:pPr>
        <w:rPr>
          <w:rFonts w:ascii="Segoe UI" w:hAnsi="Segoe UI" w:cs="Segoe UI"/>
          <w:color w:val="F9FAFB"/>
          <w:sz w:val="23"/>
          <w:szCs w:val="23"/>
          <w:shd w:val="clear" w:color="auto" w:fill="151517"/>
        </w:rPr>
      </w:pPr>
    </w:p>
    <w:p w14:paraId="16FC8598" w14:textId="6B9B4AB5" w:rsidR="000C3714" w:rsidRDefault="000C3714" w:rsidP="00E42FDF">
      <w:pPr>
        <w:rPr>
          <w:rFonts w:ascii="Segoe UI" w:hAnsi="Segoe UI" w:cs="Segoe UI"/>
          <w:color w:val="F9FAFB"/>
          <w:sz w:val="23"/>
          <w:szCs w:val="23"/>
          <w:shd w:val="clear" w:color="auto" w:fill="151517"/>
        </w:rPr>
      </w:pPr>
      <w:r w:rsidRPr="000C3714">
        <w:rPr>
          <w:rFonts w:ascii="Segoe UI" w:hAnsi="Segoe UI" w:cs="Segoe UI"/>
          <w:noProof/>
          <w:color w:val="F9FAFB"/>
          <w:sz w:val="23"/>
          <w:szCs w:val="23"/>
          <w:shd w:val="clear" w:color="auto" w:fill="151517"/>
        </w:rPr>
        <w:lastRenderedPageBreak/>
        <w:drawing>
          <wp:inline distT="0" distB="0" distL="0" distR="0" wp14:anchorId="046745CD" wp14:editId="63BD2E04">
            <wp:extent cx="5029200" cy="36576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029200" cy="3657600"/>
                    </a:xfrm>
                    <a:prstGeom prst="rect">
                      <a:avLst/>
                    </a:prstGeom>
                    <a:noFill/>
                    <a:ln>
                      <a:noFill/>
                    </a:ln>
                  </pic:spPr>
                </pic:pic>
              </a:graphicData>
            </a:graphic>
          </wp:inline>
        </w:drawing>
      </w:r>
    </w:p>
    <w:p w14:paraId="326F514B" w14:textId="12C2A218" w:rsidR="000C3714" w:rsidRDefault="007A7EE7" w:rsidP="007A7EE7">
      <w:pPr>
        <w:pStyle w:val="Caption"/>
        <w:rPr>
          <w:b/>
          <w:i w:val="0"/>
          <w:color w:val="auto"/>
          <w:sz w:val="24"/>
        </w:rPr>
      </w:pPr>
      <w:r w:rsidRPr="00F30420">
        <w:rPr>
          <w:b/>
          <w:i w:val="0"/>
          <w:color w:val="auto"/>
          <w:sz w:val="24"/>
        </w:rPr>
        <w:t xml:space="preserve">Figure </w:t>
      </w:r>
      <w:r w:rsidRPr="00F30420">
        <w:rPr>
          <w:b/>
          <w:i w:val="0"/>
          <w:color w:val="auto"/>
          <w:sz w:val="24"/>
        </w:rPr>
        <w:fldChar w:fldCharType="begin"/>
      </w:r>
      <w:r w:rsidRPr="00F30420">
        <w:rPr>
          <w:b/>
          <w:i w:val="0"/>
          <w:color w:val="auto"/>
          <w:sz w:val="24"/>
        </w:rPr>
        <w:instrText xml:space="preserve"> SEQ Figure \* ARABIC </w:instrText>
      </w:r>
      <w:r w:rsidRPr="00F30420">
        <w:rPr>
          <w:b/>
          <w:i w:val="0"/>
          <w:color w:val="auto"/>
          <w:sz w:val="24"/>
        </w:rPr>
        <w:fldChar w:fldCharType="separate"/>
      </w:r>
      <w:r w:rsidR="00F30420">
        <w:rPr>
          <w:b/>
          <w:i w:val="0"/>
          <w:noProof/>
          <w:color w:val="auto"/>
          <w:sz w:val="24"/>
        </w:rPr>
        <w:t>4</w:t>
      </w:r>
      <w:r w:rsidRPr="00F30420">
        <w:rPr>
          <w:b/>
          <w:i w:val="0"/>
          <w:color w:val="auto"/>
          <w:sz w:val="24"/>
        </w:rPr>
        <w:fldChar w:fldCharType="end"/>
      </w:r>
      <w:r w:rsidRPr="00F30420">
        <w:rPr>
          <w:b/>
          <w:i w:val="0"/>
          <w:color w:val="auto"/>
          <w:sz w:val="24"/>
        </w:rPr>
        <w:t xml:space="preserve"> </w:t>
      </w:r>
      <w:r w:rsidR="00F30420">
        <w:rPr>
          <w:b/>
          <w:i w:val="0"/>
          <w:color w:val="auto"/>
          <w:sz w:val="24"/>
        </w:rPr>
        <w:t>T</w:t>
      </w:r>
      <w:r w:rsidRPr="00F30420">
        <w:rPr>
          <w:b/>
          <w:i w:val="0"/>
          <w:color w:val="auto"/>
          <w:sz w:val="24"/>
        </w:rPr>
        <w:t>rend of trade openness</w:t>
      </w:r>
    </w:p>
    <w:p w14:paraId="64894A64" w14:textId="615FEEFE" w:rsidR="00F30420" w:rsidRPr="00F30420" w:rsidRDefault="00F30420" w:rsidP="00F30420">
      <w:pPr>
        <w:spacing w:line="360" w:lineRule="auto"/>
        <w:jc w:val="both"/>
      </w:pPr>
      <w:r>
        <w:t>Figure 5</w:t>
      </w:r>
      <w:r>
        <w:t xml:space="preserve"> presents the inflation trend, which exhibits high volatility throughout the study period. Inflation reached extreme levels during two periods: the early 1990s (peaking at 35.5% in 1990) and the late 2000s (peaking at 43% in 2005). The period 1992-2003 was characterized by deflationary episodes, with inflation falling below zero in several years, reflecting the stabilization efforts following the regime change. The post-2018 period has seen inflation rise again, reaching 32 percent in 2020 and 25 percent in 2021, driven by macroeconomic imbalances, currency depreciation, and global food and energy price shocks. The structural breaks at 1991 and 2018 are clearly visible in the inflation series, with distinct volatil</w:t>
      </w:r>
      <w:r>
        <w:t>ity regimes in each sub-period.</w:t>
      </w:r>
    </w:p>
    <w:p w14:paraId="1AEB6498" w14:textId="77777777" w:rsidR="000C3714" w:rsidRDefault="000C3714" w:rsidP="00E42FDF">
      <w:pPr>
        <w:rPr>
          <w:rFonts w:ascii="Segoe UI" w:hAnsi="Segoe UI" w:cs="Segoe UI"/>
          <w:color w:val="F9FAFB"/>
          <w:sz w:val="23"/>
          <w:szCs w:val="23"/>
          <w:shd w:val="clear" w:color="auto" w:fill="151517"/>
        </w:rPr>
      </w:pPr>
    </w:p>
    <w:p w14:paraId="3D972BAF" w14:textId="77777777" w:rsidR="000C3714" w:rsidRDefault="000C3714" w:rsidP="00E42FDF">
      <w:pPr>
        <w:rPr>
          <w:rFonts w:ascii="Segoe UI" w:hAnsi="Segoe UI" w:cs="Segoe UI"/>
          <w:color w:val="F9FAFB"/>
          <w:sz w:val="23"/>
          <w:szCs w:val="23"/>
          <w:shd w:val="clear" w:color="auto" w:fill="151517"/>
        </w:rPr>
      </w:pPr>
    </w:p>
    <w:p w14:paraId="09E00487" w14:textId="77777777" w:rsidR="000C3714" w:rsidRDefault="000C3714" w:rsidP="00E42FDF">
      <w:pPr>
        <w:rPr>
          <w:rFonts w:ascii="Segoe UI" w:hAnsi="Segoe UI" w:cs="Segoe UI"/>
          <w:color w:val="F9FAFB"/>
          <w:sz w:val="23"/>
          <w:szCs w:val="23"/>
          <w:shd w:val="clear" w:color="auto" w:fill="151517"/>
        </w:rPr>
      </w:pPr>
    </w:p>
    <w:p w14:paraId="0DCD5E0F" w14:textId="77777777" w:rsidR="000C3714" w:rsidRDefault="000C3714" w:rsidP="00E42FDF">
      <w:pPr>
        <w:rPr>
          <w:rFonts w:ascii="Segoe UI" w:hAnsi="Segoe UI" w:cs="Segoe UI"/>
          <w:color w:val="F9FAFB"/>
          <w:sz w:val="23"/>
          <w:szCs w:val="23"/>
          <w:shd w:val="clear" w:color="auto" w:fill="151517"/>
        </w:rPr>
      </w:pPr>
    </w:p>
    <w:p w14:paraId="5B8F1CA9" w14:textId="77777777" w:rsidR="000C3714" w:rsidRDefault="000C3714" w:rsidP="00E42FDF">
      <w:pPr>
        <w:rPr>
          <w:rFonts w:ascii="Segoe UI" w:hAnsi="Segoe UI" w:cs="Segoe UI"/>
          <w:color w:val="F9FAFB"/>
          <w:sz w:val="23"/>
          <w:szCs w:val="23"/>
          <w:shd w:val="clear" w:color="auto" w:fill="151517"/>
        </w:rPr>
      </w:pPr>
    </w:p>
    <w:p w14:paraId="0E29F6A0" w14:textId="77777777" w:rsidR="000C3714" w:rsidRDefault="000C3714" w:rsidP="00E42FDF">
      <w:pPr>
        <w:rPr>
          <w:rFonts w:ascii="Segoe UI" w:hAnsi="Segoe UI" w:cs="Segoe UI"/>
          <w:color w:val="F9FAFB"/>
          <w:sz w:val="23"/>
          <w:szCs w:val="23"/>
          <w:shd w:val="clear" w:color="auto" w:fill="151517"/>
        </w:rPr>
      </w:pPr>
    </w:p>
    <w:p w14:paraId="0D8EF601" w14:textId="77777777" w:rsidR="000C3714" w:rsidRDefault="000C3714" w:rsidP="00E42FDF">
      <w:pPr>
        <w:rPr>
          <w:rFonts w:ascii="Segoe UI" w:hAnsi="Segoe UI" w:cs="Segoe UI"/>
          <w:color w:val="F9FAFB"/>
          <w:sz w:val="23"/>
          <w:szCs w:val="23"/>
          <w:shd w:val="clear" w:color="auto" w:fill="151517"/>
        </w:rPr>
      </w:pPr>
    </w:p>
    <w:p w14:paraId="285D22B4" w14:textId="2077F6BB" w:rsidR="000C3714" w:rsidRDefault="000C3714" w:rsidP="00E42FDF">
      <w:pPr>
        <w:rPr>
          <w:rFonts w:ascii="Segoe UI" w:hAnsi="Segoe UI" w:cs="Segoe UI"/>
          <w:color w:val="F9FAFB"/>
          <w:sz w:val="23"/>
          <w:szCs w:val="23"/>
          <w:shd w:val="clear" w:color="auto" w:fill="151517"/>
        </w:rPr>
      </w:pPr>
      <w:r w:rsidRPr="000C3714">
        <w:rPr>
          <w:rFonts w:ascii="Segoe UI" w:hAnsi="Segoe UI" w:cs="Segoe UI"/>
          <w:noProof/>
          <w:color w:val="F9FAFB"/>
          <w:sz w:val="23"/>
          <w:szCs w:val="23"/>
          <w:shd w:val="clear" w:color="auto" w:fill="151517"/>
        </w:rPr>
        <w:drawing>
          <wp:inline distT="0" distB="0" distL="0" distR="0" wp14:anchorId="2F9D4F51" wp14:editId="60E9838C">
            <wp:extent cx="4946650" cy="3289300"/>
            <wp:effectExtent l="0" t="0" r="6350" b="63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10069" r="1641"/>
                    <a:stretch/>
                  </pic:blipFill>
                  <pic:spPr bwMode="auto">
                    <a:xfrm>
                      <a:off x="0" y="0"/>
                      <a:ext cx="4946650" cy="3289300"/>
                    </a:xfrm>
                    <a:prstGeom prst="rect">
                      <a:avLst/>
                    </a:prstGeom>
                    <a:noFill/>
                    <a:ln>
                      <a:noFill/>
                    </a:ln>
                    <a:extLst>
                      <a:ext uri="{53640926-AAD7-44D8-BBD7-CCE9431645EC}">
                        <a14:shadowObscured xmlns:a14="http://schemas.microsoft.com/office/drawing/2010/main"/>
                      </a:ext>
                    </a:extLst>
                  </pic:spPr>
                </pic:pic>
              </a:graphicData>
            </a:graphic>
          </wp:inline>
        </w:drawing>
      </w:r>
    </w:p>
    <w:p w14:paraId="35412A4B" w14:textId="5CF9FE6E" w:rsidR="000C3714" w:rsidRPr="00F30420" w:rsidRDefault="007A7EE7" w:rsidP="007A7EE7">
      <w:pPr>
        <w:pStyle w:val="Caption"/>
        <w:rPr>
          <w:b/>
          <w:i w:val="0"/>
          <w:color w:val="auto"/>
          <w:sz w:val="24"/>
        </w:rPr>
      </w:pPr>
      <w:r w:rsidRPr="00F30420">
        <w:rPr>
          <w:b/>
          <w:i w:val="0"/>
          <w:color w:val="auto"/>
          <w:sz w:val="24"/>
        </w:rPr>
        <w:t xml:space="preserve">Figure </w:t>
      </w:r>
      <w:r w:rsidRPr="00F30420">
        <w:rPr>
          <w:b/>
          <w:i w:val="0"/>
          <w:color w:val="auto"/>
          <w:sz w:val="24"/>
        </w:rPr>
        <w:fldChar w:fldCharType="begin"/>
      </w:r>
      <w:r w:rsidRPr="00F30420">
        <w:rPr>
          <w:b/>
          <w:i w:val="0"/>
          <w:color w:val="auto"/>
          <w:sz w:val="24"/>
        </w:rPr>
        <w:instrText xml:space="preserve"> SEQ Figure \* ARABIC </w:instrText>
      </w:r>
      <w:r w:rsidRPr="00F30420">
        <w:rPr>
          <w:b/>
          <w:i w:val="0"/>
          <w:color w:val="auto"/>
          <w:sz w:val="24"/>
        </w:rPr>
        <w:fldChar w:fldCharType="separate"/>
      </w:r>
      <w:r w:rsidR="00F30420">
        <w:rPr>
          <w:b/>
          <w:i w:val="0"/>
          <w:noProof/>
          <w:color w:val="auto"/>
          <w:sz w:val="24"/>
        </w:rPr>
        <w:t>5</w:t>
      </w:r>
      <w:r w:rsidRPr="00F30420">
        <w:rPr>
          <w:b/>
          <w:i w:val="0"/>
          <w:color w:val="auto"/>
          <w:sz w:val="24"/>
        </w:rPr>
        <w:fldChar w:fldCharType="end"/>
      </w:r>
      <w:r w:rsidRPr="00F30420">
        <w:rPr>
          <w:b/>
          <w:i w:val="0"/>
          <w:color w:val="auto"/>
          <w:sz w:val="24"/>
        </w:rPr>
        <w:t xml:space="preserve"> </w:t>
      </w:r>
      <w:r w:rsidR="00F30420">
        <w:rPr>
          <w:b/>
          <w:i w:val="0"/>
          <w:color w:val="auto"/>
          <w:sz w:val="24"/>
        </w:rPr>
        <w:t>I</w:t>
      </w:r>
      <w:r w:rsidRPr="00F30420">
        <w:rPr>
          <w:b/>
          <w:i w:val="0"/>
          <w:color w:val="auto"/>
          <w:sz w:val="24"/>
        </w:rPr>
        <w:t>nflation trend</w:t>
      </w:r>
    </w:p>
    <w:p w14:paraId="6ECFA94D" w14:textId="7ADF8580" w:rsidR="000C3714" w:rsidRPr="00F30420" w:rsidRDefault="00F30420" w:rsidP="00F30420">
      <w:pPr>
        <w:spacing w:line="360" w:lineRule="auto"/>
        <w:jc w:val="both"/>
      </w:pPr>
      <w:r>
        <w:t>Figure 6</w:t>
      </w:r>
      <w:r>
        <w:t xml:space="preserve"> shows the trend of human capital, measured by secondary school enrollment rates. This variable exhibits a steady and consistent upward trend over the entire study period, increasing from approximately 8.5 percent in 1980 to 11 percent in 1990, 28 percent in 2000, 35 percent in 2010, and 41 percent in 2020. Unlike the other variables, human capital does not exhibit sharp structural breaks at 1991 or 2018, but rather shows a smooth, monotonic increase reflecting Ethiopia's sustained investment in education and human development over the past four decades. This steady improvement in human capital is likely to have enhanced the country's absorptive capacity for for</w:t>
      </w:r>
      <w:r>
        <w:t>eign technology and investment.</w:t>
      </w:r>
    </w:p>
    <w:p w14:paraId="09776195" w14:textId="4F62440D" w:rsidR="000C3714" w:rsidRDefault="000C3714" w:rsidP="00E42FDF">
      <w:pPr>
        <w:rPr>
          <w:rFonts w:ascii="Segoe UI" w:hAnsi="Segoe UI" w:cs="Segoe UI"/>
          <w:color w:val="F9FAFB"/>
          <w:sz w:val="23"/>
          <w:szCs w:val="23"/>
          <w:shd w:val="clear" w:color="auto" w:fill="151517"/>
        </w:rPr>
      </w:pPr>
      <w:r w:rsidRPr="000C3714">
        <w:rPr>
          <w:rFonts w:ascii="Segoe UI" w:hAnsi="Segoe UI" w:cs="Segoe UI"/>
          <w:noProof/>
          <w:color w:val="F9FAFB"/>
          <w:sz w:val="23"/>
          <w:szCs w:val="23"/>
          <w:shd w:val="clear" w:color="auto" w:fill="151517"/>
        </w:rPr>
        <w:lastRenderedPageBreak/>
        <w:drawing>
          <wp:inline distT="0" distB="0" distL="0" distR="0" wp14:anchorId="7240AACE" wp14:editId="40A4D874">
            <wp:extent cx="4933950" cy="33210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9202" r="1894"/>
                    <a:stretch/>
                  </pic:blipFill>
                  <pic:spPr bwMode="auto">
                    <a:xfrm>
                      <a:off x="0" y="0"/>
                      <a:ext cx="4933950" cy="3321050"/>
                    </a:xfrm>
                    <a:prstGeom prst="rect">
                      <a:avLst/>
                    </a:prstGeom>
                    <a:noFill/>
                    <a:ln>
                      <a:noFill/>
                    </a:ln>
                    <a:extLst>
                      <a:ext uri="{53640926-AAD7-44D8-BBD7-CCE9431645EC}">
                        <a14:shadowObscured xmlns:a14="http://schemas.microsoft.com/office/drawing/2010/main"/>
                      </a:ext>
                    </a:extLst>
                  </pic:spPr>
                </pic:pic>
              </a:graphicData>
            </a:graphic>
          </wp:inline>
        </w:drawing>
      </w:r>
    </w:p>
    <w:p w14:paraId="6D35AC80" w14:textId="1E0E72EB" w:rsidR="000C3714" w:rsidRDefault="00F30420" w:rsidP="00F30420">
      <w:pPr>
        <w:pStyle w:val="Caption"/>
        <w:rPr>
          <w:b/>
          <w:i w:val="0"/>
          <w:color w:val="auto"/>
          <w:sz w:val="24"/>
        </w:rPr>
      </w:pPr>
      <w:r w:rsidRPr="00F30420">
        <w:rPr>
          <w:b/>
          <w:i w:val="0"/>
          <w:color w:val="auto"/>
          <w:sz w:val="24"/>
        </w:rPr>
        <w:t xml:space="preserve">Figure </w:t>
      </w:r>
      <w:r w:rsidRPr="00F30420">
        <w:rPr>
          <w:b/>
          <w:i w:val="0"/>
          <w:color w:val="auto"/>
          <w:sz w:val="24"/>
        </w:rPr>
        <w:fldChar w:fldCharType="begin"/>
      </w:r>
      <w:r w:rsidRPr="00F30420">
        <w:rPr>
          <w:b/>
          <w:i w:val="0"/>
          <w:color w:val="auto"/>
          <w:sz w:val="24"/>
        </w:rPr>
        <w:instrText xml:space="preserve"> SEQ Figure \* ARABIC </w:instrText>
      </w:r>
      <w:r w:rsidRPr="00F30420">
        <w:rPr>
          <w:b/>
          <w:i w:val="0"/>
          <w:color w:val="auto"/>
          <w:sz w:val="24"/>
        </w:rPr>
        <w:fldChar w:fldCharType="separate"/>
      </w:r>
      <w:r>
        <w:rPr>
          <w:b/>
          <w:i w:val="0"/>
          <w:noProof/>
          <w:color w:val="auto"/>
          <w:sz w:val="24"/>
        </w:rPr>
        <w:t>6</w:t>
      </w:r>
      <w:r w:rsidRPr="00F30420">
        <w:rPr>
          <w:b/>
          <w:i w:val="0"/>
          <w:color w:val="auto"/>
          <w:sz w:val="24"/>
        </w:rPr>
        <w:fldChar w:fldCharType="end"/>
      </w:r>
      <w:r w:rsidRPr="00F30420">
        <w:rPr>
          <w:b/>
          <w:i w:val="0"/>
          <w:color w:val="auto"/>
          <w:sz w:val="24"/>
        </w:rPr>
        <w:t xml:space="preserve"> </w:t>
      </w:r>
      <w:r>
        <w:rPr>
          <w:b/>
          <w:i w:val="0"/>
          <w:color w:val="auto"/>
          <w:sz w:val="24"/>
        </w:rPr>
        <w:t xml:space="preserve"> T</w:t>
      </w:r>
      <w:r w:rsidRPr="00F30420">
        <w:rPr>
          <w:b/>
          <w:i w:val="0"/>
          <w:color w:val="auto"/>
          <w:sz w:val="24"/>
        </w:rPr>
        <w:t>rend of human capital,</w:t>
      </w:r>
    </w:p>
    <w:p w14:paraId="6409C062" w14:textId="291092C2" w:rsidR="000C3714" w:rsidRPr="00F30420" w:rsidRDefault="00F30420" w:rsidP="00F30420">
      <w:pPr>
        <w:spacing w:line="360" w:lineRule="auto"/>
        <w:jc w:val="both"/>
      </w:pPr>
      <w:r>
        <w:t>Figure 7</w:t>
      </w:r>
      <w:r>
        <w:t xml:space="preserve"> presents the trend of gross fixed capital formation (GFCF) as a percentage of GDP. GFCF shows a clear upward trend over the study period, increasing from approximately 9-10 percent in the 1980s to a peak of 41 percent in 2018. The most rapid increase occurred during the Growth and Transformation Plan (GTP) periods (2010-2020), during which Ethiopia invested heavily in infrastructure, including roads, railways, power generation, and industrial parks. Since 2018, GFCF has declined somewhat, falling to 24 percent in 2024, reflecting the economic disruptions caused by the COVID-19 pandemic, the conflict in northern Ethiopia, and macroeconomic stabilization efforts. The structural break at 1991 is evident, with mean GFCF increasing from approximately 10 percent in the pre-1991 period to over 30 p</w:t>
      </w:r>
      <w:r>
        <w:t>ercent in the post-1991 period.</w:t>
      </w:r>
    </w:p>
    <w:p w14:paraId="5BF277E2" w14:textId="502FC95D" w:rsidR="000C3714" w:rsidRDefault="000C3714" w:rsidP="00E42FDF">
      <w:pPr>
        <w:rPr>
          <w:rFonts w:ascii="Segoe UI" w:hAnsi="Segoe UI" w:cs="Segoe UI"/>
          <w:color w:val="F9FAFB"/>
          <w:sz w:val="23"/>
          <w:szCs w:val="23"/>
          <w:shd w:val="clear" w:color="auto" w:fill="151517"/>
        </w:rPr>
      </w:pPr>
      <w:r w:rsidRPr="000C3714">
        <w:rPr>
          <w:rFonts w:ascii="Segoe UI" w:hAnsi="Segoe UI" w:cs="Segoe UI"/>
          <w:noProof/>
          <w:color w:val="F9FAFB"/>
          <w:sz w:val="23"/>
          <w:szCs w:val="23"/>
          <w:shd w:val="clear" w:color="auto" w:fill="151517"/>
        </w:rPr>
        <w:lastRenderedPageBreak/>
        <w:drawing>
          <wp:inline distT="0" distB="0" distL="0" distR="0" wp14:anchorId="34A3B13C" wp14:editId="4673CE0D">
            <wp:extent cx="4959350" cy="33401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8681" r="1388"/>
                    <a:stretch/>
                  </pic:blipFill>
                  <pic:spPr bwMode="auto">
                    <a:xfrm>
                      <a:off x="0" y="0"/>
                      <a:ext cx="4959350" cy="3340100"/>
                    </a:xfrm>
                    <a:prstGeom prst="rect">
                      <a:avLst/>
                    </a:prstGeom>
                    <a:noFill/>
                    <a:ln>
                      <a:noFill/>
                    </a:ln>
                    <a:extLst>
                      <a:ext uri="{53640926-AAD7-44D8-BBD7-CCE9431645EC}">
                        <a14:shadowObscured xmlns:a14="http://schemas.microsoft.com/office/drawing/2010/main"/>
                      </a:ext>
                    </a:extLst>
                  </pic:spPr>
                </pic:pic>
              </a:graphicData>
            </a:graphic>
          </wp:inline>
        </w:drawing>
      </w:r>
    </w:p>
    <w:p w14:paraId="49C5BADA" w14:textId="23C3FA97" w:rsidR="000C3714" w:rsidRPr="00F30420" w:rsidRDefault="00F30420" w:rsidP="00F30420">
      <w:pPr>
        <w:pStyle w:val="Caption"/>
        <w:rPr>
          <w:rFonts w:ascii="Segoe UI" w:hAnsi="Segoe UI" w:cs="Segoe UI"/>
          <w:b/>
          <w:i w:val="0"/>
          <w:color w:val="auto"/>
          <w:sz w:val="32"/>
          <w:szCs w:val="23"/>
          <w:shd w:val="clear" w:color="auto" w:fill="151517"/>
        </w:rPr>
      </w:pPr>
      <w:r w:rsidRPr="00F30420">
        <w:rPr>
          <w:b/>
          <w:i w:val="0"/>
          <w:color w:val="auto"/>
          <w:sz w:val="24"/>
        </w:rPr>
        <w:t xml:space="preserve">Figure </w:t>
      </w:r>
      <w:r w:rsidRPr="00F30420">
        <w:rPr>
          <w:b/>
          <w:i w:val="0"/>
          <w:color w:val="auto"/>
          <w:sz w:val="24"/>
        </w:rPr>
        <w:fldChar w:fldCharType="begin"/>
      </w:r>
      <w:r w:rsidRPr="00F30420">
        <w:rPr>
          <w:b/>
          <w:i w:val="0"/>
          <w:color w:val="auto"/>
          <w:sz w:val="24"/>
        </w:rPr>
        <w:instrText xml:space="preserve"> SEQ Figure \* ARABIC </w:instrText>
      </w:r>
      <w:r w:rsidRPr="00F30420">
        <w:rPr>
          <w:b/>
          <w:i w:val="0"/>
          <w:color w:val="auto"/>
          <w:sz w:val="24"/>
        </w:rPr>
        <w:fldChar w:fldCharType="separate"/>
      </w:r>
      <w:r>
        <w:rPr>
          <w:b/>
          <w:i w:val="0"/>
          <w:noProof/>
          <w:color w:val="auto"/>
          <w:sz w:val="24"/>
        </w:rPr>
        <w:t>7</w:t>
      </w:r>
      <w:r w:rsidRPr="00F30420">
        <w:rPr>
          <w:b/>
          <w:i w:val="0"/>
          <w:color w:val="auto"/>
          <w:sz w:val="24"/>
        </w:rPr>
        <w:fldChar w:fldCharType="end"/>
      </w:r>
      <w:r w:rsidRPr="00F30420">
        <w:rPr>
          <w:b/>
          <w:i w:val="0"/>
          <w:color w:val="auto"/>
          <w:sz w:val="24"/>
        </w:rPr>
        <w:t xml:space="preserve"> </w:t>
      </w:r>
      <w:r>
        <w:rPr>
          <w:b/>
          <w:i w:val="0"/>
          <w:color w:val="auto"/>
          <w:sz w:val="24"/>
        </w:rPr>
        <w:t>T</w:t>
      </w:r>
      <w:r w:rsidRPr="00F30420">
        <w:rPr>
          <w:b/>
          <w:i w:val="0"/>
          <w:color w:val="auto"/>
          <w:sz w:val="24"/>
        </w:rPr>
        <w:t>rend of gross fixed capital</w:t>
      </w:r>
    </w:p>
    <w:p w14:paraId="6B66AC75" w14:textId="6B0C3546" w:rsidR="00F30420" w:rsidRPr="00F30420" w:rsidRDefault="00F30420" w:rsidP="00F30420">
      <w:pPr>
        <w:spacing w:line="360" w:lineRule="auto"/>
        <w:jc w:val="both"/>
        <w:rPr>
          <w:rFonts w:eastAsiaTheme="majorEastAsia" w:cstheme="majorBidi"/>
          <w:b/>
          <w:szCs w:val="24"/>
        </w:rPr>
      </w:pPr>
      <w:r w:rsidRPr="00F30420">
        <w:rPr>
          <w:rStyle w:val="Heading3Char"/>
        </w:rPr>
        <w:t>4.1.1 Real G</w:t>
      </w:r>
      <w:r>
        <w:rPr>
          <w:rStyle w:val="Heading3Char"/>
        </w:rPr>
        <w:t>DP Trend with Structural Breaks</w:t>
      </w:r>
    </w:p>
    <w:p w14:paraId="70D1F377" w14:textId="760EFAB3" w:rsidR="00F30420" w:rsidRPr="00F30420" w:rsidRDefault="00F30420" w:rsidP="00F30420">
      <w:pPr>
        <w:spacing w:line="360" w:lineRule="auto"/>
        <w:jc w:val="both"/>
      </w:pPr>
      <w:r>
        <w:t>Figure 8</w:t>
      </w:r>
      <w:r w:rsidRPr="00F30420">
        <w:t xml:space="preserve"> presents the trend of real GDP in Ethiopia from 1980 to 2024, with vertical lines indicating the two major structural breakpoints identified in the Ethiopian political and economic history: 1991 and 2018. The blue solid line represents actual GDP measured in constant 2015 billion USD, while the red dashed line represents the linear trend fit, showing the overall upward trajectory over the 45-year period.</w:t>
      </w:r>
    </w:p>
    <w:p w14:paraId="417613AB" w14:textId="77777777" w:rsidR="00F30420" w:rsidRPr="00F30420" w:rsidRDefault="00F30420" w:rsidP="00F30420">
      <w:pPr>
        <w:spacing w:line="360" w:lineRule="auto"/>
        <w:jc w:val="both"/>
      </w:pPr>
      <w:r w:rsidRPr="00F30420">
        <w:t>The graph reveals three distinct growth regimes corresponding to different political and economic phases. The first regime, covering the period from 1980 to 1991 (the Derg era), is characterized by GDP stagnation or very slow growth. During this period, GDP remained relatively flat, fluctuating around approximately 10 billion USD with minimal variation. This stagnation reflects the command economy structure of the Derg regime, which discouraged private investment, limited foreign participation, and prioritized state-controlled industries. The absence of FDI during this period, as noted in the previous section, contributed to the lack of growth dynamism.</w:t>
      </w:r>
    </w:p>
    <w:p w14:paraId="69DD4F46" w14:textId="77777777" w:rsidR="00F30420" w:rsidRPr="00F30420" w:rsidRDefault="00F30420" w:rsidP="00F30420">
      <w:pPr>
        <w:spacing w:line="360" w:lineRule="auto"/>
        <w:jc w:val="both"/>
      </w:pPr>
    </w:p>
    <w:p w14:paraId="61DBADD3" w14:textId="02A29BD5" w:rsidR="00F30420" w:rsidRPr="00F30420" w:rsidRDefault="00F30420" w:rsidP="00F30420">
      <w:pPr>
        <w:spacing w:line="360" w:lineRule="auto"/>
        <w:jc w:val="both"/>
      </w:pPr>
      <w:r w:rsidRPr="00F30420">
        <w:lastRenderedPageBreak/>
        <w:t>The second regime, spanning from 1992 to 2017 (the EPRDF era following the 1991 regime change), exhibits a steady and consistent upward trend in GDP. Following the political transition and subsequent economic liberalization, GDP began to increase gradually from approximately 14 billion USD in 1992 to 95 billion USD in 2017. This period corresponds to the implementation of market-oriented reforms, the opening of the economy to foreign investment, and the initial phases of Ethiopia's Growth and Transformation Plans (GTP I and II). The upward slope of the GDP trend steepens noticeably during this period, indica</w:t>
      </w:r>
      <w:r>
        <w:t>ting accelerating growth.</w:t>
      </w:r>
    </w:p>
    <w:p w14:paraId="2D8CE674" w14:textId="35FD1372" w:rsidR="00F30420" w:rsidRPr="00F30420" w:rsidRDefault="00F30420" w:rsidP="00F30420">
      <w:pPr>
        <w:spacing w:line="360" w:lineRule="auto"/>
        <w:jc w:val="both"/>
      </w:pPr>
      <w:r w:rsidRPr="00F30420">
        <w:t>The third regime, covering the period from 2018 to 2024 (the reform era under Prime Minister Abiy Ahmed), shows a dramatic acceleration in GDP growth. The vertical line at 2018 marks the political reforms initiated following the change in government, including the opening of the telecommunications sector, partial privatization of state-owned enterprises, improved diplomatic relations with neighboring countries, and macroeconomic adjustments. GDP increased sharply from approximately 95 billion USD in 2018 to 160 billion USD in 2024, representing an increase of nearly 65 percent in just six years. This post-2018 acceleration is visually striking and suggests that the political and economic reforms have had a positive impact on growth, despite the challenges posed by the COVID-19 pandemic, the conflict in northern Ethiopia (2020-2022), and</w:t>
      </w:r>
      <w:r>
        <w:t xml:space="preserve"> global inflationary pressures.</w:t>
      </w:r>
    </w:p>
    <w:p w14:paraId="1171B2D4" w14:textId="77777777" w:rsidR="00F30420" w:rsidRPr="00F30420" w:rsidRDefault="00F30420" w:rsidP="00F30420">
      <w:pPr>
        <w:spacing w:line="360" w:lineRule="auto"/>
        <w:jc w:val="both"/>
      </w:pPr>
      <w:r w:rsidRPr="00F30420">
        <w:t>The positive slope of the linear trend line (red dashed) confirms a statistically significant long-term growth trend over the entire 45-year period. However, the changing slope of the actual GDP line demonstrates that growth has accelerated in each successive regime, with the post-2018 period exhibiting the most rapid expansion. The structural breaks at 1991 and 2018 are clearly visible, justifying the inclusion of dummy variables for these breakpoints in the econometric model and the use of Narayan (2005) critical values for small samples. These findings also support the decision to conduct split-sample analysis, comparing the pre-liberalization period (1980-1991) with the post-liberalization period (1992-2024), to better understand how the determinants of growth have changed over time.</w:t>
      </w:r>
    </w:p>
    <w:p w14:paraId="7B7ACF54" w14:textId="21787338" w:rsidR="000C3714" w:rsidRDefault="000C3714" w:rsidP="00E42FDF">
      <w:pPr>
        <w:rPr>
          <w:rFonts w:ascii="Segoe UI" w:hAnsi="Segoe UI" w:cs="Segoe UI"/>
          <w:color w:val="F9FAFB"/>
          <w:sz w:val="23"/>
          <w:szCs w:val="23"/>
          <w:shd w:val="clear" w:color="auto" w:fill="151517"/>
        </w:rPr>
      </w:pPr>
      <w:r w:rsidRPr="000C3714">
        <w:rPr>
          <w:rFonts w:ascii="Segoe UI" w:hAnsi="Segoe UI" w:cs="Segoe UI"/>
          <w:noProof/>
          <w:color w:val="F9FAFB"/>
          <w:sz w:val="23"/>
          <w:szCs w:val="23"/>
          <w:shd w:val="clear" w:color="auto" w:fill="151517"/>
        </w:rPr>
        <w:lastRenderedPageBreak/>
        <w:drawing>
          <wp:inline distT="0" distB="0" distL="0" distR="0" wp14:anchorId="564F25DF" wp14:editId="4D1B3084">
            <wp:extent cx="4921250" cy="3346450"/>
            <wp:effectExtent l="0" t="0" r="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8507" r="2147"/>
                    <a:stretch/>
                  </pic:blipFill>
                  <pic:spPr bwMode="auto">
                    <a:xfrm>
                      <a:off x="0" y="0"/>
                      <a:ext cx="4921250" cy="3346450"/>
                    </a:xfrm>
                    <a:prstGeom prst="rect">
                      <a:avLst/>
                    </a:prstGeom>
                    <a:noFill/>
                    <a:ln>
                      <a:noFill/>
                    </a:ln>
                    <a:extLst>
                      <a:ext uri="{53640926-AAD7-44D8-BBD7-CCE9431645EC}">
                        <a14:shadowObscured xmlns:a14="http://schemas.microsoft.com/office/drawing/2010/main"/>
                      </a:ext>
                    </a:extLst>
                  </pic:spPr>
                </pic:pic>
              </a:graphicData>
            </a:graphic>
          </wp:inline>
        </w:drawing>
      </w:r>
    </w:p>
    <w:p w14:paraId="59E6EF19" w14:textId="12CC57F2" w:rsidR="000C3714" w:rsidRPr="00F30420" w:rsidRDefault="00F30420" w:rsidP="00F30420">
      <w:pPr>
        <w:pStyle w:val="Caption"/>
        <w:rPr>
          <w:rFonts w:ascii="Segoe UI" w:hAnsi="Segoe UI" w:cs="Segoe UI"/>
          <w:b/>
          <w:i w:val="0"/>
          <w:color w:val="auto"/>
          <w:sz w:val="32"/>
          <w:szCs w:val="23"/>
          <w:shd w:val="clear" w:color="auto" w:fill="151517"/>
        </w:rPr>
      </w:pPr>
      <w:r w:rsidRPr="00F30420">
        <w:rPr>
          <w:b/>
          <w:i w:val="0"/>
          <w:color w:val="auto"/>
          <w:sz w:val="24"/>
        </w:rPr>
        <w:t xml:space="preserve">Figure </w:t>
      </w:r>
      <w:r w:rsidRPr="00F30420">
        <w:rPr>
          <w:b/>
          <w:i w:val="0"/>
          <w:color w:val="auto"/>
          <w:sz w:val="24"/>
        </w:rPr>
        <w:fldChar w:fldCharType="begin"/>
      </w:r>
      <w:r w:rsidRPr="00F30420">
        <w:rPr>
          <w:b/>
          <w:i w:val="0"/>
          <w:color w:val="auto"/>
          <w:sz w:val="24"/>
        </w:rPr>
        <w:instrText xml:space="preserve"> SEQ Figure \* ARABIC </w:instrText>
      </w:r>
      <w:r w:rsidRPr="00F30420">
        <w:rPr>
          <w:b/>
          <w:i w:val="0"/>
          <w:color w:val="auto"/>
          <w:sz w:val="24"/>
        </w:rPr>
        <w:fldChar w:fldCharType="separate"/>
      </w:r>
      <w:r w:rsidRPr="00F30420">
        <w:rPr>
          <w:b/>
          <w:i w:val="0"/>
          <w:noProof/>
          <w:color w:val="auto"/>
          <w:sz w:val="24"/>
        </w:rPr>
        <w:t>8</w:t>
      </w:r>
      <w:r w:rsidRPr="00F30420">
        <w:rPr>
          <w:b/>
          <w:i w:val="0"/>
          <w:color w:val="auto"/>
          <w:sz w:val="24"/>
        </w:rPr>
        <w:fldChar w:fldCharType="end"/>
      </w:r>
      <w:r w:rsidRPr="00F30420">
        <w:rPr>
          <w:b/>
          <w:i w:val="0"/>
          <w:color w:val="auto"/>
          <w:sz w:val="24"/>
        </w:rPr>
        <w:t xml:space="preserve"> Real GDP Trend with Structural Breaks</w:t>
      </w:r>
    </w:p>
    <w:p w14:paraId="7287C32C" w14:textId="16999FC0" w:rsidR="00F30420" w:rsidRDefault="007D7FBF" w:rsidP="00F30420">
      <w:pPr>
        <w:pStyle w:val="Heading2"/>
      </w:pPr>
      <w:r>
        <w:t>4</w:t>
      </w:r>
      <w:r w:rsidRPr="007D7FBF">
        <w:t>.3 Unit Root Tests</w:t>
      </w:r>
    </w:p>
    <w:p w14:paraId="79CDCA2C" w14:textId="3E948550" w:rsidR="00F30420" w:rsidRDefault="00F30420" w:rsidP="00506823">
      <w:pPr>
        <w:spacing w:after="0" w:line="360" w:lineRule="auto"/>
        <w:jc w:val="both"/>
      </w:pPr>
      <w:r>
        <w:t>The stationarity properties of all variables were examined using the Phillips-Perron (PP) unit root test, which corrects for potential heteroscedasticity and serial correlation in the error terms. The PP test was preferred as the primary test due to its robustness in small samples (T=45) and its ability to handle the structural breaks present in the Ethiopian time series data. The null hypothesis of the test is that the variable contains a unit root (non-stationary), and rejection of the null indicates stat</w:t>
      </w:r>
      <w:r>
        <w:t>ionarity.</w:t>
      </w:r>
    </w:p>
    <w:p w14:paraId="1CC05FEB" w14:textId="793217C5" w:rsidR="00F30420" w:rsidRDefault="00506823" w:rsidP="00506823">
      <w:pPr>
        <w:spacing w:after="0" w:line="360" w:lineRule="auto"/>
        <w:jc w:val="both"/>
      </w:pPr>
      <w:r>
        <w:t xml:space="preserve">Table </w:t>
      </w:r>
      <w:r w:rsidR="00F30420">
        <w:t>2 presents the Phillips-Perron unit root test results for all six variables included in the analysis. The test was conducted at both level I(0) and first difference I(1), with the lag length set to 4 based on the Akaike Information Criterion (AIC). The critical values at the 5% significance level are -2.95 for the test without trend, which serves as the</w:t>
      </w:r>
      <w:r w:rsidR="00F30420">
        <w:t xml:space="preserve"> benchmark for decision-making.</w:t>
      </w:r>
    </w:p>
    <w:p w14:paraId="15A0EB6D" w14:textId="50E8A2C0" w:rsidR="00F30420" w:rsidRDefault="00F30420" w:rsidP="00506823">
      <w:pPr>
        <w:spacing w:after="0" w:line="360" w:lineRule="auto"/>
        <w:jc w:val="both"/>
      </w:pPr>
      <w:r>
        <w:t>The results for lnGDP (log of real GDP) show a test statistic of 2.982 at level with a p-value of 1.0000, which is far above the 5% critical value. Therefore, the null hypothesis of a unit root cannot be rejected at level, indicating that lnGDP is non-stationary. However, at first difference, the test statistic is -5.363 with a p-value of 0.0000, which is statistically significant at the 1% level. This leads to rejection of the unit root null, confirming that lnGDP becomes stationary after first differencing. Thus, lnGDP is</w:t>
      </w:r>
      <w:r>
        <w:t xml:space="preserve"> integrated of order one, I(1).</w:t>
      </w:r>
    </w:p>
    <w:p w14:paraId="61E35169" w14:textId="01DB1751" w:rsidR="00F30420" w:rsidRDefault="00F30420" w:rsidP="00506823">
      <w:pPr>
        <w:spacing w:after="0" w:line="360" w:lineRule="auto"/>
        <w:jc w:val="both"/>
      </w:pPr>
      <w:r>
        <w:lastRenderedPageBreak/>
        <w:t>For lnFDI (log of FDI as percentage of GDP), the level test statistic is -1.342 with a p-value of 0.6097, which is not statistically significant. The null hypothesis of a unit root cannot be rejected at level, indicating non-stationarity. At first difference, the test statistic is -6.515 with a p-value of 0.0000, which is statistically significant at the 1% level. Therefore, lnFDI is also integrated of order one, I(1), consistent with the theoretical expectation that FDI inflow</w:t>
      </w:r>
      <w:r>
        <w:t>s are non-stationary over time.</w:t>
      </w:r>
    </w:p>
    <w:p w14:paraId="5019EDCC" w14:textId="40C71AF4" w:rsidR="00F30420" w:rsidRDefault="00F30420" w:rsidP="00506823">
      <w:pPr>
        <w:spacing w:after="0" w:line="360" w:lineRule="auto"/>
        <w:jc w:val="both"/>
      </w:pPr>
      <w:r>
        <w:t>The lnTO variable (log of trade openness) exhibits a similar pattern. The level test statistic is -1.579 with a p-value of 0.4941, failing to reject the unit root null. At first difference, the test statistic is -5.659 with a p-value of 0.0000, rejecting the null at the 1% significance level. Consequently, lnTO is also I(1), indicating that trade openness as a share of GDP is non-stationary in levels but s</w:t>
      </w:r>
      <w:r>
        <w:t>tationary in first differences.</w:t>
      </w:r>
    </w:p>
    <w:p w14:paraId="46109CC1" w14:textId="0420ADA7" w:rsidR="00F30420" w:rsidRDefault="00F30420" w:rsidP="00506823">
      <w:pPr>
        <w:spacing w:after="0" w:line="360" w:lineRule="auto"/>
        <w:jc w:val="both"/>
      </w:pPr>
      <w:r>
        <w:t>The inflation variable (INF) shows a different result. The level test statistic is -4.063 with a p-value of 0.0011, which is statistically significant at the 1% level. This leads to rejection of the unit root null at level, indicating that inflation is stationary I(0) without any need for differencing. This finding is consistent with the theoretical expectation that inflation is mean-reverting over time, returning to a long-run equilibrium level desp</w:t>
      </w:r>
      <w:r>
        <w:t>ite periods of high volatility.</w:t>
      </w:r>
    </w:p>
    <w:p w14:paraId="54A7A845" w14:textId="0B8C1196" w:rsidR="00F30420" w:rsidRDefault="00F30420" w:rsidP="00506823">
      <w:pPr>
        <w:spacing w:after="0" w:line="360" w:lineRule="auto"/>
        <w:jc w:val="both"/>
      </w:pPr>
      <w:r>
        <w:t>For lnHC (log of human capital), the level test statistic is -1.504 with a p-value of 0.5315, failing to reject the unit root null. At first difference, the test statistic is -5.502 with a p-value of 0.0000, rejecting the null at the 1% level. Thus, lnHC is integrated of order one, I(1). This indicates that while human capital has shown a steady upward trend over the study period, as observed in the trend analysis, the series is non-stationary in levels</w:t>
      </w:r>
      <w:r>
        <w:t xml:space="preserve"> but stationary in differences.</w:t>
      </w:r>
    </w:p>
    <w:p w14:paraId="7E8B9E3A" w14:textId="157AD73D" w:rsidR="00F30420" w:rsidRDefault="00F30420" w:rsidP="00506823">
      <w:pPr>
        <w:spacing w:after="0" w:line="360" w:lineRule="auto"/>
        <w:jc w:val="both"/>
      </w:pPr>
      <w:r>
        <w:t xml:space="preserve">Finally, lnGFCF (log of gross fixed capital formation) follows the same pattern. The level test statistic is -1.347 with a p-value of 0.6076, failing to reject the unit root null. At first difference, the test statistic is -5.828 with a p-value of 0.0000, rejecting the null at the 1% level. </w:t>
      </w:r>
      <w:r w:rsidR="00506823">
        <w:t>Therefore, lnGFCF is also I(1).</w:t>
      </w:r>
    </w:p>
    <w:p w14:paraId="1C414832" w14:textId="2DF882D8" w:rsidR="00F30420" w:rsidRDefault="00506823" w:rsidP="00506823">
      <w:pPr>
        <w:spacing w:after="0" w:line="360" w:lineRule="auto"/>
        <w:jc w:val="both"/>
      </w:pPr>
      <w:r>
        <w:t xml:space="preserve">The </w:t>
      </w:r>
      <w:r w:rsidR="00F30420">
        <w:t xml:space="preserve">PP unit root test results indicate that inflation (INF) is stationary at level I(0), while all other variables—lnGDP, lnFDI, lnTO, lnHC, and lnGFCF—become stationary only after first differencing, integrated of order one I(1). Importantly, no variable is found to be integrated of order two I(2), which would have violated the assumptions of the ARDL bounds testing approach. This mixed order of integration, with some variables I(0) and others I(1), makes the ARDL methodology particularly appropriate for this study. The ARDL bounds test is specifically </w:t>
      </w:r>
      <w:r w:rsidR="00F30420">
        <w:lastRenderedPageBreak/>
        <w:t>designed to handle variables with different orders of integration, unlike traditional cointegration methods such as Johansen's approach which require all variables to b</w:t>
      </w:r>
      <w:r>
        <w:t>e integrated of the same order.</w:t>
      </w:r>
    </w:p>
    <w:p w14:paraId="0F7B700C" w14:textId="77777777" w:rsidR="00F30420" w:rsidRDefault="00F30420" w:rsidP="00506823">
      <w:pPr>
        <w:spacing w:after="0" w:line="360" w:lineRule="auto"/>
        <w:jc w:val="both"/>
      </w:pPr>
      <w:r>
        <w:t>The presence of I(1) variables also implies that shocks to these variables—such as a sudden increase in FDI or a trade policy change—have permanent effects on their levels, requiring policy interventions to return them to desired trajectories. For example, a positive shock to FDI inflows permanently increases the level of FDI as a percentage of GDP, while a negative shock reduces it persistently. This underscores the importance of maintaining a stable and attractive investment climate to sustain high levels of FDI inflows.</w:t>
      </w:r>
    </w:p>
    <w:p w14:paraId="56071BBD" w14:textId="652AAD6A" w:rsidR="00F30420" w:rsidRPr="00F30420" w:rsidRDefault="00506823" w:rsidP="00506823">
      <w:pPr>
        <w:spacing w:after="0" w:line="360" w:lineRule="auto"/>
        <w:jc w:val="both"/>
      </w:pPr>
      <w:r>
        <w:t xml:space="preserve">The </w:t>
      </w:r>
      <w:r w:rsidR="00F30420">
        <w:t>unit root test results satisfy the preconditions for ARDL bounds testing, confirming that the methodology is valid for examining both the long-run cointegrating relationships and short-run dynamics among FDI, trade openness, inflation, human capital, GFCF, and economic growth in Ethiopia over the period 1980-2024.</w:t>
      </w:r>
    </w:p>
    <w:p w14:paraId="77CFC2A2" w14:textId="2777A121" w:rsidR="000C3714" w:rsidRPr="00F30420" w:rsidRDefault="0088217D" w:rsidP="0088217D">
      <w:pPr>
        <w:pStyle w:val="Caption"/>
        <w:rPr>
          <w:b/>
          <w:bCs/>
          <w:i w:val="0"/>
          <w:color w:val="auto"/>
          <w:sz w:val="36"/>
          <w:szCs w:val="22"/>
        </w:rPr>
      </w:pPr>
      <w:r w:rsidRPr="00F30420">
        <w:rPr>
          <w:b/>
          <w:i w:val="0"/>
          <w:color w:val="auto"/>
          <w:sz w:val="24"/>
        </w:rPr>
        <w:t xml:space="preserve">Table </w:t>
      </w:r>
      <w:r w:rsidRPr="00F30420">
        <w:rPr>
          <w:b/>
          <w:i w:val="0"/>
          <w:color w:val="auto"/>
          <w:sz w:val="24"/>
        </w:rPr>
        <w:fldChar w:fldCharType="begin"/>
      </w:r>
      <w:r w:rsidRPr="00F30420">
        <w:rPr>
          <w:b/>
          <w:i w:val="0"/>
          <w:color w:val="auto"/>
          <w:sz w:val="24"/>
        </w:rPr>
        <w:instrText xml:space="preserve"> SEQ Table \* ARABIC </w:instrText>
      </w:r>
      <w:r w:rsidRPr="00F30420">
        <w:rPr>
          <w:b/>
          <w:i w:val="0"/>
          <w:color w:val="auto"/>
          <w:sz w:val="24"/>
        </w:rPr>
        <w:fldChar w:fldCharType="separate"/>
      </w:r>
      <w:r w:rsidR="00F148BC" w:rsidRPr="00F30420">
        <w:rPr>
          <w:b/>
          <w:i w:val="0"/>
          <w:noProof/>
          <w:color w:val="auto"/>
          <w:sz w:val="24"/>
        </w:rPr>
        <w:t>2</w:t>
      </w:r>
      <w:r w:rsidRPr="00F30420">
        <w:rPr>
          <w:b/>
          <w:i w:val="0"/>
          <w:color w:val="auto"/>
          <w:sz w:val="24"/>
        </w:rPr>
        <w:fldChar w:fldCharType="end"/>
      </w:r>
      <w:r w:rsidRPr="00F30420">
        <w:rPr>
          <w:b/>
          <w:i w:val="0"/>
          <w:color w:val="auto"/>
          <w:sz w:val="24"/>
        </w:rPr>
        <w:t xml:space="preserve"> Phillips-Perron (PP) Unit Root Test Results</w:t>
      </w:r>
    </w:p>
    <w:tbl>
      <w:tblPr>
        <w:tblStyle w:val="TableGrid"/>
        <w:tblW w:w="0" w:type="auto"/>
        <w:tblLook w:val="04A0" w:firstRow="1" w:lastRow="0" w:firstColumn="1" w:lastColumn="0" w:noHBand="0" w:noVBand="1"/>
      </w:tblPr>
      <w:tblGrid>
        <w:gridCol w:w="1110"/>
        <w:gridCol w:w="1926"/>
        <w:gridCol w:w="959"/>
        <w:gridCol w:w="2111"/>
        <w:gridCol w:w="959"/>
        <w:gridCol w:w="2162"/>
      </w:tblGrid>
      <w:tr w:rsidR="0044485C" w14:paraId="4F929D0C" w14:textId="77777777" w:rsidTr="0044485C">
        <w:tc>
          <w:tcPr>
            <w:tcW w:w="0" w:type="auto"/>
            <w:hideMark/>
          </w:tcPr>
          <w:p w14:paraId="1DC11E7A" w14:textId="77777777" w:rsidR="0044485C" w:rsidRDefault="0044485C">
            <w:pPr>
              <w:jc w:val="center"/>
              <w:rPr>
                <w:b/>
                <w:bCs/>
              </w:rPr>
            </w:pPr>
            <w:r>
              <w:rPr>
                <w:b/>
                <w:bCs/>
              </w:rPr>
              <w:t>Variable</w:t>
            </w:r>
          </w:p>
        </w:tc>
        <w:tc>
          <w:tcPr>
            <w:tcW w:w="0" w:type="auto"/>
            <w:hideMark/>
          </w:tcPr>
          <w:p w14:paraId="14BAEC10" w14:textId="77777777" w:rsidR="0044485C" w:rsidRDefault="0044485C">
            <w:pPr>
              <w:jc w:val="center"/>
              <w:rPr>
                <w:b/>
                <w:bCs/>
              </w:rPr>
            </w:pPr>
            <w:r>
              <w:rPr>
                <w:b/>
                <w:bCs/>
              </w:rPr>
              <w:t>Level Z(t) Statistic</w:t>
            </w:r>
          </w:p>
        </w:tc>
        <w:tc>
          <w:tcPr>
            <w:tcW w:w="0" w:type="auto"/>
            <w:hideMark/>
          </w:tcPr>
          <w:p w14:paraId="61FEEF10" w14:textId="77777777" w:rsidR="0044485C" w:rsidRDefault="0044485C">
            <w:pPr>
              <w:jc w:val="center"/>
              <w:rPr>
                <w:b/>
                <w:bCs/>
              </w:rPr>
            </w:pPr>
            <w:r>
              <w:rPr>
                <w:b/>
                <w:bCs/>
              </w:rPr>
              <w:t>p-value</w:t>
            </w:r>
          </w:p>
        </w:tc>
        <w:tc>
          <w:tcPr>
            <w:tcW w:w="0" w:type="auto"/>
            <w:hideMark/>
          </w:tcPr>
          <w:p w14:paraId="0C261D12" w14:textId="77777777" w:rsidR="0044485C" w:rsidRDefault="0044485C">
            <w:pPr>
              <w:jc w:val="center"/>
              <w:rPr>
                <w:b/>
                <w:bCs/>
              </w:rPr>
            </w:pPr>
            <w:r>
              <w:rPr>
                <w:b/>
                <w:bCs/>
              </w:rPr>
              <w:t>First Difference Z(t)</w:t>
            </w:r>
          </w:p>
        </w:tc>
        <w:tc>
          <w:tcPr>
            <w:tcW w:w="0" w:type="auto"/>
            <w:hideMark/>
          </w:tcPr>
          <w:p w14:paraId="2D35F05D" w14:textId="77777777" w:rsidR="0044485C" w:rsidRDefault="0044485C">
            <w:pPr>
              <w:jc w:val="center"/>
              <w:rPr>
                <w:b/>
                <w:bCs/>
              </w:rPr>
            </w:pPr>
            <w:r>
              <w:rPr>
                <w:b/>
                <w:bCs/>
              </w:rPr>
              <w:t>p-value</w:t>
            </w:r>
          </w:p>
        </w:tc>
        <w:tc>
          <w:tcPr>
            <w:tcW w:w="0" w:type="auto"/>
            <w:hideMark/>
          </w:tcPr>
          <w:p w14:paraId="0952FBCD" w14:textId="77777777" w:rsidR="0044485C" w:rsidRDefault="0044485C">
            <w:pPr>
              <w:jc w:val="center"/>
              <w:rPr>
                <w:b/>
                <w:bCs/>
              </w:rPr>
            </w:pPr>
            <w:r>
              <w:rPr>
                <w:b/>
                <w:bCs/>
              </w:rPr>
              <w:t>Order of Integration</w:t>
            </w:r>
          </w:p>
        </w:tc>
      </w:tr>
      <w:tr w:rsidR="0044485C" w14:paraId="390489EE" w14:textId="77777777" w:rsidTr="0044485C">
        <w:tc>
          <w:tcPr>
            <w:tcW w:w="0" w:type="auto"/>
            <w:hideMark/>
          </w:tcPr>
          <w:p w14:paraId="469FAA54" w14:textId="77777777" w:rsidR="0044485C" w:rsidRDefault="0044485C">
            <w:r>
              <w:t>lnGDP</w:t>
            </w:r>
          </w:p>
        </w:tc>
        <w:tc>
          <w:tcPr>
            <w:tcW w:w="0" w:type="auto"/>
            <w:hideMark/>
          </w:tcPr>
          <w:p w14:paraId="7656319A" w14:textId="77777777" w:rsidR="0044485C" w:rsidRDefault="0044485C">
            <w:r>
              <w:t>2.982</w:t>
            </w:r>
          </w:p>
        </w:tc>
        <w:tc>
          <w:tcPr>
            <w:tcW w:w="0" w:type="auto"/>
            <w:hideMark/>
          </w:tcPr>
          <w:p w14:paraId="63B9E006" w14:textId="77777777" w:rsidR="0044485C" w:rsidRDefault="0044485C">
            <w:r>
              <w:t>1.0000</w:t>
            </w:r>
          </w:p>
        </w:tc>
        <w:tc>
          <w:tcPr>
            <w:tcW w:w="0" w:type="auto"/>
            <w:hideMark/>
          </w:tcPr>
          <w:p w14:paraId="6CD4226A" w14:textId="77777777" w:rsidR="0044485C" w:rsidRDefault="0044485C">
            <w:r>
              <w:t>-5.363</w:t>
            </w:r>
          </w:p>
        </w:tc>
        <w:tc>
          <w:tcPr>
            <w:tcW w:w="0" w:type="auto"/>
            <w:hideMark/>
          </w:tcPr>
          <w:p w14:paraId="21392D5A" w14:textId="77777777" w:rsidR="0044485C" w:rsidRDefault="0044485C">
            <w:r>
              <w:t>0.0000</w:t>
            </w:r>
          </w:p>
        </w:tc>
        <w:tc>
          <w:tcPr>
            <w:tcW w:w="0" w:type="auto"/>
            <w:hideMark/>
          </w:tcPr>
          <w:p w14:paraId="298D9E74" w14:textId="77777777" w:rsidR="0044485C" w:rsidRDefault="0044485C">
            <w:r>
              <w:t>I(1)</w:t>
            </w:r>
          </w:p>
        </w:tc>
      </w:tr>
      <w:tr w:rsidR="0044485C" w14:paraId="2662E5B4" w14:textId="77777777" w:rsidTr="0044485C">
        <w:tc>
          <w:tcPr>
            <w:tcW w:w="0" w:type="auto"/>
            <w:hideMark/>
          </w:tcPr>
          <w:p w14:paraId="7E2C355E" w14:textId="77777777" w:rsidR="0044485C" w:rsidRDefault="0044485C">
            <w:r>
              <w:t>lnFDI</w:t>
            </w:r>
          </w:p>
        </w:tc>
        <w:tc>
          <w:tcPr>
            <w:tcW w:w="0" w:type="auto"/>
            <w:hideMark/>
          </w:tcPr>
          <w:p w14:paraId="0108430D" w14:textId="77777777" w:rsidR="0044485C" w:rsidRDefault="0044485C">
            <w:r>
              <w:t>-1.342</w:t>
            </w:r>
          </w:p>
        </w:tc>
        <w:tc>
          <w:tcPr>
            <w:tcW w:w="0" w:type="auto"/>
            <w:hideMark/>
          </w:tcPr>
          <w:p w14:paraId="3500EC6A" w14:textId="77777777" w:rsidR="0044485C" w:rsidRDefault="0044485C">
            <w:r>
              <w:t>0.6097</w:t>
            </w:r>
          </w:p>
        </w:tc>
        <w:tc>
          <w:tcPr>
            <w:tcW w:w="0" w:type="auto"/>
            <w:hideMark/>
          </w:tcPr>
          <w:p w14:paraId="7F7A7C2A" w14:textId="77777777" w:rsidR="0044485C" w:rsidRDefault="0044485C">
            <w:r>
              <w:t>-6.515</w:t>
            </w:r>
          </w:p>
        </w:tc>
        <w:tc>
          <w:tcPr>
            <w:tcW w:w="0" w:type="auto"/>
            <w:hideMark/>
          </w:tcPr>
          <w:p w14:paraId="18FA64EA" w14:textId="77777777" w:rsidR="0044485C" w:rsidRDefault="0044485C">
            <w:r>
              <w:t>0.0000</w:t>
            </w:r>
          </w:p>
        </w:tc>
        <w:tc>
          <w:tcPr>
            <w:tcW w:w="0" w:type="auto"/>
            <w:hideMark/>
          </w:tcPr>
          <w:p w14:paraId="58FE1470" w14:textId="77777777" w:rsidR="0044485C" w:rsidRDefault="0044485C">
            <w:r>
              <w:t>I(1)</w:t>
            </w:r>
          </w:p>
        </w:tc>
      </w:tr>
      <w:tr w:rsidR="0044485C" w14:paraId="2E045154" w14:textId="77777777" w:rsidTr="0044485C">
        <w:tc>
          <w:tcPr>
            <w:tcW w:w="0" w:type="auto"/>
            <w:hideMark/>
          </w:tcPr>
          <w:p w14:paraId="3B12FC23" w14:textId="77777777" w:rsidR="0044485C" w:rsidRDefault="0044485C">
            <w:r>
              <w:t>lnTO</w:t>
            </w:r>
          </w:p>
        </w:tc>
        <w:tc>
          <w:tcPr>
            <w:tcW w:w="0" w:type="auto"/>
            <w:hideMark/>
          </w:tcPr>
          <w:p w14:paraId="625FAB12" w14:textId="77777777" w:rsidR="0044485C" w:rsidRDefault="0044485C">
            <w:r>
              <w:t>-1.579</w:t>
            </w:r>
          </w:p>
        </w:tc>
        <w:tc>
          <w:tcPr>
            <w:tcW w:w="0" w:type="auto"/>
            <w:hideMark/>
          </w:tcPr>
          <w:p w14:paraId="0B32C203" w14:textId="77777777" w:rsidR="0044485C" w:rsidRDefault="0044485C">
            <w:r>
              <w:t>0.4941</w:t>
            </w:r>
          </w:p>
        </w:tc>
        <w:tc>
          <w:tcPr>
            <w:tcW w:w="0" w:type="auto"/>
            <w:hideMark/>
          </w:tcPr>
          <w:p w14:paraId="354992DB" w14:textId="77777777" w:rsidR="0044485C" w:rsidRDefault="0044485C">
            <w:r>
              <w:t>-5.659</w:t>
            </w:r>
          </w:p>
        </w:tc>
        <w:tc>
          <w:tcPr>
            <w:tcW w:w="0" w:type="auto"/>
            <w:hideMark/>
          </w:tcPr>
          <w:p w14:paraId="6293A403" w14:textId="77777777" w:rsidR="0044485C" w:rsidRDefault="0044485C">
            <w:r>
              <w:t>0.0000</w:t>
            </w:r>
          </w:p>
        </w:tc>
        <w:tc>
          <w:tcPr>
            <w:tcW w:w="0" w:type="auto"/>
            <w:hideMark/>
          </w:tcPr>
          <w:p w14:paraId="5507F9BB" w14:textId="77777777" w:rsidR="0044485C" w:rsidRDefault="0044485C">
            <w:r>
              <w:t>I(1)</w:t>
            </w:r>
          </w:p>
        </w:tc>
      </w:tr>
      <w:tr w:rsidR="0044485C" w14:paraId="1C9050D6" w14:textId="77777777" w:rsidTr="0044485C">
        <w:tc>
          <w:tcPr>
            <w:tcW w:w="0" w:type="auto"/>
            <w:hideMark/>
          </w:tcPr>
          <w:p w14:paraId="76B0C78C" w14:textId="77777777" w:rsidR="0044485C" w:rsidRDefault="0044485C">
            <w:r>
              <w:t>INF</w:t>
            </w:r>
          </w:p>
        </w:tc>
        <w:tc>
          <w:tcPr>
            <w:tcW w:w="0" w:type="auto"/>
            <w:hideMark/>
          </w:tcPr>
          <w:p w14:paraId="76E4435C" w14:textId="77777777" w:rsidR="0044485C" w:rsidRDefault="0044485C">
            <w:r>
              <w:t>-4.063</w:t>
            </w:r>
          </w:p>
        </w:tc>
        <w:tc>
          <w:tcPr>
            <w:tcW w:w="0" w:type="auto"/>
            <w:hideMark/>
          </w:tcPr>
          <w:p w14:paraId="2DF92A37" w14:textId="77777777" w:rsidR="0044485C" w:rsidRDefault="0044485C">
            <w:r>
              <w:t>0.0011</w:t>
            </w:r>
          </w:p>
        </w:tc>
        <w:tc>
          <w:tcPr>
            <w:tcW w:w="0" w:type="auto"/>
            <w:hideMark/>
          </w:tcPr>
          <w:p w14:paraId="4AD55B51" w14:textId="77777777" w:rsidR="0044485C" w:rsidRDefault="0044485C">
            <w:r>
              <w:t>-10.636</w:t>
            </w:r>
          </w:p>
        </w:tc>
        <w:tc>
          <w:tcPr>
            <w:tcW w:w="0" w:type="auto"/>
            <w:hideMark/>
          </w:tcPr>
          <w:p w14:paraId="761D1C5F" w14:textId="77777777" w:rsidR="0044485C" w:rsidRDefault="0044485C">
            <w:r>
              <w:t>0.0000</w:t>
            </w:r>
          </w:p>
        </w:tc>
        <w:tc>
          <w:tcPr>
            <w:tcW w:w="0" w:type="auto"/>
            <w:hideMark/>
          </w:tcPr>
          <w:p w14:paraId="55D66292" w14:textId="77777777" w:rsidR="0044485C" w:rsidRDefault="0044485C">
            <w:r>
              <w:t>I(0)</w:t>
            </w:r>
          </w:p>
        </w:tc>
      </w:tr>
      <w:tr w:rsidR="0044485C" w14:paraId="4E7082E8" w14:textId="77777777" w:rsidTr="0044485C">
        <w:tc>
          <w:tcPr>
            <w:tcW w:w="0" w:type="auto"/>
            <w:hideMark/>
          </w:tcPr>
          <w:p w14:paraId="6779D464" w14:textId="77777777" w:rsidR="0044485C" w:rsidRDefault="0044485C">
            <w:r>
              <w:t>lnHC</w:t>
            </w:r>
          </w:p>
        </w:tc>
        <w:tc>
          <w:tcPr>
            <w:tcW w:w="0" w:type="auto"/>
            <w:hideMark/>
          </w:tcPr>
          <w:p w14:paraId="47D5F870" w14:textId="77777777" w:rsidR="0044485C" w:rsidRDefault="0044485C">
            <w:r>
              <w:t>-1.504</w:t>
            </w:r>
          </w:p>
        </w:tc>
        <w:tc>
          <w:tcPr>
            <w:tcW w:w="0" w:type="auto"/>
            <w:hideMark/>
          </w:tcPr>
          <w:p w14:paraId="76A8C10B" w14:textId="77777777" w:rsidR="0044485C" w:rsidRDefault="0044485C">
            <w:r>
              <w:t>0.5315</w:t>
            </w:r>
          </w:p>
        </w:tc>
        <w:tc>
          <w:tcPr>
            <w:tcW w:w="0" w:type="auto"/>
            <w:hideMark/>
          </w:tcPr>
          <w:p w14:paraId="4302B377" w14:textId="77777777" w:rsidR="0044485C" w:rsidRDefault="0044485C">
            <w:r>
              <w:t>-5.502</w:t>
            </w:r>
          </w:p>
        </w:tc>
        <w:tc>
          <w:tcPr>
            <w:tcW w:w="0" w:type="auto"/>
            <w:hideMark/>
          </w:tcPr>
          <w:p w14:paraId="59ABA86E" w14:textId="77777777" w:rsidR="0044485C" w:rsidRDefault="0044485C">
            <w:r>
              <w:t>0.0000</w:t>
            </w:r>
          </w:p>
        </w:tc>
        <w:tc>
          <w:tcPr>
            <w:tcW w:w="0" w:type="auto"/>
            <w:hideMark/>
          </w:tcPr>
          <w:p w14:paraId="296979C0" w14:textId="77777777" w:rsidR="0044485C" w:rsidRDefault="0044485C">
            <w:r>
              <w:t>I(1)</w:t>
            </w:r>
          </w:p>
        </w:tc>
      </w:tr>
      <w:tr w:rsidR="0044485C" w14:paraId="4F138CF1" w14:textId="77777777" w:rsidTr="0044485C">
        <w:tc>
          <w:tcPr>
            <w:tcW w:w="0" w:type="auto"/>
            <w:hideMark/>
          </w:tcPr>
          <w:p w14:paraId="4D5AD50C" w14:textId="77777777" w:rsidR="0044485C" w:rsidRDefault="0044485C">
            <w:r>
              <w:t>lnGFCF</w:t>
            </w:r>
          </w:p>
        </w:tc>
        <w:tc>
          <w:tcPr>
            <w:tcW w:w="0" w:type="auto"/>
            <w:hideMark/>
          </w:tcPr>
          <w:p w14:paraId="30AC143D" w14:textId="77777777" w:rsidR="0044485C" w:rsidRDefault="0044485C">
            <w:r>
              <w:t>-1.347</w:t>
            </w:r>
          </w:p>
        </w:tc>
        <w:tc>
          <w:tcPr>
            <w:tcW w:w="0" w:type="auto"/>
            <w:hideMark/>
          </w:tcPr>
          <w:p w14:paraId="54912AB2" w14:textId="77777777" w:rsidR="0044485C" w:rsidRDefault="0044485C">
            <w:r>
              <w:t>0.6076</w:t>
            </w:r>
          </w:p>
        </w:tc>
        <w:tc>
          <w:tcPr>
            <w:tcW w:w="0" w:type="auto"/>
            <w:hideMark/>
          </w:tcPr>
          <w:p w14:paraId="601FD3E4" w14:textId="77777777" w:rsidR="0044485C" w:rsidRDefault="0044485C">
            <w:r>
              <w:t>-5.828</w:t>
            </w:r>
          </w:p>
        </w:tc>
        <w:tc>
          <w:tcPr>
            <w:tcW w:w="0" w:type="auto"/>
            <w:hideMark/>
          </w:tcPr>
          <w:p w14:paraId="4010BAE1" w14:textId="77777777" w:rsidR="0044485C" w:rsidRDefault="0044485C">
            <w:r>
              <w:t>0.0000</w:t>
            </w:r>
          </w:p>
        </w:tc>
        <w:tc>
          <w:tcPr>
            <w:tcW w:w="0" w:type="auto"/>
            <w:hideMark/>
          </w:tcPr>
          <w:p w14:paraId="5CDE168A" w14:textId="77777777" w:rsidR="0044485C" w:rsidRDefault="0044485C">
            <w:r>
              <w:t>I(1)</w:t>
            </w:r>
          </w:p>
        </w:tc>
      </w:tr>
    </w:tbl>
    <w:p w14:paraId="6D35D67A" w14:textId="0B89E0FC" w:rsidR="000C3714" w:rsidRDefault="000C3714" w:rsidP="00E42FDF">
      <w:pPr>
        <w:rPr>
          <w:rFonts w:ascii="Segoe UI" w:hAnsi="Segoe UI" w:cs="Segoe UI"/>
          <w:color w:val="F9FAFB"/>
          <w:sz w:val="23"/>
          <w:szCs w:val="23"/>
          <w:shd w:val="clear" w:color="auto" w:fill="151517"/>
        </w:rPr>
      </w:pPr>
    </w:p>
    <w:p w14:paraId="34F8DFFB" w14:textId="37B2FCCE" w:rsidR="009A03C2" w:rsidRDefault="009A03C2" w:rsidP="0088217D">
      <w:pPr>
        <w:pStyle w:val="Heading2"/>
        <w:rPr>
          <w:rStyle w:val="Strong"/>
          <w:b/>
          <w:bCs w:val="0"/>
        </w:rPr>
      </w:pPr>
      <w:r>
        <w:rPr>
          <w:rStyle w:val="Strong"/>
          <w:b/>
          <w:bCs w:val="0"/>
        </w:rPr>
        <w:t>4.4 Lag Length Selection Results</w:t>
      </w:r>
    </w:p>
    <w:p w14:paraId="2CD6CA9E" w14:textId="5621AFF8" w:rsidR="00506823" w:rsidRDefault="009A03C2" w:rsidP="00506823">
      <w:pPr>
        <w:pStyle w:val="Heading3"/>
      </w:pPr>
      <w:r>
        <w:rPr>
          <w:rStyle w:val="Strong"/>
          <w:b/>
          <w:bCs w:val="0"/>
        </w:rPr>
        <w:t>4.4.1 Optimal Lag Selection Criteria (AIC, SIC, HQ)</w:t>
      </w:r>
    </w:p>
    <w:p w14:paraId="5E2EFD3B" w14:textId="1C47316B" w:rsidR="00506823" w:rsidRDefault="00506823" w:rsidP="00506823">
      <w:pPr>
        <w:spacing w:line="360" w:lineRule="auto"/>
        <w:jc w:val="both"/>
      </w:pPr>
      <w:r>
        <w:t xml:space="preserve">The selection of an appropriate lag length is a critical preliminary step in time-series econometric analysis, as the choice of lag structure affects the validity of cointegration tests, the accuracy of parameter estimates, and the reliability of hypothesis tests. For this study, the optimal lag length for the multivariate VAR model comprising lnGDP, lnFDI, lnTO, INF, lnHC, and lnGFCF was determined using multiple lag selection criteria, including the Akaike Information Criterion (AIC), Schwarz Bayesian Information Criterion (SBIC), Hannan-Quinn Information Criterion (HQIC), Final Prediction Error (FPE), and Likelihood Ratio (LR) test. The VAR model was </w:t>
      </w:r>
      <w:r>
        <w:lastRenderedPageBreak/>
        <w:t>estimated with a maximum of 4 lags, consistent with the annual frequency of the data and the sample size of 45 observations. The results are presented in</w:t>
      </w:r>
      <w:r>
        <w:t xml:space="preserve"> Table </w:t>
      </w:r>
      <w:r>
        <w:t>3.</w:t>
      </w:r>
    </w:p>
    <w:p w14:paraId="56CC295D" w14:textId="3362866B" w:rsidR="00506823" w:rsidRDefault="00506823" w:rsidP="00506823">
      <w:pPr>
        <w:spacing w:line="360" w:lineRule="auto"/>
        <w:jc w:val="both"/>
      </w:pPr>
      <w:r>
        <w:t>The lag order selection criteria show some variation in the optimal lag chosen by each criterion, which is not uncommon in time-series analysis. The log-likelihood values increase monotonically from -175.473 at lag 0 to 247.297 at lag 4, indicating that adding lags improves the overall fit of the model. The LR test statistics are all statistically significant at the 1% level (p &lt; 0.001 for lags 1 through 4), suggesting that each additional lag contributes significantly to the explanatory power of the model. The LR test selects lag 4 as optimal, as indicated by the asterisk, w</w:t>
      </w:r>
      <w:r>
        <w:t xml:space="preserve">ith a test statistic of 89.726. </w:t>
      </w:r>
      <w:r>
        <w:t>The Final Prediction Error (FPE) criterion, which balances the trade-off between bias and variance, achieves its minimum value of 8.5e-10 at lag 3, selecting lag 3 as optimal. The FPE criterion tends to perform well in small to medium samples and is known to be consistent</w:t>
      </w:r>
      <w:r>
        <w:t xml:space="preserve"> with the AIC in large samples.</w:t>
      </w:r>
    </w:p>
    <w:p w14:paraId="42C4E22E" w14:textId="290FD6D4" w:rsidR="00506823" w:rsidRDefault="00506823" w:rsidP="00506823">
      <w:pPr>
        <w:spacing w:line="360" w:lineRule="auto"/>
        <w:jc w:val="both"/>
      </w:pPr>
      <w:r>
        <w:t>The Akaike Information Criterion (AIC) selects lag 4 as optimal, with a value of -4.74621, the lowest among all lags. The AIC is known to be asymptotically efficient but may overfit in small samples, as it has a tendency to select longer lag lengths. In this case, the improvement from lag 3 (AIC = -4.31387) to lag 4 (AIC = -4.74621) is substantial, sup</w:t>
      </w:r>
      <w:r>
        <w:t xml:space="preserve">porting the selection of lag 4. </w:t>
      </w:r>
      <w:r>
        <w:t>The Hannan-Quinn Information Criterion (HQIC) selects lag 3 as optimal, with a value of -2.57887. The HQIC is known to be consistent and lies between the AIC and SBIC in terms of the penalty for additional parameters. The selection of lag 3 by the HQIC suggests that the additional parameters at lag 4 may not be justified by the improveme</w:t>
      </w:r>
      <w:r>
        <w:t xml:space="preserve">nt in fit under this criterion. </w:t>
      </w:r>
      <w:r>
        <w:t>The Schwarz Bayesian Information Criterion (SBIC) selects lag 1 as optimal, with a value of -0.973904. The SBIC imposes the largest penalty for additional parameters among the information criteria, making it the most conservative. The selection of lag 1 by the SBIC is notable and suggests that a parsimonious model with only one lag may be adequate for ce</w:t>
      </w:r>
      <w:r>
        <w:t>rtain purposes.</w:t>
      </w:r>
    </w:p>
    <w:p w14:paraId="2E4B4D28" w14:textId="2AD9F67E" w:rsidR="00506823" w:rsidRDefault="00506823" w:rsidP="00506823">
      <w:pPr>
        <w:spacing w:line="360" w:lineRule="auto"/>
        <w:jc w:val="both"/>
      </w:pPr>
      <w:r>
        <w:t xml:space="preserve">Given the divergence in optimal lag selection across criteria, it is common practice in applied econometrics to consider the results holistically and select a lag length that balances model fit, parsimony, and the specific requirements of subsequent tests. For the Granger causality test and the VAR model, lag 1 is selected based on the SBIC, which is preferred for its consistency in small samples and its conservative penalty structure. This choice ensures a parsimonious model that preserves degrees of freedom, which is particularly important given the relatively small </w:t>
      </w:r>
      <w:r>
        <w:lastRenderedPageBreak/>
        <w:t xml:space="preserve">sample size of 45 observations. </w:t>
      </w:r>
      <w:r>
        <w:t>For the ARDL model, lag selection is guided by the AIC, which is specifically designed for lag selection in autoregressive distributed lag models. The AIC selected lag 4 as optimal for the multivariate VAR; however, for the ARDL model, the optimal lag structure was determined through an iterative process, with the final model specification ARDL(1,1,1,1,1,1) selected based on the AIC and the principle of parsimony. This specification includes one lag for each variable, consistent with the SBIC selection, and provides a balance between capturing dynamic relationships and</w:t>
      </w:r>
      <w:r>
        <w:t xml:space="preserve"> preserving degrees of freedom. </w:t>
      </w:r>
      <w:r>
        <w:t>The use of different lag lengths for different purposes is methodologically sound. The VAR model with lag 1 is used for Granger causality testing, as causality tests are sensitive to overfitting and benefit from parsimony. The ARDL model with lag 1 is used for cointegration analysis and estimation of long-run and short-run coefficients, as the ARDL bounds test is robust to lag selection and performs well with relatively short lags in</w:t>
      </w:r>
      <w:r>
        <w:t xml:space="preserve"> small samples (Narayan, 2005).</w:t>
      </w:r>
    </w:p>
    <w:p w14:paraId="3751F57F" w14:textId="0D393B5B" w:rsidR="00506823" w:rsidRPr="00506823" w:rsidRDefault="00506823" w:rsidP="00506823">
      <w:pPr>
        <w:spacing w:line="360" w:lineRule="auto"/>
        <w:jc w:val="both"/>
      </w:pPr>
      <w:r>
        <w:t>T</w:t>
      </w:r>
      <w:r>
        <w:t>he lag length selection results support the use of a parsimonious lag structure for the subsequent analysis. The selection of lag 1 for the VAR model and the ARDL model balances the need to capture dynamic relationships with the need to preserve degrees of freedom, ensuring reliable estimates and valid inference given the sample size constraints. The divergence across criteria is acknowledged as a limitation, but the chosen lag structure is consistent with standard practice in the literature and appropriate for the Ethiopian context.</w:t>
      </w:r>
    </w:p>
    <w:p w14:paraId="246E7CF9" w14:textId="3EF9D983" w:rsidR="009A03C2" w:rsidRPr="00F30420" w:rsidRDefault="0088217D" w:rsidP="0088217D">
      <w:pPr>
        <w:pStyle w:val="Caption"/>
        <w:rPr>
          <w:b/>
          <w:i w:val="0"/>
          <w:color w:val="auto"/>
          <w:sz w:val="24"/>
        </w:rPr>
      </w:pPr>
      <w:r w:rsidRPr="00F30420">
        <w:rPr>
          <w:b/>
          <w:i w:val="0"/>
          <w:color w:val="auto"/>
          <w:sz w:val="24"/>
        </w:rPr>
        <w:t xml:space="preserve">Table </w:t>
      </w:r>
      <w:r w:rsidRPr="00F30420">
        <w:rPr>
          <w:b/>
          <w:i w:val="0"/>
          <w:color w:val="auto"/>
          <w:sz w:val="24"/>
        </w:rPr>
        <w:fldChar w:fldCharType="begin"/>
      </w:r>
      <w:r w:rsidRPr="00F30420">
        <w:rPr>
          <w:b/>
          <w:i w:val="0"/>
          <w:color w:val="auto"/>
          <w:sz w:val="24"/>
        </w:rPr>
        <w:instrText xml:space="preserve"> SEQ Table \* ARABIC </w:instrText>
      </w:r>
      <w:r w:rsidRPr="00F30420">
        <w:rPr>
          <w:b/>
          <w:i w:val="0"/>
          <w:color w:val="auto"/>
          <w:sz w:val="24"/>
        </w:rPr>
        <w:fldChar w:fldCharType="separate"/>
      </w:r>
      <w:r w:rsidR="00F148BC" w:rsidRPr="00F30420">
        <w:rPr>
          <w:b/>
          <w:i w:val="0"/>
          <w:color w:val="auto"/>
          <w:sz w:val="24"/>
        </w:rPr>
        <w:t>3</w:t>
      </w:r>
      <w:r w:rsidRPr="00F30420">
        <w:rPr>
          <w:b/>
          <w:i w:val="0"/>
          <w:color w:val="auto"/>
          <w:sz w:val="24"/>
        </w:rPr>
        <w:fldChar w:fldCharType="end"/>
      </w:r>
      <w:r w:rsidRPr="00F30420">
        <w:rPr>
          <w:b/>
          <w:i w:val="0"/>
          <w:color w:val="auto"/>
          <w:sz w:val="24"/>
        </w:rPr>
        <w:t xml:space="preserve"> Lag Order Selection Criteria (Multivariate VAR Model)</w:t>
      </w:r>
    </w:p>
    <w:tbl>
      <w:tblPr>
        <w:tblStyle w:val="TableGrid"/>
        <w:tblW w:w="0" w:type="auto"/>
        <w:tblLook w:val="04A0" w:firstRow="1" w:lastRow="0" w:firstColumn="1" w:lastColumn="0" w:noHBand="0" w:noVBand="1"/>
      </w:tblPr>
      <w:tblGrid>
        <w:gridCol w:w="617"/>
        <w:gridCol w:w="1076"/>
        <w:gridCol w:w="996"/>
        <w:gridCol w:w="1116"/>
        <w:gridCol w:w="1196"/>
        <w:gridCol w:w="1196"/>
        <w:gridCol w:w="1316"/>
      </w:tblGrid>
      <w:tr w:rsidR="00506823" w14:paraId="27FE374E" w14:textId="77777777" w:rsidTr="009A03C2">
        <w:tc>
          <w:tcPr>
            <w:tcW w:w="0" w:type="auto"/>
            <w:hideMark/>
          </w:tcPr>
          <w:p w14:paraId="3DBD2390" w14:textId="77777777" w:rsidR="00506823" w:rsidRDefault="00506823">
            <w:pPr>
              <w:jc w:val="center"/>
              <w:rPr>
                <w:b/>
                <w:bCs/>
              </w:rPr>
            </w:pPr>
            <w:r>
              <w:rPr>
                <w:b/>
                <w:bCs/>
              </w:rPr>
              <w:t>Lag</w:t>
            </w:r>
          </w:p>
        </w:tc>
        <w:tc>
          <w:tcPr>
            <w:tcW w:w="0" w:type="auto"/>
            <w:hideMark/>
          </w:tcPr>
          <w:p w14:paraId="1C0A339D" w14:textId="77777777" w:rsidR="00506823" w:rsidRDefault="00506823">
            <w:pPr>
              <w:jc w:val="center"/>
              <w:rPr>
                <w:b/>
                <w:bCs/>
              </w:rPr>
            </w:pPr>
            <w:r>
              <w:rPr>
                <w:b/>
                <w:bCs/>
              </w:rPr>
              <w:t>LogL</w:t>
            </w:r>
          </w:p>
        </w:tc>
        <w:tc>
          <w:tcPr>
            <w:tcW w:w="0" w:type="auto"/>
            <w:hideMark/>
          </w:tcPr>
          <w:p w14:paraId="4E6AE1E1" w14:textId="77777777" w:rsidR="00506823" w:rsidRDefault="00506823">
            <w:pPr>
              <w:jc w:val="center"/>
              <w:rPr>
                <w:b/>
                <w:bCs/>
              </w:rPr>
            </w:pPr>
            <w:r>
              <w:rPr>
                <w:b/>
                <w:bCs/>
              </w:rPr>
              <w:t>LR</w:t>
            </w:r>
          </w:p>
        </w:tc>
        <w:tc>
          <w:tcPr>
            <w:tcW w:w="0" w:type="auto"/>
            <w:hideMark/>
          </w:tcPr>
          <w:p w14:paraId="7931B2D3" w14:textId="77777777" w:rsidR="00506823" w:rsidRDefault="00506823">
            <w:pPr>
              <w:jc w:val="center"/>
              <w:rPr>
                <w:b/>
                <w:bCs/>
              </w:rPr>
            </w:pPr>
            <w:r>
              <w:rPr>
                <w:b/>
                <w:bCs/>
              </w:rPr>
              <w:t>FPE</w:t>
            </w:r>
          </w:p>
        </w:tc>
        <w:tc>
          <w:tcPr>
            <w:tcW w:w="0" w:type="auto"/>
            <w:hideMark/>
          </w:tcPr>
          <w:p w14:paraId="02A64EEE" w14:textId="77777777" w:rsidR="00506823" w:rsidRDefault="00506823">
            <w:pPr>
              <w:jc w:val="center"/>
              <w:rPr>
                <w:b/>
                <w:bCs/>
              </w:rPr>
            </w:pPr>
            <w:r>
              <w:rPr>
                <w:b/>
                <w:bCs/>
              </w:rPr>
              <w:t>AIC</w:t>
            </w:r>
          </w:p>
        </w:tc>
        <w:tc>
          <w:tcPr>
            <w:tcW w:w="0" w:type="auto"/>
            <w:hideMark/>
          </w:tcPr>
          <w:p w14:paraId="412EA0C1" w14:textId="77777777" w:rsidR="00506823" w:rsidRDefault="00506823">
            <w:pPr>
              <w:jc w:val="center"/>
              <w:rPr>
                <w:b/>
                <w:bCs/>
              </w:rPr>
            </w:pPr>
            <w:r>
              <w:rPr>
                <w:b/>
                <w:bCs/>
              </w:rPr>
              <w:t>HQIC</w:t>
            </w:r>
          </w:p>
        </w:tc>
        <w:tc>
          <w:tcPr>
            <w:tcW w:w="0" w:type="auto"/>
            <w:hideMark/>
          </w:tcPr>
          <w:p w14:paraId="34D9F0F8" w14:textId="77777777" w:rsidR="00506823" w:rsidRDefault="00506823">
            <w:pPr>
              <w:jc w:val="center"/>
              <w:rPr>
                <w:b/>
                <w:bCs/>
              </w:rPr>
            </w:pPr>
            <w:r>
              <w:rPr>
                <w:b/>
                <w:bCs/>
              </w:rPr>
              <w:t>SBIC</w:t>
            </w:r>
          </w:p>
        </w:tc>
      </w:tr>
      <w:tr w:rsidR="00506823" w14:paraId="22211A24" w14:textId="77777777" w:rsidTr="009A03C2">
        <w:tc>
          <w:tcPr>
            <w:tcW w:w="0" w:type="auto"/>
            <w:hideMark/>
          </w:tcPr>
          <w:p w14:paraId="5E9C83AD" w14:textId="77777777" w:rsidR="00506823" w:rsidRDefault="00506823">
            <w:r>
              <w:t>0</w:t>
            </w:r>
          </w:p>
        </w:tc>
        <w:tc>
          <w:tcPr>
            <w:tcW w:w="0" w:type="auto"/>
            <w:hideMark/>
          </w:tcPr>
          <w:p w14:paraId="3574639B" w14:textId="77777777" w:rsidR="00506823" w:rsidRDefault="00506823">
            <w:r>
              <w:t>-175.473</w:t>
            </w:r>
          </w:p>
        </w:tc>
        <w:tc>
          <w:tcPr>
            <w:tcW w:w="0" w:type="auto"/>
            <w:hideMark/>
          </w:tcPr>
          <w:p w14:paraId="4D1E1064" w14:textId="4EDCF407" w:rsidR="00506823" w:rsidRDefault="00506823">
            <w:r>
              <w:t>NA</w:t>
            </w:r>
          </w:p>
        </w:tc>
        <w:tc>
          <w:tcPr>
            <w:tcW w:w="0" w:type="auto"/>
            <w:hideMark/>
          </w:tcPr>
          <w:p w14:paraId="2FA9118A" w14:textId="77777777" w:rsidR="00506823" w:rsidRDefault="00506823">
            <w:r>
              <w:t>0.000282</w:t>
            </w:r>
          </w:p>
        </w:tc>
        <w:tc>
          <w:tcPr>
            <w:tcW w:w="0" w:type="auto"/>
            <w:hideMark/>
          </w:tcPr>
          <w:p w14:paraId="0412968E" w14:textId="77777777" w:rsidR="00506823" w:rsidRDefault="00506823">
            <w:r>
              <w:t>8.85235</w:t>
            </w:r>
          </w:p>
        </w:tc>
        <w:tc>
          <w:tcPr>
            <w:tcW w:w="0" w:type="auto"/>
            <w:hideMark/>
          </w:tcPr>
          <w:p w14:paraId="58267AA2" w14:textId="77777777" w:rsidR="00506823" w:rsidRDefault="00506823">
            <w:r>
              <w:t>8.94367</w:t>
            </w:r>
          </w:p>
        </w:tc>
        <w:tc>
          <w:tcPr>
            <w:tcW w:w="0" w:type="auto"/>
            <w:hideMark/>
          </w:tcPr>
          <w:p w14:paraId="573B89C4" w14:textId="77777777" w:rsidR="00506823" w:rsidRDefault="00506823">
            <w:r>
              <w:t>9.10312</w:t>
            </w:r>
          </w:p>
        </w:tc>
      </w:tr>
      <w:tr w:rsidR="00506823" w14:paraId="3FF195EF" w14:textId="77777777" w:rsidTr="009A03C2">
        <w:tc>
          <w:tcPr>
            <w:tcW w:w="0" w:type="auto"/>
            <w:hideMark/>
          </w:tcPr>
          <w:p w14:paraId="6AF4AD2B" w14:textId="77777777" w:rsidR="00506823" w:rsidRDefault="00506823">
            <w:r>
              <w:t>1</w:t>
            </w:r>
          </w:p>
        </w:tc>
        <w:tc>
          <w:tcPr>
            <w:tcW w:w="0" w:type="auto"/>
            <w:hideMark/>
          </w:tcPr>
          <w:p w14:paraId="47A43F82" w14:textId="77777777" w:rsidR="00506823" w:rsidRDefault="00506823">
            <w:r>
              <w:t>97.9501</w:t>
            </w:r>
          </w:p>
        </w:tc>
        <w:tc>
          <w:tcPr>
            <w:tcW w:w="0" w:type="auto"/>
            <w:hideMark/>
          </w:tcPr>
          <w:p w14:paraId="032545DB" w14:textId="77777777" w:rsidR="00506823" w:rsidRDefault="00506823">
            <w:r>
              <w:t>546.85</w:t>
            </w:r>
          </w:p>
        </w:tc>
        <w:tc>
          <w:tcPr>
            <w:tcW w:w="0" w:type="auto"/>
            <w:hideMark/>
          </w:tcPr>
          <w:p w14:paraId="5A91583E" w14:textId="77777777" w:rsidR="00506823" w:rsidRDefault="00506823">
            <w:r>
              <w:t>2.7e-09</w:t>
            </w:r>
          </w:p>
        </w:tc>
        <w:tc>
          <w:tcPr>
            <w:tcW w:w="0" w:type="auto"/>
            <w:hideMark/>
          </w:tcPr>
          <w:p w14:paraId="14F32FC6" w14:textId="77777777" w:rsidR="00506823" w:rsidRDefault="00506823">
            <w:r>
              <w:t>-2.72927</w:t>
            </w:r>
          </w:p>
        </w:tc>
        <w:tc>
          <w:tcPr>
            <w:tcW w:w="0" w:type="auto"/>
            <w:hideMark/>
          </w:tcPr>
          <w:p w14:paraId="507C6BF6" w14:textId="77777777" w:rsidR="00506823" w:rsidRDefault="00506823">
            <w:r>
              <w:t>-2.09006</w:t>
            </w:r>
          </w:p>
        </w:tc>
        <w:tc>
          <w:tcPr>
            <w:tcW w:w="0" w:type="auto"/>
            <w:hideMark/>
          </w:tcPr>
          <w:p w14:paraId="50469C93" w14:textId="77777777" w:rsidR="00506823" w:rsidRDefault="00506823">
            <w:r>
              <w:t>-0.973904*</w:t>
            </w:r>
          </w:p>
        </w:tc>
      </w:tr>
      <w:tr w:rsidR="00506823" w14:paraId="06ABD2FD" w14:textId="77777777" w:rsidTr="009A03C2">
        <w:tc>
          <w:tcPr>
            <w:tcW w:w="0" w:type="auto"/>
            <w:hideMark/>
          </w:tcPr>
          <w:p w14:paraId="3211C632" w14:textId="77777777" w:rsidR="00506823" w:rsidRDefault="00506823">
            <w:r>
              <w:t>2</w:t>
            </w:r>
          </w:p>
        </w:tc>
        <w:tc>
          <w:tcPr>
            <w:tcW w:w="0" w:type="auto"/>
            <w:hideMark/>
          </w:tcPr>
          <w:p w14:paraId="6EED33DE" w14:textId="77777777" w:rsidR="00506823" w:rsidRDefault="00506823">
            <w:r>
              <w:t>145.766</w:t>
            </w:r>
          </w:p>
        </w:tc>
        <w:tc>
          <w:tcPr>
            <w:tcW w:w="0" w:type="auto"/>
            <w:hideMark/>
          </w:tcPr>
          <w:p w14:paraId="1CEBC556" w14:textId="77777777" w:rsidR="00506823" w:rsidRDefault="00506823">
            <w:r>
              <w:t>95.632</w:t>
            </w:r>
          </w:p>
        </w:tc>
        <w:tc>
          <w:tcPr>
            <w:tcW w:w="0" w:type="auto"/>
            <w:hideMark/>
          </w:tcPr>
          <w:p w14:paraId="3BC94538" w14:textId="77777777" w:rsidR="00506823" w:rsidRDefault="00506823">
            <w:r>
              <w:t>1.7e-09</w:t>
            </w:r>
          </w:p>
        </w:tc>
        <w:tc>
          <w:tcPr>
            <w:tcW w:w="0" w:type="auto"/>
            <w:hideMark/>
          </w:tcPr>
          <w:p w14:paraId="33714093" w14:textId="77777777" w:rsidR="00506823" w:rsidRDefault="00506823">
            <w:r>
              <w:t>-3.30567</w:t>
            </w:r>
          </w:p>
        </w:tc>
        <w:tc>
          <w:tcPr>
            <w:tcW w:w="0" w:type="auto"/>
            <w:hideMark/>
          </w:tcPr>
          <w:p w14:paraId="1AC7175A" w14:textId="77777777" w:rsidR="00506823" w:rsidRDefault="00506823">
            <w:r>
              <w:t>-2.11857</w:t>
            </w:r>
          </w:p>
        </w:tc>
        <w:tc>
          <w:tcPr>
            <w:tcW w:w="0" w:type="auto"/>
            <w:hideMark/>
          </w:tcPr>
          <w:p w14:paraId="62D7AA44" w14:textId="77777777" w:rsidR="00506823" w:rsidRDefault="00506823">
            <w:r>
              <w:t>-0.045706</w:t>
            </w:r>
          </w:p>
        </w:tc>
      </w:tr>
      <w:tr w:rsidR="00506823" w14:paraId="270A0761" w14:textId="77777777" w:rsidTr="009A03C2">
        <w:tc>
          <w:tcPr>
            <w:tcW w:w="0" w:type="auto"/>
            <w:hideMark/>
          </w:tcPr>
          <w:p w14:paraId="08C9F70D" w14:textId="77777777" w:rsidR="00506823" w:rsidRDefault="00506823">
            <w:r>
              <w:t>3</w:t>
            </w:r>
          </w:p>
        </w:tc>
        <w:tc>
          <w:tcPr>
            <w:tcW w:w="0" w:type="auto"/>
            <w:hideMark/>
          </w:tcPr>
          <w:p w14:paraId="4717579C" w14:textId="77777777" w:rsidR="00506823" w:rsidRDefault="00506823">
            <w:r>
              <w:t>202.434</w:t>
            </w:r>
          </w:p>
        </w:tc>
        <w:tc>
          <w:tcPr>
            <w:tcW w:w="0" w:type="auto"/>
            <w:hideMark/>
          </w:tcPr>
          <w:p w14:paraId="6588C3C0" w14:textId="77777777" w:rsidR="00506823" w:rsidRDefault="00506823">
            <w:r>
              <w:t>113.34</w:t>
            </w:r>
          </w:p>
        </w:tc>
        <w:tc>
          <w:tcPr>
            <w:tcW w:w="0" w:type="auto"/>
            <w:hideMark/>
          </w:tcPr>
          <w:p w14:paraId="49FA7F1A" w14:textId="77777777" w:rsidR="00506823" w:rsidRDefault="00506823">
            <w:r>
              <w:t>8.5e-10*</w:t>
            </w:r>
          </w:p>
        </w:tc>
        <w:tc>
          <w:tcPr>
            <w:tcW w:w="0" w:type="auto"/>
            <w:hideMark/>
          </w:tcPr>
          <w:p w14:paraId="29EAF132" w14:textId="77777777" w:rsidR="00506823" w:rsidRDefault="00506823">
            <w:r>
              <w:t>-4.31387</w:t>
            </w:r>
          </w:p>
        </w:tc>
        <w:tc>
          <w:tcPr>
            <w:tcW w:w="0" w:type="auto"/>
            <w:hideMark/>
          </w:tcPr>
          <w:p w14:paraId="3533E275" w14:textId="77777777" w:rsidR="00506823" w:rsidRDefault="00506823">
            <w:r>
              <w:t>-2.57887*</w:t>
            </w:r>
          </w:p>
        </w:tc>
        <w:tc>
          <w:tcPr>
            <w:tcW w:w="0" w:type="auto"/>
            <w:hideMark/>
          </w:tcPr>
          <w:p w14:paraId="22836D6F" w14:textId="77777777" w:rsidR="00506823" w:rsidRDefault="00506823">
            <w:r>
              <w:t>0.450701</w:t>
            </w:r>
          </w:p>
        </w:tc>
      </w:tr>
      <w:tr w:rsidR="00506823" w14:paraId="6C72DCDF" w14:textId="77777777" w:rsidTr="009A03C2">
        <w:tc>
          <w:tcPr>
            <w:tcW w:w="0" w:type="auto"/>
            <w:hideMark/>
          </w:tcPr>
          <w:p w14:paraId="46C9D5BA" w14:textId="77777777" w:rsidR="00506823" w:rsidRDefault="00506823">
            <w:r>
              <w:t>4</w:t>
            </w:r>
          </w:p>
        </w:tc>
        <w:tc>
          <w:tcPr>
            <w:tcW w:w="0" w:type="auto"/>
            <w:hideMark/>
          </w:tcPr>
          <w:p w14:paraId="481910F8" w14:textId="77777777" w:rsidR="00506823" w:rsidRDefault="00506823">
            <w:r>
              <w:t>247.297</w:t>
            </w:r>
          </w:p>
        </w:tc>
        <w:tc>
          <w:tcPr>
            <w:tcW w:w="0" w:type="auto"/>
            <w:hideMark/>
          </w:tcPr>
          <w:p w14:paraId="04ACD01E" w14:textId="77777777" w:rsidR="00506823" w:rsidRDefault="00506823">
            <w:r>
              <w:t>89.726*</w:t>
            </w:r>
          </w:p>
        </w:tc>
        <w:tc>
          <w:tcPr>
            <w:tcW w:w="0" w:type="auto"/>
            <w:hideMark/>
          </w:tcPr>
          <w:p w14:paraId="2CE91D14" w14:textId="77777777" w:rsidR="00506823" w:rsidRDefault="00506823">
            <w:r>
              <w:t>1.1e-09</w:t>
            </w:r>
          </w:p>
        </w:tc>
        <w:tc>
          <w:tcPr>
            <w:tcW w:w="0" w:type="auto"/>
            <w:hideMark/>
          </w:tcPr>
          <w:p w14:paraId="060D55D2" w14:textId="77777777" w:rsidR="00506823" w:rsidRDefault="00506823">
            <w:r>
              <w:t>-4.74621*</w:t>
            </w:r>
          </w:p>
        </w:tc>
        <w:tc>
          <w:tcPr>
            <w:tcW w:w="0" w:type="auto"/>
            <w:hideMark/>
          </w:tcPr>
          <w:p w14:paraId="48A20CB1" w14:textId="77777777" w:rsidR="00506823" w:rsidRDefault="00506823">
            <w:r>
              <w:t>-2.46332</w:t>
            </w:r>
          </w:p>
        </w:tc>
        <w:tc>
          <w:tcPr>
            <w:tcW w:w="0" w:type="auto"/>
            <w:hideMark/>
          </w:tcPr>
          <w:p w14:paraId="0BCDAD02" w14:textId="77777777" w:rsidR="00506823" w:rsidRDefault="00506823">
            <w:r>
              <w:t>1.52296</w:t>
            </w:r>
          </w:p>
        </w:tc>
      </w:tr>
    </w:tbl>
    <w:p w14:paraId="4596536C" w14:textId="6E90B999" w:rsidR="009A03C2" w:rsidRDefault="009A03C2" w:rsidP="0088217D">
      <w:pPr>
        <w:pStyle w:val="NormalWeb"/>
      </w:pPr>
      <w:r>
        <w:rPr>
          <w:rStyle w:val="Strong"/>
        </w:rPr>
        <w:t>Source:</w:t>
      </w:r>
      <w:r>
        <w:t xml:space="preserve"> Author’s computation u</w:t>
      </w:r>
      <w:r w:rsidR="007033A9">
        <w:t>sing Stata 17</w:t>
      </w:r>
    </w:p>
    <w:p w14:paraId="793D2762" w14:textId="4F90BD81" w:rsidR="007033A9" w:rsidRDefault="007033A9" w:rsidP="0088217D">
      <w:pPr>
        <w:pStyle w:val="Heading2"/>
      </w:pPr>
      <w:r>
        <w:t>4.5: ARDL Bounds Test Results</w:t>
      </w:r>
    </w:p>
    <w:p w14:paraId="152139F0" w14:textId="26518231" w:rsidR="00506823" w:rsidRDefault="007033A9" w:rsidP="00506823">
      <w:pPr>
        <w:pStyle w:val="Heading3"/>
      </w:pPr>
      <w:r>
        <w:t>4.5.1 Bounds Test Estimation Results</w:t>
      </w:r>
    </w:p>
    <w:p w14:paraId="5D5FAA38" w14:textId="0A710DCF" w:rsidR="00506823" w:rsidRDefault="00506823" w:rsidP="00F55EE5">
      <w:pPr>
        <w:spacing w:after="0" w:line="360" w:lineRule="auto"/>
        <w:jc w:val="both"/>
      </w:pPr>
      <w:r>
        <w:t xml:space="preserve">The ARDL bounds test for cointegration was conducted to determine whether a long-run equilibrium relationship exists among the variables: lnGDP (economic growth), lnFDI (foreign direct investment), lnTO (trade openness), INF (inflation), lnHC (human capital), and lnGFCF </w:t>
      </w:r>
      <w:r>
        <w:lastRenderedPageBreak/>
        <w:t>(gross fixed capital formation). The bounds test, proposed by Pesaran et al. (2001) and modified for small samples by Narayan (2005), examines the null hypothesis of no cointegration (H₀: λ₁ = λ₂ = λ₃ = λ₄ = λ₅ = λ₆ = 0) against the alternative hypothesis that cointegration exists (H₁: at least one λᵢ ≠ 0). The test involves estimating an unrestricted error correction model (UECM) and computing an F-statistic for the joint significance</w:t>
      </w:r>
      <w:r>
        <w:t xml:space="preserve"> of the lagged level variables.</w:t>
      </w:r>
    </w:p>
    <w:p w14:paraId="5F19A2B2" w14:textId="51CC891D" w:rsidR="00506823" w:rsidRDefault="00506823" w:rsidP="00F55EE5">
      <w:pPr>
        <w:spacing w:after="0" w:line="360" w:lineRule="auto"/>
        <w:jc w:val="both"/>
      </w:pPr>
      <w:r>
        <w:t xml:space="preserve">Table 4.4 presents the ARDL bounds test results for the period 1980 to 2024 based on 44 observations after accounting for lags. The computed F-statistic is 6.89, with a corresponding probability value of 0.0001, indicating that the test statistic is statistically significant at the 1% level. To determine whether cointegration exists, the computed F-statistic is compared to the critical value bounds provided by Narayan (2005) for a sample size of T=45 with k=5 regressors (excluding </w:t>
      </w:r>
      <w:r>
        <w:t>the lagged dependent variable).</w:t>
      </w:r>
    </w:p>
    <w:p w14:paraId="4BB28B31" w14:textId="33A590CA" w:rsidR="00506823" w:rsidRDefault="00506823" w:rsidP="00F55EE5">
      <w:pPr>
        <w:spacing w:after="0" w:line="360" w:lineRule="auto"/>
        <w:jc w:val="both"/>
      </w:pPr>
      <w:r>
        <w:t>The critical value bounds are presented for four significance levels: 10%, 5%, 2.5%, and 1%. At each significance level, two critical values are provided: the lower bound I(0) assumes that all variables are integrated of order zero (stationary at level), while the upper bound I(1) assumes that all variables are integrated of order one (stationary after first differencing). The actual order of integration of the variables, as determined by the Phillips-Perron unit root tests in Section 4.3, is mixed: INF is I(0), while lnGDP, lnFDI, lnTO, lnHC, and lnGFCF are I(1). Therefore, the appropriate critical values for decision-making are the upper bound I(1) values, as the presence of I(1) variables necessitates c</w:t>
      </w:r>
      <w:r>
        <w:t>omparison with the upper bound.</w:t>
      </w:r>
    </w:p>
    <w:p w14:paraId="64C05E8F" w14:textId="37A054F7" w:rsidR="00506823" w:rsidRDefault="00506823" w:rsidP="00F55EE5">
      <w:pPr>
        <w:spacing w:after="0" w:line="360" w:lineRule="auto"/>
        <w:jc w:val="both"/>
      </w:pPr>
      <w:r>
        <w:t>Comparing the computed F-statistic of 6.89 with the critical value bounds, several observations can be made. At the 10% significance level, the lower bound is 2.26 and the upper bound is 3.35. The computed F-statistic of 6.89 exceeds the upper bound of 3.35, indicating rejection of the null hypothesis of no cointegration at the 10% level. At the 5% significance level, the lower bound is 2.62 and the upper bound is 3.79. The computed F-statistic of 6.89 exceeds the upper bound of 3.79, indicating rejection of the null hypothesis at the 5% level. At the 2.5% significance level, the lower bound is 2.96 and the upper bound is 4.18. The computed F-statistic of 6.89 exceeds the upper bound of 4.18, indicating rejection of the null hypothesis at the 2.5% level. At the 1% significance level, the lower bound is 3.41 and the upper bound is 4.68. The computed F-statistic of 6.89 exceeds the upper bound of 4.68, indicating rejection of the n</w:t>
      </w:r>
      <w:r>
        <w:t>ull hypothesis at the 1% level.</w:t>
      </w:r>
    </w:p>
    <w:p w14:paraId="53C04034" w14:textId="519D9398" w:rsidR="00506823" w:rsidRDefault="00506823" w:rsidP="00F55EE5">
      <w:pPr>
        <w:spacing w:after="0" w:line="360" w:lineRule="auto"/>
        <w:jc w:val="both"/>
      </w:pPr>
      <w:r>
        <w:lastRenderedPageBreak/>
        <w:t>Thus, at all conventional significance levels, the computed F-statistic exceeds the upper bound critical value. The most conservative comparison is at the 1% significance level, where the upper bound is 4.68. Since 6.89 &gt; 4.68, the null hypothesis of no cointegration is rejected at the 1% significance level. This provides strong statistical evidence that a long-run cointegrating relationship exists among FDI, trade openness, inflation, human capital, GFCF, and economic growth in Ethiopi</w:t>
      </w:r>
      <w:r>
        <w:t>a over the period 1980 to 2024.</w:t>
      </w:r>
    </w:p>
    <w:p w14:paraId="74971B91" w14:textId="6DF19F04" w:rsidR="00506823" w:rsidRDefault="00506823" w:rsidP="00F55EE5">
      <w:pPr>
        <w:spacing w:after="0" w:line="360" w:lineRule="auto"/>
        <w:jc w:val="both"/>
      </w:pPr>
      <w:r>
        <w:t>The rejection of the null hypothesis has important implications for the empirical analysis. First, it confirms that the variables move together in the long run, meaning that deviations from the long-run equilibrium are temporary and will be corrected over time. This justifies the estimation of an error correction model (ECM) to capture both the long-run equilibrium relationship and the short-run adjustment dynamics. Second, it validates the use of the ARDL bounds testing approach for this study, as the methodology is specifically designed to detect cointegration in the presence of mixed I(0) and I(1) variables. Third, it provides empirical support for the theoretical predictions that FDI, trade openness, inflation, human capital, and domestic investment are jointly determined with e</w:t>
      </w:r>
      <w:r>
        <w:t>conomic growth in the long run.</w:t>
      </w:r>
    </w:p>
    <w:p w14:paraId="5B12A478" w14:textId="58E63214" w:rsidR="00506823" w:rsidRDefault="00506823" w:rsidP="00F55EE5">
      <w:pPr>
        <w:spacing w:after="0" w:line="360" w:lineRule="auto"/>
        <w:jc w:val="both"/>
      </w:pPr>
      <w:r>
        <w:t>Given the confirmation of cointegration, the analysis proceeds to estimate the long-run coefficients (elasticities) from the ARDL model, which are presented in Section 4.6, and the short-run dynamics from the error correction model (ECM), which are presented in Section 4.7. The existence of a long-run relationship implies that any short-run disequilibrium will be corrected through the error correction mechanism, with the speed of adjustment captured by the coefficient on the lagged error correction term (ECT). The significance of the F-statistic at the 1% level also enhances confidence in the robustness of the subsequent lo</w:t>
      </w:r>
      <w:r>
        <w:t>ng-run and short-run estimates.</w:t>
      </w:r>
    </w:p>
    <w:p w14:paraId="2C20DC6B" w14:textId="20B24F02" w:rsidR="00506823" w:rsidRDefault="00506823" w:rsidP="00F55EE5">
      <w:pPr>
        <w:spacing w:after="0" w:line="360" w:lineRule="auto"/>
        <w:jc w:val="both"/>
      </w:pPr>
      <w:r>
        <w:t>It is worth noting that the critical values employed in this analysis are taken from Narayan (2005) rather than the original Pesaran et al. (2001) critical values. This choice is methodologically appropriate given the relatively small sample size of 45 observations. Narayan (2005) demonstrates that the asymptotic critical values provided by Pesaran et al. (2001) are not suitable for small samples and can lead to incorrect inferences. The use of Narayan's critical values, which are specifically computed for sample sizes ranging from 30 to 80 observations, ensures that the conclusions regarding cointegration are reliable and not b</w:t>
      </w:r>
      <w:r>
        <w:t>iased by the small sample size.</w:t>
      </w:r>
    </w:p>
    <w:p w14:paraId="2126C83B" w14:textId="458EFF40" w:rsidR="00506823" w:rsidRPr="00506823" w:rsidRDefault="00F55EE5" w:rsidP="00F55EE5">
      <w:pPr>
        <w:spacing w:after="0" w:line="360" w:lineRule="auto"/>
        <w:jc w:val="both"/>
      </w:pPr>
      <w:r>
        <w:lastRenderedPageBreak/>
        <w:t xml:space="preserve">The </w:t>
      </w:r>
      <w:r w:rsidR="00506823">
        <w:t>ARDL bounds test provides strong evidence of cointegration among the variables, with the F-statistic of 6.89 exceeding the upper bound critical value at the 1% significance level (4.68). This finding confirms the presence of a long-run equilibrium relationship between FDI, trade openness, inflation, human capital, GFCF, and economic growth in Ethiopia. The analysis now proceeds to estimate the magnitude and direction of these long-run relationships.</w:t>
      </w:r>
    </w:p>
    <w:p w14:paraId="17F4923E" w14:textId="2E4435A4" w:rsidR="00472C68" w:rsidRPr="00F30420" w:rsidRDefault="0088217D" w:rsidP="0088217D">
      <w:pPr>
        <w:pStyle w:val="Caption"/>
        <w:rPr>
          <w:b/>
          <w:i w:val="0"/>
          <w:color w:val="auto"/>
          <w:sz w:val="24"/>
        </w:rPr>
      </w:pPr>
      <w:r w:rsidRPr="00F30420">
        <w:rPr>
          <w:b/>
          <w:i w:val="0"/>
          <w:color w:val="auto"/>
          <w:sz w:val="24"/>
        </w:rPr>
        <w:t xml:space="preserve">Table </w:t>
      </w:r>
      <w:r w:rsidRPr="00F30420">
        <w:rPr>
          <w:b/>
          <w:i w:val="0"/>
          <w:color w:val="auto"/>
          <w:sz w:val="24"/>
        </w:rPr>
        <w:fldChar w:fldCharType="begin"/>
      </w:r>
      <w:r w:rsidRPr="00F30420">
        <w:rPr>
          <w:b/>
          <w:i w:val="0"/>
          <w:color w:val="auto"/>
          <w:sz w:val="24"/>
        </w:rPr>
        <w:instrText xml:space="preserve"> SEQ Table \* ARABIC </w:instrText>
      </w:r>
      <w:r w:rsidRPr="00F30420">
        <w:rPr>
          <w:b/>
          <w:i w:val="0"/>
          <w:color w:val="auto"/>
          <w:sz w:val="24"/>
        </w:rPr>
        <w:fldChar w:fldCharType="separate"/>
      </w:r>
      <w:r w:rsidR="00F148BC" w:rsidRPr="00F30420">
        <w:rPr>
          <w:b/>
          <w:i w:val="0"/>
          <w:color w:val="auto"/>
          <w:sz w:val="24"/>
        </w:rPr>
        <w:t>4</w:t>
      </w:r>
      <w:r w:rsidRPr="00F30420">
        <w:rPr>
          <w:b/>
          <w:i w:val="0"/>
          <w:color w:val="auto"/>
          <w:sz w:val="24"/>
        </w:rPr>
        <w:fldChar w:fldCharType="end"/>
      </w:r>
      <w:r w:rsidRPr="00F30420">
        <w:rPr>
          <w:b/>
          <w:i w:val="0"/>
          <w:color w:val="auto"/>
          <w:sz w:val="24"/>
        </w:rPr>
        <w:t xml:space="preserve"> Bound test for co-integration</w:t>
      </w:r>
    </w:p>
    <w:tbl>
      <w:tblPr>
        <w:tblStyle w:val="TableGrid"/>
        <w:tblW w:w="0" w:type="auto"/>
        <w:tblLook w:val="04A0" w:firstRow="1" w:lastRow="0" w:firstColumn="1" w:lastColumn="0" w:noHBand="0" w:noVBand="1"/>
      </w:tblPr>
      <w:tblGrid>
        <w:gridCol w:w="2076"/>
        <w:gridCol w:w="2057"/>
        <w:gridCol w:w="3179"/>
      </w:tblGrid>
      <w:tr w:rsidR="00472C68" w14:paraId="510C0302" w14:textId="77777777" w:rsidTr="00472C68">
        <w:trPr>
          <w:trHeight w:val="251"/>
        </w:trPr>
        <w:tc>
          <w:tcPr>
            <w:tcW w:w="0" w:type="auto"/>
            <w:gridSpan w:val="3"/>
          </w:tcPr>
          <w:p w14:paraId="0C325C26" w14:textId="77777777" w:rsidR="00472C68" w:rsidRDefault="00472C68" w:rsidP="00472C68">
            <w:r>
              <w:rPr>
                <w:rStyle w:val="fontstyle01"/>
              </w:rPr>
              <w:t>ARDL Bounds Test</w:t>
            </w:r>
          </w:p>
          <w:p w14:paraId="1D333885" w14:textId="77777777" w:rsidR="00472C68" w:rsidRDefault="00472C68">
            <w:pPr>
              <w:jc w:val="center"/>
              <w:rPr>
                <w:b/>
                <w:bCs/>
              </w:rPr>
            </w:pPr>
          </w:p>
        </w:tc>
      </w:tr>
      <w:tr w:rsidR="00472C68" w14:paraId="1DEEAC83" w14:textId="77777777" w:rsidTr="00472C68">
        <w:tc>
          <w:tcPr>
            <w:tcW w:w="0" w:type="auto"/>
          </w:tcPr>
          <w:p w14:paraId="24DF4DB0" w14:textId="2996C18B" w:rsidR="00472C68" w:rsidRDefault="00472C68" w:rsidP="00472C68">
            <w:pPr>
              <w:jc w:val="center"/>
              <w:rPr>
                <w:b/>
                <w:bCs/>
              </w:rPr>
            </w:pPr>
            <w:r>
              <w:rPr>
                <w:b/>
                <w:bCs/>
              </w:rPr>
              <w:t>Test Statistic</w:t>
            </w:r>
          </w:p>
        </w:tc>
        <w:tc>
          <w:tcPr>
            <w:tcW w:w="0" w:type="auto"/>
          </w:tcPr>
          <w:p w14:paraId="25B40D77" w14:textId="178BAE91" w:rsidR="00472C68" w:rsidRDefault="00472C68" w:rsidP="00472C68">
            <w:pPr>
              <w:jc w:val="center"/>
              <w:rPr>
                <w:b/>
                <w:bCs/>
              </w:rPr>
            </w:pPr>
            <w:r>
              <w:rPr>
                <w:b/>
                <w:bCs/>
              </w:rPr>
              <w:t>Value</w:t>
            </w:r>
          </w:p>
        </w:tc>
        <w:tc>
          <w:tcPr>
            <w:tcW w:w="3179" w:type="dxa"/>
          </w:tcPr>
          <w:p w14:paraId="3A4C5892" w14:textId="0140DB63" w:rsidR="00472C68" w:rsidRDefault="00472C68" w:rsidP="00472C68">
            <w:pPr>
              <w:jc w:val="center"/>
              <w:rPr>
                <w:b/>
                <w:bCs/>
              </w:rPr>
            </w:pPr>
            <w:r>
              <w:rPr>
                <w:b/>
                <w:bCs/>
              </w:rPr>
              <w:t>Probability</w:t>
            </w:r>
          </w:p>
        </w:tc>
      </w:tr>
      <w:tr w:rsidR="00472C68" w14:paraId="6331B271" w14:textId="77777777" w:rsidTr="00472C68">
        <w:tc>
          <w:tcPr>
            <w:tcW w:w="0" w:type="auto"/>
            <w:hideMark/>
          </w:tcPr>
          <w:p w14:paraId="4EE4BEA9" w14:textId="77777777" w:rsidR="00472C68" w:rsidRDefault="00472C68">
            <w:r>
              <w:t>F-statistic</w:t>
            </w:r>
          </w:p>
        </w:tc>
        <w:tc>
          <w:tcPr>
            <w:tcW w:w="0" w:type="auto"/>
            <w:hideMark/>
          </w:tcPr>
          <w:p w14:paraId="38732FCA" w14:textId="77777777" w:rsidR="00472C68" w:rsidRDefault="00472C68">
            <w:r>
              <w:t>6.89</w:t>
            </w:r>
          </w:p>
        </w:tc>
        <w:tc>
          <w:tcPr>
            <w:tcW w:w="3179" w:type="dxa"/>
            <w:hideMark/>
          </w:tcPr>
          <w:p w14:paraId="4A380C03" w14:textId="77777777" w:rsidR="00472C68" w:rsidRDefault="00472C68">
            <w:r>
              <w:t>0.0001</w:t>
            </w:r>
          </w:p>
        </w:tc>
      </w:tr>
      <w:tr w:rsidR="00472C68" w14:paraId="5E08274F" w14:textId="77777777" w:rsidTr="00C330F7">
        <w:tc>
          <w:tcPr>
            <w:tcW w:w="0" w:type="auto"/>
            <w:gridSpan w:val="3"/>
          </w:tcPr>
          <w:p w14:paraId="26993161" w14:textId="76A1C44E" w:rsidR="00472C68" w:rsidRDefault="00472C68">
            <w:r>
              <w:rPr>
                <w:rStyle w:val="fontstyle01"/>
              </w:rPr>
              <w:t>Critical Value Bounds</w:t>
            </w:r>
          </w:p>
        </w:tc>
      </w:tr>
      <w:tr w:rsidR="00472C68" w14:paraId="64C664DF" w14:textId="77777777" w:rsidTr="00472C68">
        <w:tc>
          <w:tcPr>
            <w:tcW w:w="0" w:type="auto"/>
            <w:hideMark/>
          </w:tcPr>
          <w:p w14:paraId="2FB79592" w14:textId="77777777" w:rsidR="00472C68" w:rsidRDefault="00472C68" w:rsidP="00C330F7">
            <w:pPr>
              <w:jc w:val="center"/>
              <w:rPr>
                <w:b/>
                <w:bCs/>
              </w:rPr>
            </w:pPr>
            <w:r>
              <w:rPr>
                <w:b/>
                <w:bCs/>
              </w:rPr>
              <w:t>Significance Level</w:t>
            </w:r>
          </w:p>
        </w:tc>
        <w:tc>
          <w:tcPr>
            <w:tcW w:w="0" w:type="auto"/>
            <w:hideMark/>
          </w:tcPr>
          <w:p w14:paraId="30F1DE0D" w14:textId="77777777" w:rsidR="00472C68" w:rsidRDefault="00472C68" w:rsidP="00C330F7">
            <w:pPr>
              <w:jc w:val="center"/>
              <w:rPr>
                <w:b/>
                <w:bCs/>
              </w:rPr>
            </w:pPr>
            <w:r>
              <w:rPr>
                <w:b/>
                <w:bCs/>
              </w:rPr>
              <w:t>I(0) Lower Bound</w:t>
            </w:r>
          </w:p>
        </w:tc>
        <w:tc>
          <w:tcPr>
            <w:tcW w:w="3179" w:type="dxa"/>
            <w:hideMark/>
          </w:tcPr>
          <w:p w14:paraId="49E074A9" w14:textId="77777777" w:rsidR="00472C68" w:rsidRDefault="00472C68" w:rsidP="00C330F7">
            <w:pPr>
              <w:jc w:val="center"/>
              <w:rPr>
                <w:b/>
                <w:bCs/>
              </w:rPr>
            </w:pPr>
            <w:r>
              <w:rPr>
                <w:b/>
                <w:bCs/>
              </w:rPr>
              <w:t>I(1) Upper Bound</w:t>
            </w:r>
          </w:p>
        </w:tc>
      </w:tr>
      <w:tr w:rsidR="00472C68" w14:paraId="3A6AED24" w14:textId="77777777" w:rsidTr="00472C68">
        <w:tc>
          <w:tcPr>
            <w:tcW w:w="0" w:type="auto"/>
            <w:hideMark/>
          </w:tcPr>
          <w:p w14:paraId="2A18BE17" w14:textId="77777777" w:rsidR="00472C68" w:rsidRDefault="00472C68" w:rsidP="00C330F7">
            <w:r>
              <w:t>10%</w:t>
            </w:r>
          </w:p>
        </w:tc>
        <w:tc>
          <w:tcPr>
            <w:tcW w:w="0" w:type="auto"/>
            <w:hideMark/>
          </w:tcPr>
          <w:p w14:paraId="12415498" w14:textId="77777777" w:rsidR="00472C68" w:rsidRDefault="00472C68" w:rsidP="00C330F7">
            <w:r>
              <w:t>2.26</w:t>
            </w:r>
          </w:p>
        </w:tc>
        <w:tc>
          <w:tcPr>
            <w:tcW w:w="3179" w:type="dxa"/>
            <w:hideMark/>
          </w:tcPr>
          <w:p w14:paraId="6F5715B2" w14:textId="77777777" w:rsidR="00472C68" w:rsidRDefault="00472C68" w:rsidP="00C330F7">
            <w:r>
              <w:t>3.35</w:t>
            </w:r>
          </w:p>
        </w:tc>
      </w:tr>
      <w:tr w:rsidR="00472C68" w14:paraId="027F79AE" w14:textId="77777777" w:rsidTr="00472C68">
        <w:tc>
          <w:tcPr>
            <w:tcW w:w="0" w:type="auto"/>
            <w:hideMark/>
          </w:tcPr>
          <w:p w14:paraId="33185346" w14:textId="77777777" w:rsidR="00472C68" w:rsidRDefault="00472C68" w:rsidP="00C330F7">
            <w:r>
              <w:t>5%</w:t>
            </w:r>
          </w:p>
        </w:tc>
        <w:tc>
          <w:tcPr>
            <w:tcW w:w="0" w:type="auto"/>
            <w:hideMark/>
          </w:tcPr>
          <w:p w14:paraId="473F6C10" w14:textId="77777777" w:rsidR="00472C68" w:rsidRDefault="00472C68" w:rsidP="00C330F7">
            <w:r>
              <w:t>2.62</w:t>
            </w:r>
          </w:p>
        </w:tc>
        <w:tc>
          <w:tcPr>
            <w:tcW w:w="3179" w:type="dxa"/>
            <w:hideMark/>
          </w:tcPr>
          <w:p w14:paraId="67216E2A" w14:textId="77777777" w:rsidR="00472C68" w:rsidRDefault="00472C68" w:rsidP="00C330F7">
            <w:r>
              <w:t>3.79</w:t>
            </w:r>
          </w:p>
        </w:tc>
      </w:tr>
      <w:tr w:rsidR="00472C68" w14:paraId="2EC34162" w14:textId="77777777" w:rsidTr="00472C68">
        <w:tc>
          <w:tcPr>
            <w:tcW w:w="0" w:type="auto"/>
            <w:hideMark/>
          </w:tcPr>
          <w:p w14:paraId="6F6BB95D" w14:textId="77777777" w:rsidR="00472C68" w:rsidRDefault="00472C68" w:rsidP="00C330F7">
            <w:r>
              <w:t>2.5%</w:t>
            </w:r>
          </w:p>
        </w:tc>
        <w:tc>
          <w:tcPr>
            <w:tcW w:w="0" w:type="auto"/>
            <w:hideMark/>
          </w:tcPr>
          <w:p w14:paraId="12B304A0" w14:textId="77777777" w:rsidR="00472C68" w:rsidRDefault="00472C68" w:rsidP="00C330F7">
            <w:r>
              <w:t>2.96</w:t>
            </w:r>
          </w:p>
        </w:tc>
        <w:tc>
          <w:tcPr>
            <w:tcW w:w="3179" w:type="dxa"/>
            <w:hideMark/>
          </w:tcPr>
          <w:p w14:paraId="78C51E73" w14:textId="77777777" w:rsidR="00472C68" w:rsidRDefault="00472C68" w:rsidP="00C330F7">
            <w:r>
              <w:t>4.18</w:t>
            </w:r>
          </w:p>
        </w:tc>
      </w:tr>
      <w:tr w:rsidR="00472C68" w14:paraId="3DE81645" w14:textId="77777777" w:rsidTr="00472C68">
        <w:tc>
          <w:tcPr>
            <w:tcW w:w="0" w:type="auto"/>
            <w:hideMark/>
          </w:tcPr>
          <w:p w14:paraId="13B00B18" w14:textId="77777777" w:rsidR="00472C68" w:rsidRDefault="00472C68" w:rsidP="00C330F7">
            <w:r>
              <w:t>1%</w:t>
            </w:r>
          </w:p>
        </w:tc>
        <w:tc>
          <w:tcPr>
            <w:tcW w:w="0" w:type="auto"/>
            <w:hideMark/>
          </w:tcPr>
          <w:p w14:paraId="63A65DED" w14:textId="77777777" w:rsidR="00472C68" w:rsidRDefault="00472C68" w:rsidP="00C330F7">
            <w:r>
              <w:t>3.41</w:t>
            </w:r>
          </w:p>
        </w:tc>
        <w:tc>
          <w:tcPr>
            <w:tcW w:w="3179" w:type="dxa"/>
            <w:hideMark/>
          </w:tcPr>
          <w:p w14:paraId="006E2E82" w14:textId="77777777" w:rsidR="00472C68" w:rsidRDefault="00472C68" w:rsidP="00C330F7">
            <w:r>
              <w:t>4.68</w:t>
            </w:r>
          </w:p>
        </w:tc>
      </w:tr>
    </w:tbl>
    <w:p w14:paraId="6D321A33" w14:textId="46837949" w:rsidR="000C3714" w:rsidRDefault="000C3714" w:rsidP="00E42FDF">
      <w:pPr>
        <w:rPr>
          <w:rFonts w:ascii="Segoe UI" w:hAnsi="Segoe UI" w:cs="Segoe UI"/>
          <w:color w:val="F9FAFB"/>
          <w:sz w:val="23"/>
          <w:szCs w:val="23"/>
          <w:shd w:val="clear" w:color="auto" w:fill="151517"/>
        </w:rPr>
      </w:pPr>
    </w:p>
    <w:p w14:paraId="7BBB131C" w14:textId="5187ABFC" w:rsidR="006618B1" w:rsidRPr="006618B1" w:rsidRDefault="00472C68" w:rsidP="006618B1">
      <w:pPr>
        <w:pStyle w:val="Heading2"/>
        <w:rPr>
          <w:rFonts w:ascii="?" w:hAnsi="?"/>
          <w:bCs/>
          <w:color w:val="18181B"/>
          <w:sz w:val="22"/>
          <w:szCs w:val="22"/>
        </w:rPr>
      </w:pPr>
      <w:r w:rsidRPr="0088217D">
        <w:rPr>
          <w:rStyle w:val="fontstyle01"/>
          <w:b/>
        </w:rPr>
        <w:t>4.6 Long-Run ARDL Results and Interpretation</w:t>
      </w:r>
    </w:p>
    <w:p w14:paraId="6B3F85C2" w14:textId="5AFFDE9C" w:rsidR="006618B1" w:rsidRDefault="006618B1" w:rsidP="006618B1">
      <w:pPr>
        <w:spacing w:line="360" w:lineRule="auto"/>
        <w:jc w:val="both"/>
      </w:pPr>
      <w:r>
        <w:t>The long-run coefficients from the ARDL</w:t>
      </w:r>
      <w:r>
        <w:t xml:space="preserve"> model are presented in Table </w:t>
      </w:r>
      <w:r>
        <w:t>5, with the natural log of real GDP (lnGDP) serving as the dependent variable. The model exhibits excellent fit, with an R-squared of 0.9519 and an adjusted R-squared of 0.9457, indicating that approximately 95 percent of the variation in economic growth is explained by the independent variables included in the model. The F-statistic of 154.38 (p = 0.0000) confirms the overall statistical significance of the model. The long-run relationship is expre</w:t>
      </w:r>
      <w:r>
        <w:t>ssed by the following equation:</w:t>
      </w:r>
    </w:p>
    <w:p w14:paraId="0B3A9269" w14:textId="4494788F" w:rsidR="006618B1" w:rsidRDefault="006618B1" w:rsidP="006618B1">
      <w:pPr>
        <w:spacing w:line="360" w:lineRule="auto"/>
        <w:jc w:val="both"/>
      </w:pPr>
      <w:r>
        <w:t xml:space="preserve">lnGDP = 4.2659 + 0.0407 lnFDI - 2.2326 lnTO - 0.0006 INF </w:t>
      </w:r>
      <w:r>
        <w:t>+ 1.3197 lnHC + 0.7777 lnGFCF</w:t>
      </w:r>
    </w:p>
    <w:p w14:paraId="7959C281" w14:textId="41A5462C" w:rsidR="006618B1" w:rsidRDefault="006618B1" w:rsidP="006618B1">
      <w:pPr>
        <w:spacing w:line="360" w:lineRule="auto"/>
        <w:jc w:val="both"/>
      </w:pPr>
      <w:r>
        <w:t xml:space="preserve">Turning to trade openness, the coefficient is -2.2326 and is statistically significant at the one percent level. This negative sign tells us that, contrary to what standard economic theory would predict, increased trade openness has been associated with lower economic growth in Ethiopia over the long run. A one percent increase in trade as a share of GDP is associated with a 2.23 percent decrease in real GDP. This counterintuitive finding requires careful explanation. Ethiopia's trade is dominated by exports of primary commodities such as coffee, oilseeds, and pulses, which have low value addition and volatile prices, while imports consist largely of capital goods, machinery, and manufactured products. The result has been persistent trade deficits and </w:t>
      </w:r>
      <w:r>
        <w:lastRenderedPageBreak/>
        <w:t>pressure on the balance of payments. When Ethiopia liberalized trade in the 1990s, many domestic industries struggled to compete with more efficient foreign producers, and the promised efficiency gains took longer to materialize than expected. It is possible that the relationship between trade and growth is not linear—trade liberalization may impose short-run costs before delivering long-run benefits, and the time period of this study may capture more of the adjustment costs than the eventual gains.</w:t>
      </w:r>
    </w:p>
    <w:p w14:paraId="0387D9A2" w14:textId="77777777" w:rsidR="006618B1" w:rsidRDefault="006618B1" w:rsidP="006618B1">
      <w:pPr>
        <w:spacing w:line="360" w:lineRule="auto"/>
        <w:jc w:val="both"/>
      </w:pPr>
    </w:p>
    <w:p w14:paraId="6ECD00CD" w14:textId="79BE95A6" w:rsidR="006618B1" w:rsidRDefault="006618B1" w:rsidP="006618B1">
      <w:pPr>
        <w:spacing w:line="360" w:lineRule="auto"/>
        <w:jc w:val="both"/>
      </w:pPr>
      <w:r>
        <w:t>Inflation shows a coefficient of -0.0006, which is negative as expected but not statistically significant (p = 0.881). This means that despite Ethiopia experiencing episodes of very high inflation—reaching 44 percent in 2008—and even deflation in some years, price instability has not had a measurable impact on long-term growth. One possible explanation is that the National Bank of Ethiopia has been reasonably effective at preventing inflation from spiraling out of control, and businesses and households have adapted to moderate inflation levels. Another possibility is that other factors, such as poor infrastructure or policy uncertainty, have been more binding constr</w:t>
      </w:r>
      <w:r>
        <w:t>aints on growth than inflation.</w:t>
      </w:r>
    </w:p>
    <w:p w14:paraId="4FBAD1AE" w14:textId="4BA47741" w:rsidR="006618B1" w:rsidRDefault="006618B1" w:rsidP="006618B1">
      <w:pPr>
        <w:spacing w:line="360" w:lineRule="auto"/>
        <w:jc w:val="both"/>
      </w:pPr>
      <w:r>
        <w:t>Human capital stands out as the most important driver of growth in the model. The coefficient of 1.3197, significant at the one percent level, indicates that a one percent increase in secondary school enrollment is associated with a 1.32 percent increase in real GDP. This is the largest elasticity among all the variables, and it makes intuitive sense. When Ethiopia invested in education—building schools, training teachers, and enrolling more children—it was not just a social policy but an economic strategy. Better-educated workers are more productive, they can learn new technologies more quickly, and they are better positioned to start and grow businesses. Over the 45-year period covered by this study, secondary school enrollment increased from 8.5 percent to 42.8 percent, representing a remarkable expansion of educational access. The strong positive effect of human capital suggests that these investments have paid o</w:t>
      </w:r>
      <w:r>
        <w:t>ff in terms of economic growth.</w:t>
      </w:r>
    </w:p>
    <w:p w14:paraId="34DD5093" w14:textId="59704BFF" w:rsidR="006618B1" w:rsidRDefault="006618B1" w:rsidP="006618B1">
      <w:pPr>
        <w:spacing w:line="360" w:lineRule="auto"/>
        <w:jc w:val="both"/>
      </w:pPr>
      <w:r>
        <w:t xml:space="preserve">Gross fixed capital formation, which measures domestic investment in infrastructure, machinery, and buildings, also shows a strong positive effect. The coefficient of 0.7777, significant at the one percent level, means that a one percent increase in investment as a share of GDP is associated with a 0.78 percent increase in real GDP. This finding is straightforward: when Ethiopia builds </w:t>
      </w:r>
      <w:r>
        <w:lastRenderedPageBreak/>
        <w:t>roads, railways, power plants, and factories, the economy grows. What is particularly interesting is that the effect of domestic investment (0.78) is much larger than the effect of foreign investment (0.04), suggesting that Ethiopian Birr spent on domestic investment has generated more growth than foreign currency brought in by FDI. This may reflect the fact that domestic investment has been strategically directed toward infrastructure projects with economy-wide benefits, while FDI has been more narrow</w:t>
      </w:r>
      <w:r>
        <w:t>ly focused on specific sectors.</w:t>
      </w:r>
    </w:p>
    <w:p w14:paraId="3ADEBEFB" w14:textId="7E70AD32" w:rsidR="006618B1" w:rsidRDefault="006618B1" w:rsidP="006618B1">
      <w:pPr>
        <w:spacing w:line="360" w:lineRule="auto"/>
        <w:jc w:val="both"/>
      </w:pPr>
      <w:r>
        <w:t xml:space="preserve">Finally, the bounds test for cointegration confirms that these variables are tied together in a long-run relationship. The F-statistic of 6.89 exceeds the critical value at the one percent level, meaning we can reject the null hypothesis of no cointegration with a high degree of confidence. In practical terms, this means that FDI, trade openness, inflation, human capital, and investment do not wander around independently over time. Rather, they move together in a way that is consistent with a long-run equilibrium. When shocks push them out of equilibrium, economic </w:t>
      </w:r>
      <w:r>
        <w:t>forces tend to bring them back.</w:t>
      </w:r>
    </w:p>
    <w:p w14:paraId="0EE1CFC2" w14:textId="0E5169EB" w:rsidR="006618B1" w:rsidRDefault="006618B1" w:rsidP="006618B1">
      <w:pPr>
        <w:spacing w:line="360" w:lineRule="auto"/>
        <w:jc w:val="both"/>
      </w:pPr>
      <w:r>
        <w:t>Taken together, these results tell a clear story about what has driven Ethiopia's growth from 1980 to 2024. The main engines of growth have been domestic investment and human capital. FDI has not had a statistically significant impact, and trade openness has been associated with slower growth, contrary to conventional wisdom. These findings suggest that Ethiopia should continue investing in education and infrastructure while being more strategic about the types of FDI it seeks and how it manages trade liberalization. The cointegration result assures us that these relationships are stable over the long run and not merely short-term fluctuations.</w:t>
      </w:r>
    </w:p>
    <w:p w14:paraId="44F4AFF9" w14:textId="77777777" w:rsidR="007B7091" w:rsidRDefault="007F3748" w:rsidP="007B7091">
      <w:pPr>
        <w:spacing w:after="0" w:line="360" w:lineRule="auto"/>
        <w:jc w:val="both"/>
        <w:rPr>
          <w:rStyle w:val="fontstyle01"/>
          <w:b w:val="0"/>
        </w:rPr>
      </w:pPr>
      <w:r w:rsidRPr="007B7091">
        <w:rPr>
          <w:rStyle w:val="fontstyle01"/>
          <w:b w:val="0"/>
        </w:rPr>
        <w:t>Dependent Variable: lnGDP</w:t>
      </w:r>
    </w:p>
    <w:p w14:paraId="45604A0F" w14:textId="77777777" w:rsidR="007B7091" w:rsidRDefault="007F3748" w:rsidP="007B7091">
      <w:pPr>
        <w:spacing w:after="0" w:line="360" w:lineRule="auto"/>
        <w:jc w:val="both"/>
        <w:rPr>
          <w:rStyle w:val="fontstyle01"/>
          <w:b w:val="0"/>
        </w:rPr>
      </w:pPr>
      <w:r w:rsidRPr="007B7091">
        <w:rPr>
          <w:rStyle w:val="fontstyle01"/>
          <w:b w:val="0"/>
        </w:rPr>
        <w:t>Sample: 1980-2024 (45 observations)</w:t>
      </w:r>
    </w:p>
    <w:p w14:paraId="106358F6" w14:textId="2BB63564" w:rsidR="007F3748" w:rsidRDefault="007F3748" w:rsidP="007B7091">
      <w:pPr>
        <w:spacing w:after="0" w:line="360" w:lineRule="auto"/>
        <w:jc w:val="both"/>
        <w:rPr>
          <w:rStyle w:val="fontstyle01"/>
          <w:b w:val="0"/>
        </w:rPr>
      </w:pPr>
      <w:r w:rsidRPr="007B7091">
        <w:rPr>
          <w:rStyle w:val="fontstyle01"/>
          <w:b w:val="0"/>
        </w:rPr>
        <w:t>R-squared = 0.9519, Adj R-squared = 0.9457</w:t>
      </w:r>
    </w:p>
    <w:p w14:paraId="082B0603" w14:textId="0F77B382" w:rsidR="0088217D" w:rsidRPr="00F30420" w:rsidRDefault="0088217D" w:rsidP="0088217D">
      <w:pPr>
        <w:pStyle w:val="Caption"/>
        <w:rPr>
          <w:bCs/>
          <w:i w:val="0"/>
          <w:color w:val="auto"/>
          <w:sz w:val="24"/>
        </w:rPr>
      </w:pPr>
      <w:r w:rsidRPr="00F30420">
        <w:rPr>
          <w:b/>
          <w:i w:val="0"/>
          <w:color w:val="auto"/>
          <w:sz w:val="24"/>
        </w:rPr>
        <w:t xml:space="preserve">Table </w:t>
      </w:r>
      <w:r w:rsidRPr="00F30420">
        <w:rPr>
          <w:b/>
          <w:i w:val="0"/>
          <w:color w:val="auto"/>
          <w:sz w:val="24"/>
        </w:rPr>
        <w:fldChar w:fldCharType="begin"/>
      </w:r>
      <w:r w:rsidRPr="00F30420">
        <w:rPr>
          <w:b/>
          <w:i w:val="0"/>
          <w:color w:val="auto"/>
          <w:sz w:val="24"/>
        </w:rPr>
        <w:instrText xml:space="preserve"> SEQ Table \* ARABIC </w:instrText>
      </w:r>
      <w:r w:rsidRPr="00F30420">
        <w:rPr>
          <w:b/>
          <w:i w:val="0"/>
          <w:color w:val="auto"/>
          <w:sz w:val="24"/>
        </w:rPr>
        <w:fldChar w:fldCharType="separate"/>
      </w:r>
      <w:r w:rsidR="00F148BC" w:rsidRPr="00F30420">
        <w:rPr>
          <w:b/>
          <w:i w:val="0"/>
          <w:color w:val="auto"/>
          <w:sz w:val="24"/>
        </w:rPr>
        <w:t>5</w:t>
      </w:r>
      <w:r w:rsidRPr="00F30420">
        <w:rPr>
          <w:b/>
          <w:i w:val="0"/>
          <w:color w:val="auto"/>
          <w:sz w:val="24"/>
        </w:rPr>
        <w:fldChar w:fldCharType="end"/>
      </w:r>
      <w:r w:rsidRPr="00F30420">
        <w:rPr>
          <w:b/>
          <w:i w:val="0"/>
          <w:color w:val="auto"/>
          <w:sz w:val="24"/>
        </w:rPr>
        <w:t xml:space="preserve"> Long-Run Coefficients</w:t>
      </w:r>
    </w:p>
    <w:tbl>
      <w:tblPr>
        <w:tblStyle w:val="TableGrid"/>
        <w:tblW w:w="0" w:type="auto"/>
        <w:tblLook w:val="04A0" w:firstRow="1" w:lastRow="0" w:firstColumn="1" w:lastColumn="0" w:noHBand="0" w:noVBand="1"/>
      </w:tblPr>
      <w:tblGrid>
        <w:gridCol w:w="999"/>
        <w:gridCol w:w="1206"/>
        <w:gridCol w:w="1084"/>
        <w:gridCol w:w="1023"/>
        <w:gridCol w:w="1041"/>
        <w:gridCol w:w="2428"/>
      </w:tblGrid>
      <w:tr w:rsidR="007F3748" w:rsidRPr="007B7091" w14:paraId="6C4CD20D" w14:textId="77777777" w:rsidTr="007F3748">
        <w:tc>
          <w:tcPr>
            <w:tcW w:w="0" w:type="auto"/>
            <w:hideMark/>
          </w:tcPr>
          <w:p w14:paraId="4E589E7F" w14:textId="77777777" w:rsidR="007F3748" w:rsidRPr="007B7091" w:rsidRDefault="007F3748" w:rsidP="007B7091">
            <w:pPr>
              <w:spacing w:line="360" w:lineRule="auto"/>
              <w:jc w:val="both"/>
              <w:rPr>
                <w:rStyle w:val="fontstyle01"/>
                <w:b w:val="0"/>
              </w:rPr>
            </w:pPr>
            <w:r w:rsidRPr="007B7091">
              <w:rPr>
                <w:rStyle w:val="fontstyle01"/>
                <w:b w:val="0"/>
              </w:rPr>
              <w:t>Variable</w:t>
            </w:r>
          </w:p>
        </w:tc>
        <w:tc>
          <w:tcPr>
            <w:tcW w:w="0" w:type="auto"/>
            <w:hideMark/>
          </w:tcPr>
          <w:p w14:paraId="38C552C4" w14:textId="77777777" w:rsidR="007F3748" w:rsidRPr="007B7091" w:rsidRDefault="007F3748" w:rsidP="007B7091">
            <w:pPr>
              <w:spacing w:line="360" w:lineRule="auto"/>
              <w:jc w:val="both"/>
              <w:rPr>
                <w:rStyle w:val="fontstyle01"/>
                <w:b w:val="0"/>
              </w:rPr>
            </w:pPr>
            <w:r w:rsidRPr="007B7091">
              <w:rPr>
                <w:rStyle w:val="fontstyle01"/>
                <w:b w:val="0"/>
              </w:rPr>
              <w:t>Coefficient</w:t>
            </w:r>
          </w:p>
        </w:tc>
        <w:tc>
          <w:tcPr>
            <w:tcW w:w="0" w:type="auto"/>
            <w:hideMark/>
          </w:tcPr>
          <w:p w14:paraId="050500E0" w14:textId="77777777" w:rsidR="007F3748" w:rsidRPr="007B7091" w:rsidRDefault="007F3748" w:rsidP="007B7091">
            <w:pPr>
              <w:spacing w:line="360" w:lineRule="auto"/>
              <w:jc w:val="both"/>
              <w:rPr>
                <w:rStyle w:val="fontstyle01"/>
                <w:b w:val="0"/>
              </w:rPr>
            </w:pPr>
            <w:r w:rsidRPr="007B7091">
              <w:rPr>
                <w:rStyle w:val="fontstyle01"/>
                <w:b w:val="0"/>
              </w:rPr>
              <w:t>Std. Error</w:t>
            </w:r>
          </w:p>
        </w:tc>
        <w:tc>
          <w:tcPr>
            <w:tcW w:w="0" w:type="auto"/>
            <w:hideMark/>
          </w:tcPr>
          <w:p w14:paraId="2BFF326C" w14:textId="77777777" w:rsidR="007F3748" w:rsidRPr="007B7091" w:rsidRDefault="007F3748" w:rsidP="007B7091">
            <w:pPr>
              <w:spacing w:line="360" w:lineRule="auto"/>
              <w:jc w:val="both"/>
              <w:rPr>
                <w:rStyle w:val="fontstyle01"/>
                <w:b w:val="0"/>
              </w:rPr>
            </w:pPr>
            <w:r w:rsidRPr="007B7091">
              <w:rPr>
                <w:rStyle w:val="fontstyle01"/>
                <w:b w:val="0"/>
              </w:rPr>
              <w:t>t-statistic</w:t>
            </w:r>
          </w:p>
        </w:tc>
        <w:tc>
          <w:tcPr>
            <w:tcW w:w="0" w:type="auto"/>
            <w:hideMark/>
          </w:tcPr>
          <w:p w14:paraId="783E10AE" w14:textId="77777777" w:rsidR="007F3748" w:rsidRPr="007B7091" w:rsidRDefault="007F3748" w:rsidP="007B7091">
            <w:pPr>
              <w:spacing w:line="360" w:lineRule="auto"/>
              <w:jc w:val="both"/>
              <w:rPr>
                <w:rStyle w:val="fontstyle01"/>
                <w:b w:val="0"/>
              </w:rPr>
            </w:pPr>
            <w:r w:rsidRPr="007B7091">
              <w:rPr>
                <w:rStyle w:val="fontstyle01"/>
                <w:b w:val="0"/>
              </w:rPr>
              <w:t>P-value</w:t>
            </w:r>
          </w:p>
        </w:tc>
        <w:tc>
          <w:tcPr>
            <w:tcW w:w="0" w:type="auto"/>
            <w:hideMark/>
          </w:tcPr>
          <w:p w14:paraId="0012CCF0" w14:textId="77777777" w:rsidR="007F3748" w:rsidRPr="007B7091" w:rsidRDefault="007F3748" w:rsidP="007B7091">
            <w:pPr>
              <w:spacing w:line="360" w:lineRule="auto"/>
              <w:jc w:val="both"/>
              <w:rPr>
                <w:rStyle w:val="fontstyle01"/>
                <w:b w:val="0"/>
              </w:rPr>
            </w:pPr>
            <w:r w:rsidRPr="007B7091">
              <w:rPr>
                <w:rStyle w:val="fontstyle01"/>
                <w:b w:val="0"/>
              </w:rPr>
              <w:t>95% Confidence Interval</w:t>
            </w:r>
          </w:p>
        </w:tc>
      </w:tr>
      <w:tr w:rsidR="007F3748" w:rsidRPr="007B7091" w14:paraId="1759B273" w14:textId="77777777" w:rsidTr="007F3748">
        <w:tc>
          <w:tcPr>
            <w:tcW w:w="0" w:type="auto"/>
            <w:hideMark/>
          </w:tcPr>
          <w:p w14:paraId="5A2325C6" w14:textId="77777777" w:rsidR="007F3748" w:rsidRPr="007B7091" w:rsidRDefault="007F3748" w:rsidP="007B7091">
            <w:pPr>
              <w:spacing w:line="360" w:lineRule="auto"/>
              <w:jc w:val="both"/>
              <w:rPr>
                <w:rStyle w:val="fontstyle01"/>
                <w:b w:val="0"/>
              </w:rPr>
            </w:pPr>
            <w:r w:rsidRPr="007B7091">
              <w:rPr>
                <w:rStyle w:val="fontstyle01"/>
                <w:b w:val="0"/>
              </w:rPr>
              <w:t>lnFDI</w:t>
            </w:r>
          </w:p>
        </w:tc>
        <w:tc>
          <w:tcPr>
            <w:tcW w:w="0" w:type="auto"/>
            <w:hideMark/>
          </w:tcPr>
          <w:p w14:paraId="116CF785" w14:textId="77777777" w:rsidR="007F3748" w:rsidRPr="007B7091" w:rsidRDefault="007F3748" w:rsidP="007B7091">
            <w:pPr>
              <w:spacing w:line="360" w:lineRule="auto"/>
              <w:jc w:val="both"/>
              <w:rPr>
                <w:rStyle w:val="fontstyle01"/>
                <w:b w:val="0"/>
              </w:rPr>
            </w:pPr>
            <w:r w:rsidRPr="007B7091">
              <w:rPr>
                <w:rStyle w:val="fontstyle01"/>
                <w:b w:val="0"/>
              </w:rPr>
              <w:t>0.0407</w:t>
            </w:r>
          </w:p>
        </w:tc>
        <w:tc>
          <w:tcPr>
            <w:tcW w:w="0" w:type="auto"/>
            <w:hideMark/>
          </w:tcPr>
          <w:p w14:paraId="1C6073F3" w14:textId="77777777" w:rsidR="007F3748" w:rsidRPr="007B7091" w:rsidRDefault="007F3748" w:rsidP="007B7091">
            <w:pPr>
              <w:spacing w:line="360" w:lineRule="auto"/>
              <w:jc w:val="both"/>
              <w:rPr>
                <w:rStyle w:val="fontstyle01"/>
                <w:b w:val="0"/>
              </w:rPr>
            </w:pPr>
            <w:r w:rsidRPr="007B7091">
              <w:rPr>
                <w:rStyle w:val="fontstyle01"/>
                <w:b w:val="0"/>
              </w:rPr>
              <w:t>0.0443</w:t>
            </w:r>
          </w:p>
        </w:tc>
        <w:tc>
          <w:tcPr>
            <w:tcW w:w="0" w:type="auto"/>
            <w:hideMark/>
          </w:tcPr>
          <w:p w14:paraId="3B4CE175" w14:textId="77777777" w:rsidR="007F3748" w:rsidRPr="007B7091" w:rsidRDefault="007F3748" w:rsidP="007B7091">
            <w:pPr>
              <w:spacing w:line="360" w:lineRule="auto"/>
              <w:jc w:val="both"/>
              <w:rPr>
                <w:rStyle w:val="fontstyle01"/>
                <w:b w:val="0"/>
              </w:rPr>
            </w:pPr>
            <w:r w:rsidRPr="007B7091">
              <w:rPr>
                <w:rStyle w:val="fontstyle01"/>
                <w:b w:val="0"/>
              </w:rPr>
              <w:t>0.92</w:t>
            </w:r>
          </w:p>
        </w:tc>
        <w:tc>
          <w:tcPr>
            <w:tcW w:w="0" w:type="auto"/>
            <w:hideMark/>
          </w:tcPr>
          <w:p w14:paraId="0F72177B" w14:textId="77777777" w:rsidR="007F3748" w:rsidRPr="007B7091" w:rsidRDefault="007F3748" w:rsidP="007B7091">
            <w:pPr>
              <w:spacing w:line="360" w:lineRule="auto"/>
              <w:jc w:val="both"/>
              <w:rPr>
                <w:rStyle w:val="fontstyle01"/>
                <w:b w:val="0"/>
              </w:rPr>
            </w:pPr>
            <w:r w:rsidRPr="007B7091">
              <w:rPr>
                <w:rStyle w:val="fontstyle01"/>
                <w:b w:val="0"/>
              </w:rPr>
              <w:t>0.364</w:t>
            </w:r>
          </w:p>
        </w:tc>
        <w:tc>
          <w:tcPr>
            <w:tcW w:w="0" w:type="auto"/>
            <w:hideMark/>
          </w:tcPr>
          <w:p w14:paraId="26FB7239" w14:textId="77777777" w:rsidR="007F3748" w:rsidRPr="007B7091" w:rsidRDefault="007F3748" w:rsidP="007B7091">
            <w:pPr>
              <w:spacing w:line="360" w:lineRule="auto"/>
              <w:jc w:val="both"/>
              <w:rPr>
                <w:rStyle w:val="fontstyle01"/>
                <w:b w:val="0"/>
              </w:rPr>
            </w:pPr>
            <w:r w:rsidRPr="007B7091">
              <w:rPr>
                <w:rStyle w:val="fontstyle01"/>
                <w:b w:val="0"/>
              </w:rPr>
              <w:t>[-0.0489, 0.1303]</w:t>
            </w:r>
          </w:p>
        </w:tc>
      </w:tr>
      <w:tr w:rsidR="007F3748" w:rsidRPr="007B7091" w14:paraId="391504BA" w14:textId="77777777" w:rsidTr="007F3748">
        <w:tc>
          <w:tcPr>
            <w:tcW w:w="0" w:type="auto"/>
            <w:hideMark/>
          </w:tcPr>
          <w:p w14:paraId="671FB307" w14:textId="77777777" w:rsidR="007F3748" w:rsidRPr="007B7091" w:rsidRDefault="007F3748" w:rsidP="007B7091">
            <w:pPr>
              <w:spacing w:line="360" w:lineRule="auto"/>
              <w:jc w:val="both"/>
              <w:rPr>
                <w:rStyle w:val="fontstyle01"/>
                <w:b w:val="0"/>
              </w:rPr>
            </w:pPr>
            <w:r w:rsidRPr="007B7091">
              <w:rPr>
                <w:rStyle w:val="fontstyle01"/>
                <w:b w:val="0"/>
              </w:rPr>
              <w:t>lnTO</w:t>
            </w:r>
          </w:p>
        </w:tc>
        <w:tc>
          <w:tcPr>
            <w:tcW w:w="0" w:type="auto"/>
            <w:hideMark/>
          </w:tcPr>
          <w:p w14:paraId="4623F7CC" w14:textId="77777777" w:rsidR="007F3748" w:rsidRPr="007B7091" w:rsidRDefault="007F3748" w:rsidP="007B7091">
            <w:pPr>
              <w:spacing w:line="360" w:lineRule="auto"/>
              <w:jc w:val="both"/>
              <w:rPr>
                <w:rStyle w:val="fontstyle01"/>
                <w:b w:val="0"/>
              </w:rPr>
            </w:pPr>
            <w:r w:rsidRPr="007B7091">
              <w:rPr>
                <w:rStyle w:val="fontstyle01"/>
                <w:b w:val="0"/>
              </w:rPr>
              <w:t>-2.2326</w:t>
            </w:r>
          </w:p>
        </w:tc>
        <w:tc>
          <w:tcPr>
            <w:tcW w:w="0" w:type="auto"/>
            <w:hideMark/>
          </w:tcPr>
          <w:p w14:paraId="6CE6284B" w14:textId="77777777" w:rsidR="007F3748" w:rsidRPr="007B7091" w:rsidRDefault="007F3748" w:rsidP="007B7091">
            <w:pPr>
              <w:spacing w:line="360" w:lineRule="auto"/>
              <w:jc w:val="both"/>
              <w:rPr>
                <w:rStyle w:val="fontstyle01"/>
                <w:b w:val="0"/>
              </w:rPr>
            </w:pPr>
            <w:r w:rsidRPr="007B7091">
              <w:rPr>
                <w:rStyle w:val="fontstyle01"/>
                <w:b w:val="0"/>
              </w:rPr>
              <w:t>0.2839</w:t>
            </w:r>
          </w:p>
        </w:tc>
        <w:tc>
          <w:tcPr>
            <w:tcW w:w="0" w:type="auto"/>
            <w:hideMark/>
          </w:tcPr>
          <w:p w14:paraId="54A4C79F" w14:textId="77777777" w:rsidR="007F3748" w:rsidRPr="007B7091" w:rsidRDefault="007F3748" w:rsidP="007B7091">
            <w:pPr>
              <w:spacing w:line="360" w:lineRule="auto"/>
              <w:jc w:val="both"/>
              <w:rPr>
                <w:rStyle w:val="fontstyle01"/>
                <w:b w:val="0"/>
              </w:rPr>
            </w:pPr>
            <w:r w:rsidRPr="007B7091">
              <w:rPr>
                <w:rStyle w:val="fontstyle01"/>
                <w:b w:val="0"/>
              </w:rPr>
              <w:t>-7.86</w:t>
            </w:r>
          </w:p>
        </w:tc>
        <w:tc>
          <w:tcPr>
            <w:tcW w:w="0" w:type="auto"/>
            <w:hideMark/>
          </w:tcPr>
          <w:p w14:paraId="508AFAB3" w14:textId="77777777" w:rsidR="007F3748" w:rsidRPr="007B7091" w:rsidRDefault="007F3748" w:rsidP="007B7091">
            <w:pPr>
              <w:spacing w:line="360" w:lineRule="auto"/>
              <w:jc w:val="both"/>
              <w:rPr>
                <w:rStyle w:val="fontstyle01"/>
                <w:b w:val="0"/>
              </w:rPr>
            </w:pPr>
            <w:r w:rsidRPr="007B7091">
              <w:rPr>
                <w:rStyle w:val="fontstyle01"/>
                <w:b w:val="0"/>
              </w:rPr>
              <w:t>0.000***</w:t>
            </w:r>
          </w:p>
        </w:tc>
        <w:tc>
          <w:tcPr>
            <w:tcW w:w="0" w:type="auto"/>
            <w:hideMark/>
          </w:tcPr>
          <w:p w14:paraId="7EC079FE" w14:textId="77777777" w:rsidR="007F3748" w:rsidRPr="007B7091" w:rsidRDefault="007F3748" w:rsidP="007B7091">
            <w:pPr>
              <w:spacing w:line="360" w:lineRule="auto"/>
              <w:jc w:val="both"/>
              <w:rPr>
                <w:rStyle w:val="fontstyle01"/>
                <w:b w:val="0"/>
              </w:rPr>
            </w:pPr>
            <w:r w:rsidRPr="007B7091">
              <w:rPr>
                <w:rStyle w:val="fontstyle01"/>
                <w:b w:val="0"/>
              </w:rPr>
              <w:t>[-2.8068, -1.6583]</w:t>
            </w:r>
          </w:p>
        </w:tc>
      </w:tr>
      <w:tr w:rsidR="007F3748" w:rsidRPr="007B7091" w14:paraId="58D24556" w14:textId="77777777" w:rsidTr="007F3748">
        <w:tc>
          <w:tcPr>
            <w:tcW w:w="0" w:type="auto"/>
            <w:hideMark/>
          </w:tcPr>
          <w:p w14:paraId="76632C5B" w14:textId="77777777" w:rsidR="007F3748" w:rsidRPr="007B7091" w:rsidRDefault="007F3748" w:rsidP="007B7091">
            <w:pPr>
              <w:spacing w:line="360" w:lineRule="auto"/>
              <w:jc w:val="both"/>
              <w:rPr>
                <w:rStyle w:val="fontstyle01"/>
                <w:b w:val="0"/>
              </w:rPr>
            </w:pPr>
            <w:r w:rsidRPr="007B7091">
              <w:rPr>
                <w:rStyle w:val="fontstyle01"/>
                <w:b w:val="0"/>
              </w:rPr>
              <w:t>INF</w:t>
            </w:r>
          </w:p>
        </w:tc>
        <w:tc>
          <w:tcPr>
            <w:tcW w:w="0" w:type="auto"/>
            <w:hideMark/>
          </w:tcPr>
          <w:p w14:paraId="55A9A8A0" w14:textId="77777777" w:rsidR="007F3748" w:rsidRPr="007B7091" w:rsidRDefault="007F3748" w:rsidP="007B7091">
            <w:pPr>
              <w:spacing w:line="360" w:lineRule="auto"/>
              <w:jc w:val="both"/>
              <w:rPr>
                <w:rStyle w:val="fontstyle01"/>
                <w:b w:val="0"/>
              </w:rPr>
            </w:pPr>
            <w:r w:rsidRPr="007B7091">
              <w:rPr>
                <w:rStyle w:val="fontstyle01"/>
                <w:b w:val="0"/>
              </w:rPr>
              <w:t>-0.0006</w:t>
            </w:r>
          </w:p>
        </w:tc>
        <w:tc>
          <w:tcPr>
            <w:tcW w:w="0" w:type="auto"/>
            <w:hideMark/>
          </w:tcPr>
          <w:p w14:paraId="68B6EED8" w14:textId="77777777" w:rsidR="007F3748" w:rsidRPr="007B7091" w:rsidRDefault="007F3748" w:rsidP="007B7091">
            <w:pPr>
              <w:spacing w:line="360" w:lineRule="auto"/>
              <w:jc w:val="both"/>
              <w:rPr>
                <w:rStyle w:val="fontstyle01"/>
                <w:b w:val="0"/>
              </w:rPr>
            </w:pPr>
            <w:r w:rsidRPr="007B7091">
              <w:rPr>
                <w:rStyle w:val="fontstyle01"/>
                <w:b w:val="0"/>
              </w:rPr>
              <w:t>0.0040</w:t>
            </w:r>
          </w:p>
        </w:tc>
        <w:tc>
          <w:tcPr>
            <w:tcW w:w="0" w:type="auto"/>
            <w:hideMark/>
          </w:tcPr>
          <w:p w14:paraId="4CF5C3D0" w14:textId="77777777" w:rsidR="007F3748" w:rsidRPr="007B7091" w:rsidRDefault="007F3748" w:rsidP="007B7091">
            <w:pPr>
              <w:spacing w:line="360" w:lineRule="auto"/>
              <w:jc w:val="both"/>
              <w:rPr>
                <w:rStyle w:val="fontstyle01"/>
                <w:b w:val="0"/>
              </w:rPr>
            </w:pPr>
            <w:r w:rsidRPr="007B7091">
              <w:rPr>
                <w:rStyle w:val="fontstyle01"/>
                <w:b w:val="0"/>
              </w:rPr>
              <w:t>-0.15</w:t>
            </w:r>
          </w:p>
        </w:tc>
        <w:tc>
          <w:tcPr>
            <w:tcW w:w="0" w:type="auto"/>
            <w:hideMark/>
          </w:tcPr>
          <w:p w14:paraId="0B65D942" w14:textId="77777777" w:rsidR="007F3748" w:rsidRPr="007B7091" w:rsidRDefault="007F3748" w:rsidP="007B7091">
            <w:pPr>
              <w:spacing w:line="360" w:lineRule="auto"/>
              <w:jc w:val="both"/>
              <w:rPr>
                <w:rStyle w:val="fontstyle01"/>
                <w:b w:val="0"/>
              </w:rPr>
            </w:pPr>
            <w:r w:rsidRPr="007B7091">
              <w:rPr>
                <w:rStyle w:val="fontstyle01"/>
                <w:b w:val="0"/>
              </w:rPr>
              <w:t>0.881</w:t>
            </w:r>
          </w:p>
        </w:tc>
        <w:tc>
          <w:tcPr>
            <w:tcW w:w="0" w:type="auto"/>
            <w:hideMark/>
          </w:tcPr>
          <w:p w14:paraId="5D4C7285" w14:textId="77777777" w:rsidR="007F3748" w:rsidRPr="007B7091" w:rsidRDefault="007F3748" w:rsidP="007B7091">
            <w:pPr>
              <w:spacing w:line="360" w:lineRule="auto"/>
              <w:jc w:val="both"/>
              <w:rPr>
                <w:rStyle w:val="fontstyle01"/>
                <w:b w:val="0"/>
              </w:rPr>
            </w:pPr>
            <w:r w:rsidRPr="007B7091">
              <w:rPr>
                <w:rStyle w:val="fontstyle01"/>
                <w:b w:val="0"/>
              </w:rPr>
              <w:t>[-0.0087, 0.0075]</w:t>
            </w:r>
          </w:p>
        </w:tc>
      </w:tr>
      <w:tr w:rsidR="007F3748" w:rsidRPr="007B7091" w14:paraId="0C5B4EBF" w14:textId="77777777" w:rsidTr="007F3748">
        <w:tc>
          <w:tcPr>
            <w:tcW w:w="0" w:type="auto"/>
            <w:hideMark/>
          </w:tcPr>
          <w:p w14:paraId="15BAD919" w14:textId="77777777" w:rsidR="007F3748" w:rsidRPr="007B7091" w:rsidRDefault="007F3748" w:rsidP="007B7091">
            <w:pPr>
              <w:spacing w:line="360" w:lineRule="auto"/>
              <w:jc w:val="both"/>
              <w:rPr>
                <w:rStyle w:val="fontstyle01"/>
                <w:b w:val="0"/>
              </w:rPr>
            </w:pPr>
            <w:r w:rsidRPr="007B7091">
              <w:rPr>
                <w:rStyle w:val="fontstyle01"/>
                <w:b w:val="0"/>
              </w:rPr>
              <w:t>lnHC</w:t>
            </w:r>
          </w:p>
        </w:tc>
        <w:tc>
          <w:tcPr>
            <w:tcW w:w="0" w:type="auto"/>
            <w:hideMark/>
          </w:tcPr>
          <w:p w14:paraId="3C275A4A" w14:textId="77777777" w:rsidR="007F3748" w:rsidRPr="007B7091" w:rsidRDefault="007F3748" w:rsidP="007B7091">
            <w:pPr>
              <w:spacing w:line="360" w:lineRule="auto"/>
              <w:jc w:val="both"/>
              <w:rPr>
                <w:rStyle w:val="fontstyle01"/>
                <w:b w:val="0"/>
              </w:rPr>
            </w:pPr>
            <w:r w:rsidRPr="007B7091">
              <w:rPr>
                <w:rStyle w:val="fontstyle01"/>
                <w:b w:val="0"/>
              </w:rPr>
              <w:t>1.3197</w:t>
            </w:r>
          </w:p>
        </w:tc>
        <w:tc>
          <w:tcPr>
            <w:tcW w:w="0" w:type="auto"/>
            <w:hideMark/>
          </w:tcPr>
          <w:p w14:paraId="4CBFAA4A" w14:textId="77777777" w:rsidR="007F3748" w:rsidRPr="007B7091" w:rsidRDefault="007F3748" w:rsidP="007B7091">
            <w:pPr>
              <w:spacing w:line="360" w:lineRule="auto"/>
              <w:jc w:val="both"/>
              <w:rPr>
                <w:rStyle w:val="fontstyle01"/>
                <w:b w:val="0"/>
              </w:rPr>
            </w:pPr>
            <w:r w:rsidRPr="007B7091">
              <w:rPr>
                <w:rStyle w:val="fontstyle01"/>
                <w:b w:val="0"/>
              </w:rPr>
              <w:t>0.3132</w:t>
            </w:r>
          </w:p>
        </w:tc>
        <w:tc>
          <w:tcPr>
            <w:tcW w:w="0" w:type="auto"/>
            <w:hideMark/>
          </w:tcPr>
          <w:p w14:paraId="6FF4B7D0" w14:textId="77777777" w:rsidR="007F3748" w:rsidRPr="007B7091" w:rsidRDefault="007F3748" w:rsidP="007B7091">
            <w:pPr>
              <w:spacing w:line="360" w:lineRule="auto"/>
              <w:jc w:val="both"/>
              <w:rPr>
                <w:rStyle w:val="fontstyle01"/>
                <w:b w:val="0"/>
              </w:rPr>
            </w:pPr>
            <w:r w:rsidRPr="007B7091">
              <w:rPr>
                <w:rStyle w:val="fontstyle01"/>
                <w:b w:val="0"/>
              </w:rPr>
              <w:t>4.21</w:t>
            </w:r>
          </w:p>
        </w:tc>
        <w:tc>
          <w:tcPr>
            <w:tcW w:w="0" w:type="auto"/>
            <w:hideMark/>
          </w:tcPr>
          <w:p w14:paraId="1A3CAC16" w14:textId="77777777" w:rsidR="007F3748" w:rsidRPr="007B7091" w:rsidRDefault="007F3748" w:rsidP="007B7091">
            <w:pPr>
              <w:spacing w:line="360" w:lineRule="auto"/>
              <w:jc w:val="both"/>
              <w:rPr>
                <w:rStyle w:val="fontstyle01"/>
                <w:b w:val="0"/>
              </w:rPr>
            </w:pPr>
            <w:r w:rsidRPr="007B7091">
              <w:rPr>
                <w:rStyle w:val="fontstyle01"/>
                <w:b w:val="0"/>
              </w:rPr>
              <w:t>0.000***</w:t>
            </w:r>
          </w:p>
        </w:tc>
        <w:tc>
          <w:tcPr>
            <w:tcW w:w="0" w:type="auto"/>
            <w:hideMark/>
          </w:tcPr>
          <w:p w14:paraId="24A295D8" w14:textId="77777777" w:rsidR="007F3748" w:rsidRPr="007B7091" w:rsidRDefault="007F3748" w:rsidP="007B7091">
            <w:pPr>
              <w:spacing w:line="360" w:lineRule="auto"/>
              <w:jc w:val="both"/>
              <w:rPr>
                <w:rStyle w:val="fontstyle01"/>
                <w:b w:val="0"/>
              </w:rPr>
            </w:pPr>
            <w:r w:rsidRPr="007B7091">
              <w:rPr>
                <w:rStyle w:val="fontstyle01"/>
                <w:b w:val="0"/>
              </w:rPr>
              <w:t>[0.6862, 1.9532]</w:t>
            </w:r>
          </w:p>
        </w:tc>
      </w:tr>
      <w:tr w:rsidR="007F3748" w:rsidRPr="007B7091" w14:paraId="61687782" w14:textId="77777777" w:rsidTr="007F3748">
        <w:tc>
          <w:tcPr>
            <w:tcW w:w="0" w:type="auto"/>
            <w:hideMark/>
          </w:tcPr>
          <w:p w14:paraId="25E8AF9C" w14:textId="77777777" w:rsidR="007F3748" w:rsidRPr="007B7091" w:rsidRDefault="007F3748" w:rsidP="007B7091">
            <w:pPr>
              <w:spacing w:line="360" w:lineRule="auto"/>
              <w:jc w:val="both"/>
              <w:rPr>
                <w:rStyle w:val="fontstyle01"/>
                <w:b w:val="0"/>
              </w:rPr>
            </w:pPr>
            <w:r w:rsidRPr="007B7091">
              <w:rPr>
                <w:rStyle w:val="fontstyle01"/>
                <w:b w:val="0"/>
              </w:rPr>
              <w:t>lnGFCF</w:t>
            </w:r>
          </w:p>
        </w:tc>
        <w:tc>
          <w:tcPr>
            <w:tcW w:w="0" w:type="auto"/>
            <w:hideMark/>
          </w:tcPr>
          <w:p w14:paraId="6AA5AC51" w14:textId="77777777" w:rsidR="007F3748" w:rsidRPr="007B7091" w:rsidRDefault="007F3748" w:rsidP="007B7091">
            <w:pPr>
              <w:spacing w:line="360" w:lineRule="auto"/>
              <w:jc w:val="both"/>
              <w:rPr>
                <w:rStyle w:val="fontstyle01"/>
                <w:b w:val="0"/>
              </w:rPr>
            </w:pPr>
            <w:r w:rsidRPr="007B7091">
              <w:rPr>
                <w:rStyle w:val="fontstyle01"/>
                <w:b w:val="0"/>
              </w:rPr>
              <w:t>0.7777</w:t>
            </w:r>
          </w:p>
        </w:tc>
        <w:tc>
          <w:tcPr>
            <w:tcW w:w="0" w:type="auto"/>
            <w:hideMark/>
          </w:tcPr>
          <w:p w14:paraId="70D0858D" w14:textId="77777777" w:rsidR="007F3748" w:rsidRPr="007B7091" w:rsidRDefault="007F3748" w:rsidP="007B7091">
            <w:pPr>
              <w:spacing w:line="360" w:lineRule="auto"/>
              <w:jc w:val="both"/>
              <w:rPr>
                <w:rStyle w:val="fontstyle01"/>
                <w:b w:val="0"/>
              </w:rPr>
            </w:pPr>
            <w:r w:rsidRPr="007B7091">
              <w:rPr>
                <w:rStyle w:val="fontstyle01"/>
                <w:b w:val="0"/>
              </w:rPr>
              <w:t>0.2539</w:t>
            </w:r>
          </w:p>
        </w:tc>
        <w:tc>
          <w:tcPr>
            <w:tcW w:w="0" w:type="auto"/>
            <w:hideMark/>
          </w:tcPr>
          <w:p w14:paraId="0AA0622B" w14:textId="77777777" w:rsidR="007F3748" w:rsidRPr="007B7091" w:rsidRDefault="007F3748" w:rsidP="007B7091">
            <w:pPr>
              <w:spacing w:line="360" w:lineRule="auto"/>
              <w:jc w:val="both"/>
              <w:rPr>
                <w:rStyle w:val="fontstyle01"/>
                <w:b w:val="0"/>
              </w:rPr>
            </w:pPr>
            <w:r w:rsidRPr="007B7091">
              <w:rPr>
                <w:rStyle w:val="fontstyle01"/>
                <w:b w:val="0"/>
              </w:rPr>
              <w:t>3.06</w:t>
            </w:r>
          </w:p>
        </w:tc>
        <w:tc>
          <w:tcPr>
            <w:tcW w:w="0" w:type="auto"/>
            <w:hideMark/>
          </w:tcPr>
          <w:p w14:paraId="45E2CD7C" w14:textId="77777777" w:rsidR="007F3748" w:rsidRPr="007B7091" w:rsidRDefault="007F3748" w:rsidP="007B7091">
            <w:pPr>
              <w:spacing w:line="360" w:lineRule="auto"/>
              <w:jc w:val="both"/>
              <w:rPr>
                <w:rStyle w:val="fontstyle01"/>
                <w:b w:val="0"/>
              </w:rPr>
            </w:pPr>
            <w:r w:rsidRPr="007B7091">
              <w:rPr>
                <w:rStyle w:val="fontstyle01"/>
                <w:b w:val="0"/>
              </w:rPr>
              <w:t>0.004***</w:t>
            </w:r>
          </w:p>
        </w:tc>
        <w:tc>
          <w:tcPr>
            <w:tcW w:w="0" w:type="auto"/>
            <w:hideMark/>
          </w:tcPr>
          <w:p w14:paraId="28F1DAED" w14:textId="77777777" w:rsidR="007F3748" w:rsidRPr="007B7091" w:rsidRDefault="007F3748" w:rsidP="007B7091">
            <w:pPr>
              <w:spacing w:line="360" w:lineRule="auto"/>
              <w:jc w:val="both"/>
              <w:rPr>
                <w:rStyle w:val="fontstyle01"/>
                <w:b w:val="0"/>
              </w:rPr>
            </w:pPr>
            <w:r w:rsidRPr="007B7091">
              <w:rPr>
                <w:rStyle w:val="fontstyle01"/>
                <w:b w:val="0"/>
              </w:rPr>
              <w:t>[0.2642, 1.2912]</w:t>
            </w:r>
          </w:p>
        </w:tc>
      </w:tr>
      <w:tr w:rsidR="007F3748" w:rsidRPr="007B7091" w14:paraId="7499AE87" w14:textId="77777777" w:rsidTr="007F3748">
        <w:tc>
          <w:tcPr>
            <w:tcW w:w="0" w:type="auto"/>
            <w:hideMark/>
          </w:tcPr>
          <w:p w14:paraId="7FBDA604" w14:textId="77777777" w:rsidR="007F3748" w:rsidRPr="007B7091" w:rsidRDefault="007F3748" w:rsidP="007B7091">
            <w:pPr>
              <w:spacing w:line="360" w:lineRule="auto"/>
              <w:jc w:val="both"/>
              <w:rPr>
                <w:rStyle w:val="fontstyle01"/>
                <w:b w:val="0"/>
              </w:rPr>
            </w:pPr>
            <w:r w:rsidRPr="007B7091">
              <w:rPr>
                <w:rStyle w:val="fontstyle01"/>
                <w:b w:val="0"/>
              </w:rPr>
              <w:lastRenderedPageBreak/>
              <w:t>Constant</w:t>
            </w:r>
          </w:p>
        </w:tc>
        <w:tc>
          <w:tcPr>
            <w:tcW w:w="0" w:type="auto"/>
            <w:hideMark/>
          </w:tcPr>
          <w:p w14:paraId="2996E7F5" w14:textId="77777777" w:rsidR="007F3748" w:rsidRPr="007B7091" w:rsidRDefault="007F3748" w:rsidP="007B7091">
            <w:pPr>
              <w:spacing w:line="360" w:lineRule="auto"/>
              <w:jc w:val="both"/>
              <w:rPr>
                <w:rStyle w:val="fontstyle01"/>
                <w:b w:val="0"/>
              </w:rPr>
            </w:pPr>
            <w:r w:rsidRPr="007B7091">
              <w:rPr>
                <w:rStyle w:val="fontstyle01"/>
                <w:b w:val="0"/>
              </w:rPr>
              <w:t>4.2659</w:t>
            </w:r>
          </w:p>
        </w:tc>
        <w:tc>
          <w:tcPr>
            <w:tcW w:w="0" w:type="auto"/>
            <w:hideMark/>
          </w:tcPr>
          <w:p w14:paraId="1D4D6943" w14:textId="77777777" w:rsidR="007F3748" w:rsidRPr="007B7091" w:rsidRDefault="007F3748" w:rsidP="007B7091">
            <w:pPr>
              <w:spacing w:line="360" w:lineRule="auto"/>
              <w:jc w:val="both"/>
              <w:rPr>
                <w:rStyle w:val="fontstyle01"/>
                <w:b w:val="0"/>
              </w:rPr>
            </w:pPr>
            <w:r w:rsidRPr="007B7091">
              <w:rPr>
                <w:rStyle w:val="fontstyle01"/>
                <w:b w:val="0"/>
              </w:rPr>
              <w:t>0.9961</w:t>
            </w:r>
          </w:p>
        </w:tc>
        <w:tc>
          <w:tcPr>
            <w:tcW w:w="0" w:type="auto"/>
            <w:hideMark/>
          </w:tcPr>
          <w:p w14:paraId="3DCBFF37" w14:textId="77777777" w:rsidR="007F3748" w:rsidRPr="007B7091" w:rsidRDefault="007F3748" w:rsidP="007B7091">
            <w:pPr>
              <w:spacing w:line="360" w:lineRule="auto"/>
              <w:jc w:val="both"/>
              <w:rPr>
                <w:rStyle w:val="fontstyle01"/>
                <w:b w:val="0"/>
              </w:rPr>
            </w:pPr>
            <w:r w:rsidRPr="007B7091">
              <w:rPr>
                <w:rStyle w:val="fontstyle01"/>
                <w:b w:val="0"/>
              </w:rPr>
              <w:t>4.28</w:t>
            </w:r>
          </w:p>
        </w:tc>
        <w:tc>
          <w:tcPr>
            <w:tcW w:w="0" w:type="auto"/>
            <w:hideMark/>
          </w:tcPr>
          <w:p w14:paraId="560AAC95" w14:textId="77777777" w:rsidR="007F3748" w:rsidRPr="007B7091" w:rsidRDefault="007F3748" w:rsidP="007B7091">
            <w:pPr>
              <w:spacing w:line="360" w:lineRule="auto"/>
              <w:jc w:val="both"/>
              <w:rPr>
                <w:rStyle w:val="fontstyle01"/>
                <w:b w:val="0"/>
              </w:rPr>
            </w:pPr>
            <w:r w:rsidRPr="007B7091">
              <w:rPr>
                <w:rStyle w:val="fontstyle01"/>
                <w:b w:val="0"/>
              </w:rPr>
              <w:t>0.000***</w:t>
            </w:r>
          </w:p>
        </w:tc>
        <w:tc>
          <w:tcPr>
            <w:tcW w:w="0" w:type="auto"/>
            <w:hideMark/>
          </w:tcPr>
          <w:p w14:paraId="728BB488" w14:textId="77777777" w:rsidR="007F3748" w:rsidRPr="007B7091" w:rsidRDefault="007F3748" w:rsidP="007B7091">
            <w:pPr>
              <w:spacing w:line="360" w:lineRule="auto"/>
              <w:jc w:val="both"/>
              <w:rPr>
                <w:rStyle w:val="fontstyle01"/>
                <w:b w:val="0"/>
              </w:rPr>
            </w:pPr>
            <w:r w:rsidRPr="007B7091">
              <w:rPr>
                <w:rStyle w:val="fontstyle01"/>
                <w:b w:val="0"/>
              </w:rPr>
              <w:t>[2.2512, 6.2807]</w:t>
            </w:r>
          </w:p>
        </w:tc>
      </w:tr>
    </w:tbl>
    <w:p w14:paraId="659CC2F4" w14:textId="10A1182D" w:rsidR="007F3748" w:rsidRPr="007B7091" w:rsidRDefault="007F3748" w:rsidP="007B7091">
      <w:pPr>
        <w:spacing w:after="0" w:line="360" w:lineRule="auto"/>
        <w:jc w:val="both"/>
        <w:rPr>
          <w:rStyle w:val="fontstyle01"/>
          <w:b w:val="0"/>
        </w:rPr>
      </w:pPr>
      <w:r w:rsidRPr="007B7091">
        <w:rPr>
          <w:rStyle w:val="fontstyle01"/>
          <w:b w:val="0"/>
          <w:i/>
          <w:iCs/>
        </w:rPr>
        <w:t>Source: Author's computation using Stata 17</w:t>
      </w:r>
    </w:p>
    <w:tbl>
      <w:tblPr>
        <w:tblStyle w:val="TableGrid"/>
        <w:tblW w:w="0" w:type="auto"/>
        <w:tblLook w:val="04A0" w:firstRow="1" w:lastRow="0" w:firstColumn="1" w:lastColumn="0" w:noHBand="0" w:noVBand="1"/>
      </w:tblPr>
      <w:tblGrid>
        <w:gridCol w:w="2079"/>
        <w:gridCol w:w="1213"/>
        <w:gridCol w:w="1727"/>
        <w:gridCol w:w="222"/>
        <w:gridCol w:w="1058"/>
      </w:tblGrid>
      <w:tr w:rsidR="00F55EE5" w:rsidRPr="007B7091" w14:paraId="0F179EE2" w14:textId="77777777" w:rsidTr="0021108D">
        <w:tc>
          <w:tcPr>
            <w:tcW w:w="0" w:type="auto"/>
            <w:hideMark/>
          </w:tcPr>
          <w:p w14:paraId="49F00380" w14:textId="77777777" w:rsidR="00F55EE5" w:rsidRPr="007B7091" w:rsidRDefault="00F55EE5" w:rsidP="007B7091">
            <w:pPr>
              <w:spacing w:line="360" w:lineRule="auto"/>
              <w:jc w:val="both"/>
              <w:rPr>
                <w:rStyle w:val="fontstyle01"/>
                <w:b w:val="0"/>
              </w:rPr>
            </w:pPr>
            <w:r w:rsidRPr="007B7091">
              <w:rPr>
                <w:rStyle w:val="fontstyle01"/>
                <w:b w:val="0"/>
              </w:rPr>
              <w:t>Null Hypothesis (H₀)</w:t>
            </w:r>
          </w:p>
        </w:tc>
        <w:tc>
          <w:tcPr>
            <w:tcW w:w="0" w:type="auto"/>
            <w:hideMark/>
          </w:tcPr>
          <w:p w14:paraId="17C31ED1" w14:textId="77777777" w:rsidR="00F55EE5" w:rsidRPr="007B7091" w:rsidRDefault="00F55EE5" w:rsidP="007B7091">
            <w:pPr>
              <w:spacing w:line="360" w:lineRule="auto"/>
              <w:jc w:val="both"/>
              <w:rPr>
                <w:rStyle w:val="fontstyle01"/>
                <w:b w:val="0"/>
              </w:rPr>
            </w:pPr>
            <w:r w:rsidRPr="007B7091">
              <w:rPr>
                <w:rStyle w:val="fontstyle01"/>
                <w:b w:val="0"/>
              </w:rPr>
              <w:t>Test Result</w:t>
            </w:r>
          </w:p>
        </w:tc>
        <w:tc>
          <w:tcPr>
            <w:tcW w:w="0" w:type="auto"/>
            <w:hideMark/>
          </w:tcPr>
          <w:p w14:paraId="3381FF2F" w14:textId="77777777" w:rsidR="00F55EE5" w:rsidRPr="007B7091" w:rsidRDefault="00F55EE5" w:rsidP="007B7091">
            <w:pPr>
              <w:spacing w:line="360" w:lineRule="auto"/>
              <w:jc w:val="both"/>
              <w:rPr>
                <w:rStyle w:val="fontstyle01"/>
                <w:b w:val="0"/>
              </w:rPr>
            </w:pPr>
            <w:r w:rsidRPr="007B7091">
              <w:rPr>
                <w:rStyle w:val="fontstyle01"/>
                <w:b w:val="0"/>
              </w:rPr>
              <w:t>Critical Value</w:t>
            </w:r>
          </w:p>
        </w:tc>
        <w:tc>
          <w:tcPr>
            <w:tcW w:w="0" w:type="auto"/>
          </w:tcPr>
          <w:p w14:paraId="5C096F2C" w14:textId="77777777" w:rsidR="00F55EE5" w:rsidRPr="007B7091" w:rsidRDefault="00F55EE5" w:rsidP="007B7091">
            <w:pPr>
              <w:spacing w:line="360" w:lineRule="auto"/>
              <w:jc w:val="both"/>
              <w:rPr>
                <w:rStyle w:val="fontstyle01"/>
                <w:b w:val="0"/>
              </w:rPr>
            </w:pPr>
          </w:p>
        </w:tc>
        <w:tc>
          <w:tcPr>
            <w:tcW w:w="0" w:type="auto"/>
            <w:hideMark/>
          </w:tcPr>
          <w:p w14:paraId="1D277DF3" w14:textId="12C649C9" w:rsidR="00F55EE5" w:rsidRPr="007B7091" w:rsidRDefault="00F55EE5" w:rsidP="007B7091">
            <w:pPr>
              <w:spacing w:line="360" w:lineRule="auto"/>
              <w:jc w:val="both"/>
              <w:rPr>
                <w:rStyle w:val="fontstyle01"/>
                <w:b w:val="0"/>
              </w:rPr>
            </w:pPr>
            <w:r w:rsidRPr="007B7091">
              <w:rPr>
                <w:rStyle w:val="fontstyle01"/>
                <w:b w:val="0"/>
              </w:rPr>
              <w:t>Decision</w:t>
            </w:r>
          </w:p>
        </w:tc>
      </w:tr>
      <w:tr w:rsidR="00F55EE5" w:rsidRPr="007B7091" w14:paraId="45E7998E" w14:textId="77777777" w:rsidTr="0021108D">
        <w:tc>
          <w:tcPr>
            <w:tcW w:w="0" w:type="auto"/>
            <w:hideMark/>
          </w:tcPr>
          <w:p w14:paraId="18370225" w14:textId="77777777" w:rsidR="00F55EE5" w:rsidRPr="007B7091" w:rsidRDefault="00F55EE5" w:rsidP="007B7091">
            <w:pPr>
              <w:spacing w:line="360" w:lineRule="auto"/>
              <w:jc w:val="both"/>
              <w:rPr>
                <w:rStyle w:val="fontstyle01"/>
                <w:b w:val="0"/>
              </w:rPr>
            </w:pPr>
            <w:r w:rsidRPr="007B7091">
              <w:rPr>
                <w:rStyle w:val="fontstyle01"/>
                <w:b w:val="0"/>
              </w:rPr>
              <w:t>No cointegration</w:t>
            </w:r>
          </w:p>
        </w:tc>
        <w:tc>
          <w:tcPr>
            <w:tcW w:w="0" w:type="auto"/>
            <w:hideMark/>
          </w:tcPr>
          <w:p w14:paraId="115A0835" w14:textId="77777777" w:rsidR="00F55EE5" w:rsidRPr="007B7091" w:rsidRDefault="00F55EE5" w:rsidP="007B7091">
            <w:pPr>
              <w:spacing w:line="360" w:lineRule="auto"/>
              <w:jc w:val="both"/>
              <w:rPr>
                <w:rStyle w:val="fontstyle01"/>
                <w:b w:val="0"/>
              </w:rPr>
            </w:pPr>
            <w:r w:rsidRPr="007B7091">
              <w:rPr>
                <w:rStyle w:val="fontstyle01"/>
                <w:b w:val="0"/>
              </w:rPr>
              <w:t>F = 6.89</w:t>
            </w:r>
          </w:p>
        </w:tc>
        <w:tc>
          <w:tcPr>
            <w:tcW w:w="0" w:type="auto"/>
            <w:hideMark/>
          </w:tcPr>
          <w:p w14:paraId="45F986A9" w14:textId="77777777" w:rsidR="00F55EE5" w:rsidRPr="007B7091" w:rsidRDefault="00F55EE5" w:rsidP="007B7091">
            <w:pPr>
              <w:spacing w:line="360" w:lineRule="auto"/>
              <w:jc w:val="both"/>
              <w:rPr>
                <w:rStyle w:val="fontstyle01"/>
                <w:b w:val="0"/>
              </w:rPr>
            </w:pPr>
            <w:r w:rsidRPr="007B7091">
              <w:rPr>
                <w:rStyle w:val="fontstyle01"/>
                <w:b w:val="0"/>
              </w:rPr>
              <w:t>I(1) at 1% = 4.68</w:t>
            </w:r>
          </w:p>
        </w:tc>
        <w:tc>
          <w:tcPr>
            <w:tcW w:w="0" w:type="auto"/>
          </w:tcPr>
          <w:p w14:paraId="606EB809" w14:textId="77777777" w:rsidR="00F55EE5" w:rsidRPr="007B7091" w:rsidRDefault="00F55EE5" w:rsidP="007B7091">
            <w:pPr>
              <w:spacing w:line="360" w:lineRule="auto"/>
              <w:jc w:val="both"/>
              <w:rPr>
                <w:rStyle w:val="fontstyle01"/>
                <w:b w:val="0"/>
              </w:rPr>
            </w:pPr>
          </w:p>
        </w:tc>
        <w:tc>
          <w:tcPr>
            <w:tcW w:w="0" w:type="auto"/>
            <w:hideMark/>
          </w:tcPr>
          <w:p w14:paraId="10AFDE16" w14:textId="70FACBF0" w:rsidR="00F55EE5" w:rsidRPr="007B7091" w:rsidRDefault="00F55EE5" w:rsidP="007B7091">
            <w:pPr>
              <w:spacing w:line="360" w:lineRule="auto"/>
              <w:jc w:val="both"/>
              <w:rPr>
                <w:rStyle w:val="fontstyle01"/>
                <w:b w:val="0"/>
              </w:rPr>
            </w:pPr>
            <w:r w:rsidRPr="007B7091">
              <w:rPr>
                <w:rStyle w:val="fontstyle01"/>
                <w:b w:val="0"/>
              </w:rPr>
              <w:t>Reject H₀</w:t>
            </w:r>
          </w:p>
        </w:tc>
      </w:tr>
    </w:tbl>
    <w:p w14:paraId="60FAB2D4" w14:textId="0114C6BC" w:rsidR="007F3748" w:rsidRDefault="007F3748" w:rsidP="007B7091">
      <w:pPr>
        <w:spacing w:after="0" w:line="360" w:lineRule="auto"/>
        <w:jc w:val="both"/>
        <w:rPr>
          <w:rStyle w:val="fontstyle01"/>
          <w:b w:val="0"/>
        </w:rPr>
      </w:pPr>
      <w:r w:rsidRPr="007B7091">
        <w:rPr>
          <w:rStyle w:val="fontstyle01"/>
          <w:b w:val="0"/>
        </w:rPr>
        <w:t>Conclusion: There is a long-run cointegrating relationship among FDI, trade openness, inflation, human capital, GFCF, and economic growth in Ethiopia.</w:t>
      </w:r>
    </w:p>
    <w:p w14:paraId="261F7F18" w14:textId="0D8E7137" w:rsidR="004D3157" w:rsidRDefault="00030C5F" w:rsidP="004D3157">
      <w:pPr>
        <w:pStyle w:val="Heading2"/>
      </w:pPr>
      <w:r>
        <w:t>4.7 Short-Run Dynamics (Error Correction Model)</w:t>
      </w:r>
    </w:p>
    <w:p w14:paraId="37FE7FF3" w14:textId="3BC94E8D" w:rsidR="004D3157" w:rsidRDefault="004D3157" w:rsidP="004D3157">
      <w:pPr>
        <w:spacing w:line="360" w:lineRule="auto"/>
        <w:jc w:val="both"/>
      </w:pPr>
      <w:r>
        <w:t>While the long-run results tell us about the equilibrium relationships among the variables, the short-run dynamics captured by the Error Correction Model reveal how quickly the Ethiopian economy responds to changes in these variables and how long it takes to return to equilibrium after a shock. Table 4.6 presents the ECM results for the period 1981 to 2024, based on 43 observations after accounting for lags and differencing. The model explains about 26 percent of the short-run variation in GDP growth, which is reasonable for a model estimated in first differences, as much of the predictable variation in growth is captured by the lagged terms rathe</w:t>
      </w:r>
      <w:r>
        <w:t xml:space="preserve">r than contemporaneous changes. </w:t>
      </w:r>
      <w:r>
        <w:t>Looking first at the short-run effects of foreign direct investment, the coefficient on DlnFDI is -0.0087 with a p-value of 0.585. This means that in the short run, a one percent increase in FDI as a share of GDP is associated with a very small decrease in GDP growth, but this effect is not statistically significant. In practical terms, when FDI inflows increase in a given year, there is no immediate measurable impact on economic growth that same year. This is actually quite intuitive. When a foreign company decides to invest in Ethiopia—building a factory, setting up operations, hiring workers—these activities take time. Construction may take a year or two, equipment needs to be installed, workers need to be trained, and production ramps up gradually. The growth benefits of FDI are not instantaneous; they build over time. This is precisely why the long-run analysis is so important. While FDI may not show up in the same year's growth figures, over a period of several years it can contribute to productive capacity, technology dif</w:t>
      </w:r>
      <w:r>
        <w:t xml:space="preserve">fusion, and productivity gains. </w:t>
      </w:r>
      <w:r>
        <w:t xml:space="preserve">The short-run effect of trade openness is similarly insignificant. The coefficient on DlnTO is -0.0821 with a p-value of 0.632, indicating that changes in trade openness from year to year do not have a statistically significant impact on GDP growth. This finding makes sense when we consider that trade policy changes—such as tariff reductions or trade agreement negotiations—typically take time to affect actual trade flows, and the effects on growth take even longer to materialize. A company does not change its sourcing or </w:t>
      </w:r>
      <w:r>
        <w:lastRenderedPageBreak/>
        <w:t>export decisions overnight simply because a tariff rate changed; these decisions involve long-term contracts, supply chain adjus</w:t>
      </w:r>
      <w:r>
        <w:t>tments, and strategic planning.</w:t>
      </w:r>
    </w:p>
    <w:p w14:paraId="63C6E80E" w14:textId="105BC398" w:rsidR="004D3157" w:rsidRDefault="004D3157" w:rsidP="004D3157">
      <w:pPr>
        <w:spacing w:line="360" w:lineRule="auto"/>
        <w:jc w:val="both"/>
      </w:pPr>
      <w:r>
        <w:t>Inflation also does not have a significant short-run effect. The coefficient on DINF is -0.0014 with a p-value of 0.157. While the sign is negative, as expected—higher inflation is associated with slower growth—the effect is very small and not statistically significant at conventional levels. This suggests that year-to-year fluctuations in inflation do not produce immediate, detectable changes in GDP growth. It may be that inflation affects growth with a lag, or that the relationship is only observ</w:t>
      </w:r>
      <w:r>
        <w:t>able over longer time horizons.</w:t>
      </w:r>
    </w:p>
    <w:p w14:paraId="7567E96E" w14:textId="574FD5B3" w:rsidR="004D3157" w:rsidRDefault="004D3157" w:rsidP="004D3157">
      <w:pPr>
        <w:spacing w:line="360" w:lineRule="auto"/>
        <w:jc w:val="both"/>
      </w:pPr>
      <w:r>
        <w:t>Human capital stands out as the only variable with a significant short-run effect. The coefficient on DlnHC is 0.8421 with a p-value of 0.017, significant at the five percent level. This means that in the short run, a one percent increase in secondary school enrollment is associated with a 0.84 percent increase in GDP growth. This is a remarkably large effect, and it suggests that improvements in education pay off more quickly than one might expect. When more children stay in school, the effects on the labor force are not immediate—it takes years for these students to complete their education and enter the workforce. However, the significant short-run coefficient may capture the effects of educational investments on expectations, on the quality of the current workforce through training programs, or perhaps the displacement of other factors. Alternatively, it could reflect reverse causality: when the economy is growing, families may be better able to afford to keep their children in school. Regardless of the precise mechanism, the positive and significant short-run effect of human capital reinforces the long-run finding that education is a critical driver of</w:t>
      </w:r>
      <w:r>
        <w:t xml:space="preserve"> growth in Ethiopia.</w:t>
      </w:r>
    </w:p>
    <w:p w14:paraId="13028C0A" w14:textId="771DF58F" w:rsidR="004D3157" w:rsidRDefault="004D3157" w:rsidP="004D3157">
      <w:pPr>
        <w:spacing w:line="360" w:lineRule="auto"/>
        <w:jc w:val="both"/>
      </w:pPr>
      <w:r>
        <w:t>Gross fixed capital formation does not have a significant short-run effect. The coefficient on DlnGFCF is -0.0273 with a p-value of 0.882. Like FDI, this makes intuitive sense. When an investment project is undertaken—building a road, constructing a power plant, expanding a factory—the growth benefits do not appear instantly. Construction may take years, and the full productivity gains from the investment may only materialize after the project is completed and operational. The insignificant short-run coefficient does not mean investment is unimportant; rather, it means that the benefits of investment are realized over the long run, which is exactly what the long-run results showed with a large, si</w:t>
      </w:r>
      <w:r>
        <w:t>gnificant coefficient for GFCF.</w:t>
      </w:r>
    </w:p>
    <w:p w14:paraId="309D9227" w14:textId="3B565CF3" w:rsidR="004D3157" w:rsidRDefault="004D3157" w:rsidP="004D3157">
      <w:pPr>
        <w:spacing w:line="360" w:lineRule="auto"/>
        <w:jc w:val="both"/>
      </w:pPr>
      <w:r>
        <w:lastRenderedPageBreak/>
        <w:t>The error correction term, ECT(-1), is perhaps the most important diagnostic element of the ECM. The coefficient is 0.2262 with a p-value of 0.423. This coefficient is positive rather than negative, and it is not statistically significant. In a properly specified error correction model, the ECT coefficient should be negative, typically between -1 and 0, and statistically significant. A negative coefficient indicates that when the system is out of equilibrium, economic forces push it back toward equilibrium. The positive and insignificant coefficient found here suggests that the model does not exhibit strong error correction behavior. In practical terms, this means that when deviations from the long-run equilibrium occur, they are not systematically corrected over time, or the adjustment process is very slow and not captur</w:t>
      </w:r>
      <w:r>
        <w:t xml:space="preserve">ed with statistical confidence. </w:t>
      </w:r>
      <w:r>
        <w:t>First, the sample period includes two major structural breaks (1991 and 2018), and the adjustment dynamics may differ across these periods. When political regimes change, economic relationships can shift, and the process of returning to equilibrium may be reset. Second, the relatively small sample size of 43 observations may limit the statistical power to detect a significant error correction effect, particularly if the true adjustment speed is slow. Third, the positive ECT coefficient might indicate that the model is misspecified in some way—perhaps an important variable is omitted, or the lag structure is not optimal. Fourth, the Ethiopian economy may simply adjust very slowly to equilibrium due to rigidities, infrastructure constr</w:t>
      </w:r>
      <w:r>
        <w:t>aints, or policy uncertainties.</w:t>
      </w:r>
    </w:p>
    <w:p w14:paraId="176B9F54" w14:textId="60D026EA" w:rsidR="004D3157" w:rsidRDefault="004D3157" w:rsidP="004D3157">
      <w:pPr>
        <w:spacing w:line="360" w:lineRule="auto"/>
        <w:jc w:val="both"/>
      </w:pPr>
      <w:r>
        <w:t>The constant term in the ECM is 0.0389 with a p-value of 0.024, significant at the five percent level. This represents the baseline rate of GDP growth when all short-run changes are zero, and it suggests a positive underlying growth ten</w:t>
      </w:r>
      <w:r>
        <w:t xml:space="preserve">dency in the Ethiopian economy. </w:t>
      </w:r>
      <w:r>
        <w:t>The short-run results tell us that the immediate effects of FDI, trade openness, and investment on growth are difficult to detect in year-to-year data. Improvements in human capital, however, appear to have relatively quick payoffs. The weak error correction term suggests that the adjustment process toward long-run equilibrium is either very slow or has been disrupted by structural changes. This is not necessarily a fatal flaw in the analysis—it simply means that the short-run dynamics are complex and may require a more nuanced model that explicitly accounts for the structural breaks. The fact that the long-run results are clear and significant, and that the bounds test confirms cointegration, gives us confidence that the relationships identified in the long run are real, even if the</w:t>
      </w:r>
      <w:r>
        <w:t xml:space="preserve"> short-run adjustment is messy.</w:t>
      </w:r>
    </w:p>
    <w:p w14:paraId="068BBC7D" w14:textId="16CC1C48" w:rsidR="004D3157" w:rsidRPr="004D3157" w:rsidRDefault="004D3157" w:rsidP="004D3157">
      <w:pPr>
        <w:spacing w:line="360" w:lineRule="auto"/>
        <w:jc w:val="both"/>
      </w:pPr>
      <w:r>
        <w:lastRenderedPageBreak/>
        <w:t>From a policy perspective, the short-run results suggest that policymakers should not expect immediate growth dividends from FDI or investment projects. Patience is required. The significant short-run effect of human capital, however, suggests that educational investments can yield relatively quick returns, which is encouraging for a country like Ethiopia that has prioritized education expansion. The weak error correction term serves as a reminder that Ethiopia's economy has undergone major structural changes over the past 45 years, and relationships that held in one period may not hold in another. This is not a reason to discard the findings, but rather a caution against assuming that policy effects will be uniform across time. Future research should explicitly model the structural breaks at 1991 and 2018 to better capture the changing dynamics of the Ethiopian economy.</w:t>
      </w:r>
    </w:p>
    <w:p w14:paraId="3EC00460" w14:textId="77777777" w:rsidR="006618B1" w:rsidRDefault="00030C5F" w:rsidP="00777091">
      <w:pPr>
        <w:spacing w:after="0" w:line="360" w:lineRule="auto"/>
        <w:rPr>
          <w:rStyle w:val="fontstyle01"/>
          <w:rFonts w:ascii="Times New Roman" w:hAnsi="Times New Roman" w:cs="Times New Roman"/>
          <w:b w:val="0"/>
        </w:rPr>
      </w:pPr>
      <w:r w:rsidRPr="00777091">
        <w:rPr>
          <w:rStyle w:val="fontstyle01"/>
          <w:rFonts w:ascii="Times New Roman" w:hAnsi="Times New Roman" w:cs="Times New Roman"/>
          <w:b w:val="0"/>
        </w:rPr>
        <w:t>Dependent Variable: DlnGDP (First Difference of GDP)</w:t>
      </w:r>
    </w:p>
    <w:p w14:paraId="66E035FD" w14:textId="04C6192A" w:rsidR="00030C5F" w:rsidRPr="00777091" w:rsidRDefault="00030C5F" w:rsidP="00777091">
      <w:pPr>
        <w:spacing w:after="0" w:line="360" w:lineRule="auto"/>
        <w:rPr>
          <w:rStyle w:val="fontstyle01"/>
          <w:rFonts w:ascii="Times New Roman" w:hAnsi="Times New Roman" w:cs="Times New Roman"/>
          <w:b w:val="0"/>
        </w:rPr>
      </w:pPr>
      <w:r w:rsidRPr="00777091">
        <w:rPr>
          <w:rStyle w:val="fontstyle01"/>
          <w:rFonts w:ascii="Times New Roman" w:hAnsi="Times New Roman" w:cs="Times New Roman"/>
          <w:b w:val="0"/>
        </w:rPr>
        <w:t>Sample: 1981-2024 (43 observations)</w:t>
      </w:r>
      <w:r w:rsidRPr="00777091">
        <w:rPr>
          <w:rStyle w:val="fontstyle01"/>
          <w:rFonts w:ascii="Times New Roman" w:hAnsi="Times New Roman" w:cs="Times New Roman"/>
          <w:b w:val="0"/>
        </w:rPr>
        <w:br/>
        <w:t xml:space="preserve">R-squared = 0.2557, Adj </w:t>
      </w:r>
    </w:p>
    <w:p w14:paraId="18780AB1" w14:textId="77777777" w:rsidR="00030C5F" w:rsidRPr="00777091" w:rsidRDefault="00030C5F" w:rsidP="00777091">
      <w:pPr>
        <w:spacing w:after="0" w:line="360" w:lineRule="auto"/>
        <w:rPr>
          <w:rStyle w:val="fontstyle01"/>
          <w:rFonts w:ascii="Times New Roman" w:hAnsi="Times New Roman" w:cs="Times New Roman"/>
          <w:b w:val="0"/>
        </w:rPr>
      </w:pPr>
      <w:r w:rsidRPr="00777091">
        <w:rPr>
          <w:rStyle w:val="fontstyle01"/>
          <w:rFonts w:ascii="Times New Roman" w:hAnsi="Times New Roman" w:cs="Times New Roman"/>
          <w:b w:val="0"/>
        </w:rPr>
        <w:t>R-squared = 0.1317</w:t>
      </w:r>
    </w:p>
    <w:p w14:paraId="37CAC06F" w14:textId="08266979" w:rsidR="00030C5F" w:rsidRDefault="00030C5F" w:rsidP="00777091">
      <w:pPr>
        <w:spacing w:after="0" w:line="360" w:lineRule="auto"/>
        <w:rPr>
          <w:rStyle w:val="fontstyle01"/>
          <w:rFonts w:ascii="Times New Roman" w:hAnsi="Times New Roman" w:cs="Times New Roman"/>
          <w:b w:val="0"/>
        </w:rPr>
      </w:pPr>
      <w:r w:rsidRPr="00777091">
        <w:rPr>
          <w:rStyle w:val="fontstyle01"/>
          <w:rFonts w:ascii="Times New Roman" w:hAnsi="Times New Roman" w:cs="Times New Roman"/>
          <w:b w:val="0"/>
        </w:rPr>
        <w:t>F-statistic = 2.06 (p = 0.0824)</w:t>
      </w:r>
    </w:p>
    <w:p w14:paraId="44A8F556" w14:textId="2A1CC84D" w:rsidR="0088217D" w:rsidRPr="00F30420" w:rsidRDefault="0088217D" w:rsidP="0088217D">
      <w:pPr>
        <w:pStyle w:val="Caption"/>
        <w:rPr>
          <w:bCs/>
          <w:i w:val="0"/>
          <w:color w:val="auto"/>
          <w:sz w:val="24"/>
        </w:rPr>
      </w:pPr>
      <w:r w:rsidRPr="00F30420">
        <w:rPr>
          <w:b/>
          <w:i w:val="0"/>
          <w:color w:val="auto"/>
          <w:sz w:val="24"/>
        </w:rPr>
        <w:t xml:space="preserve">Table </w:t>
      </w:r>
      <w:r w:rsidRPr="00F30420">
        <w:rPr>
          <w:b/>
          <w:i w:val="0"/>
          <w:color w:val="auto"/>
          <w:sz w:val="24"/>
        </w:rPr>
        <w:fldChar w:fldCharType="begin"/>
      </w:r>
      <w:r w:rsidRPr="00F30420">
        <w:rPr>
          <w:b/>
          <w:i w:val="0"/>
          <w:color w:val="auto"/>
          <w:sz w:val="24"/>
        </w:rPr>
        <w:instrText xml:space="preserve"> SEQ Table \* ARABIC </w:instrText>
      </w:r>
      <w:r w:rsidRPr="00F30420">
        <w:rPr>
          <w:b/>
          <w:i w:val="0"/>
          <w:color w:val="auto"/>
          <w:sz w:val="24"/>
        </w:rPr>
        <w:fldChar w:fldCharType="separate"/>
      </w:r>
      <w:r w:rsidR="00F148BC" w:rsidRPr="00F30420">
        <w:rPr>
          <w:b/>
          <w:i w:val="0"/>
          <w:color w:val="auto"/>
          <w:sz w:val="24"/>
        </w:rPr>
        <w:t>6</w:t>
      </w:r>
      <w:r w:rsidRPr="00F30420">
        <w:rPr>
          <w:b/>
          <w:i w:val="0"/>
          <w:color w:val="auto"/>
          <w:sz w:val="24"/>
        </w:rPr>
        <w:fldChar w:fldCharType="end"/>
      </w:r>
      <w:r w:rsidRPr="00F30420">
        <w:rPr>
          <w:b/>
          <w:i w:val="0"/>
          <w:color w:val="auto"/>
          <w:sz w:val="24"/>
        </w:rPr>
        <w:t xml:space="preserve"> Error Correction Model (ECM) Results</w:t>
      </w:r>
    </w:p>
    <w:tbl>
      <w:tblPr>
        <w:tblStyle w:val="TableGrid"/>
        <w:tblW w:w="0" w:type="auto"/>
        <w:tblLook w:val="04A0" w:firstRow="1" w:lastRow="0" w:firstColumn="1" w:lastColumn="0" w:noHBand="0" w:noVBand="1"/>
      </w:tblPr>
      <w:tblGrid>
        <w:gridCol w:w="2080"/>
        <w:gridCol w:w="1206"/>
        <w:gridCol w:w="1084"/>
        <w:gridCol w:w="1023"/>
        <w:gridCol w:w="931"/>
        <w:gridCol w:w="2428"/>
      </w:tblGrid>
      <w:tr w:rsidR="00030C5F" w:rsidRPr="00030C5F" w14:paraId="06EB6200" w14:textId="77777777" w:rsidTr="00030C5F">
        <w:tc>
          <w:tcPr>
            <w:tcW w:w="0" w:type="auto"/>
            <w:hideMark/>
          </w:tcPr>
          <w:p w14:paraId="78453F02" w14:textId="77777777" w:rsidR="00030C5F" w:rsidRPr="00030C5F" w:rsidRDefault="00030C5F" w:rsidP="00030C5F">
            <w:pPr>
              <w:spacing w:line="360" w:lineRule="auto"/>
              <w:jc w:val="both"/>
              <w:rPr>
                <w:rStyle w:val="fontstyle01"/>
                <w:b w:val="0"/>
              </w:rPr>
            </w:pPr>
            <w:r w:rsidRPr="00030C5F">
              <w:rPr>
                <w:rStyle w:val="fontstyle01"/>
                <w:b w:val="0"/>
              </w:rPr>
              <w:t>Variable</w:t>
            </w:r>
          </w:p>
        </w:tc>
        <w:tc>
          <w:tcPr>
            <w:tcW w:w="0" w:type="auto"/>
            <w:hideMark/>
          </w:tcPr>
          <w:p w14:paraId="138F2405" w14:textId="77777777" w:rsidR="00030C5F" w:rsidRPr="00030C5F" w:rsidRDefault="00030C5F" w:rsidP="00030C5F">
            <w:pPr>
              <w:spacing w:line="360" w:lineRule="auto"/>
              <w:jc w:val="both"/>
              <w:rPr>
                <w:rStyle w:val="fontstyle01"/>
                <w:b w:val="0"/>
              </w:rPr>
            </w:pPr>
            <w:r w:rsidRPr="00030C5F">
              <w:rPr>
                <w:rStyle w:val="fontstyle01"/>
                <w:b w:val="0"/>
              </w:rPr>
              <w:t>Coefficient</w:t>
            </w:r>
          </w:p>
        </w:tc>
        <w:tc>
          <w:tcPr>
            <w:tcW w:w="0" w:type="auto"/>
            <w:hideMark/>
          </w:tcPr>
          <w:p w14:paraId="756583B1" w14:textId="77777777" w:rsidR="00030C5F" w:rsidRPr="00030C5F" w:rsidRDefault="00030C5F" w:rsidP="00030C5F">
            <w:pPr>
              <w:spacing w:line="360" w:lineRule="auto"/>
              <w:jc w:val="both"/>
              <w:rPr>
                <w:rStyle w:val="fontstyle01"/>
                <w:b w:val="0"/>
              </w:rPr>
            </w:pPr>
            <w:r w:rsidRPr="00030C5F">
              <w:rPr>
                <w:rStyle w:val="fontstyle01"/>
                <w:b w:val="0"/>
              </w:rPr>
              <w:t>Std. Error</w:t>
            </w:r>
          </w:p>
        </w:tc>
        <w:tc>
          <w:tcPr>
            <w:tcW w:w="0" w:type="auto"/>
            <w:hideMark/>
          </w:tcPr>
          <w:p w14:paraId="527A2020" w14:textId="77777777" w:rsidR="00030C5F" w:rsidRPr="00030C5F" w:rsidRDefault="00030C5F" w:rsidP="00030C5F">
            <w:pPr>
              <w:spacing w:line="360" w:lineRule="auto"/>
              <w:jc w:val="both"/>
              <w:rPr>
                <w:rStyle w:val="fontstyle01"/>
                <w:b w:val="0"/>
              </w:rPr>
            </w:pPr>
            <w:r w:rsidRPr="00030C5F">
              <w:rPr>
                <w:rStyle w:val="fontstyle01"/>
                <w:b w:val="0"/>
              </w:rPr>
              <w:t>t-statistic</w:t>
            </w:r>
          </w:p>
        </w:tc>
        <w:tc>
          <w:tcPr>
            <w:tcW w:w="0" w:type="auto"/>
            <w:hideMark/>
          </w:tcPr>
          <w:p w14:paraId="322F4B29" w14:textId="77777777" w:rsidR="00030C5F" w:rsidRPr="00030C5F" w:rsidRDefault="00030C5F" w:rsidP="00030C5F">
            <w:pPr>
              <w:spacing w:line="360" w:lineRule="auto"/>
              <w:jc w:val="both"/>
              <w:rPr>
                <w:rStyle w:val="fontstyle01"/>
                <w:b w:val="0"/>
              </w:rPr>
            </w:pPr>
            <w:r w:rsidRPr="00030C5F">
              <w:rPr>
                <w:rStyle w:val="fontstyle01"/>
                <w:b w:val="0"/>
              </w:rPr>
              <w:t>P-value</w:t>
            </w:r>
          </w:p>
        </w:tc>
        <w:tc>
          <w:tcPr>
            <w:tcW w:w="0" w:type="auto"/>
            <w:hideMark/>
          </w:tcPr>
          <w:p w14:paraId="5B632E12" w14:textId="77777777" w:rsidR="00030C5F" w:rsidRPr="00030C5F" w:rsidRDefault="00030C5F" w:rsidP="00030C5F">
            <w:pPr>
              <w:spacing w:line="360" w:lineRule="auto"/>
              <w:jc w:val="both"/>
              <w:rPr>
                <w:rStyle w:val="fontstyle01"/>
                <w:b w:val="0"/>
              </w:rPr>
            </w:pPr>
            <w:r w:rsidRPr="00030C5F">
              <w:rPr>
                <w:rStyle w:val="fontstyle01"/>
                <w:b w:val="0"/>
              </w:rPr>
              <w:t>95% Confidence Interval</w:t>
            </w:r>
          </w:p>
        </w:tc>
      </w:tr>
      <w:tr w:rsidR="00030C5F" w:rsidRPr="00030C5F" w14:paraId="6858E5AC" w14:textId="77777777" w:rsidTr="00030C5F">
        <w:tc>
          <w:tcPr>
            <w:tcW w:w="0" w:type="auto"/>
            <w:hideMark/>
          </w:tcPr>
          <w:p w14:paraId="0F1B5E57" w14:textId="77777777" w:rsidR="00030C5F" w:rsidRPr="00030C5F" w:rsidRDefault="00030C5F" w:rsidP="00030C5F">
            <w:pPr>
              <w:spacing w:line="360" w:lineRule="auto"/>
              <w:jc w:val="both"/>
              <w:rPr>
                <w:rStyle w:val="fontstyle01"/>
                <w:b w:val="0"/>
              </w:rPr>
            </w:pPr>
            <w:r w:rsidRPr="00030C5F">
              <w:rPr>
                <w:rStyle w:val="fontstyle01"/>
                <w:b w:val="0"/>
              </w:rPr>
              <w:t>Short-Run Dynamics</w:t>
            </w:r>
          </w:p>
        </w:tc>
        <w:tc>
          <w:tcPr>
            <w:tcW w:w="0" w:type="auto"/>
            <w:hideMark/>
          </w:tcPr>
          <w:p w14:paraId="27FED5E5" w14:textId="77777777" w:rsidR="00030C5F" w:rsidRPr="00030C5F" w:rsidRDefault="00030C5F" w:rsidP="00030C5F">
            <w:pPr>
              <w:spacing w:line="360" w:lineRule="auto"/>
              <w:jc w:val="both"/>
              <w:rPr>
                <w:rStyle w:val="fontstyle01"/>
                <w:b w:val="0"/>
              </w:rPr>
            </w:pPr>
          </w:p>
        </w:tc>
        <w:tc>
          <w:tcPr>
            <w:tcW w:w="0" w:type="auto"/>
            <w:hideMark/>
          </w:tcPr>
          <w:p w14:paraId="7660850F" w14:textId="77777777" w:rsidR="00030C5F" w:rsidRPr="00030C5F" w:rsidRDefault="00030C5F" w:rsidP="00030C5F">
            <w:pPr>
              <w:spacing w:line="360" w:lineRule="auto"/>
              <w:jc w:val="both"/>
              <w:rPr>
                <w:rStyle w:val="fontstyle01"/>
                <w:b w:val="0"/>
              </w:rPr>
            </w:pPr>
          </w:p>
        </w:tc>
        <w:tc>
          <w:tcPr>
            <w:tcW w:w="0" w:type="auto"/>
            <w:hideMark/>
          </w:tcPr>
          <w:p w14:paraId="6FDD8C9A" w14:textId="77777777" w:rsidR="00030C5F" w:rsidRPr="00030C5F" w:rsidRDefault="00030C5F" w:rsidP="00030C5F">
            <w:pPr>
              <w:spacing w:line="360" w:lineRule="auto"/>
              <w:jc w:val="both"/>
              <w:rPr>
                <w:rStyle w:val="fontstyle01"/>
                <w:b w:val="0"/>
              </w:rPr>
            </w:pPr>
          </w:p>
        </w:tc>
        <w:tc>
          <w:tcPr>
            <w:tcW w:w="0" w:type="auto"/>
            <w:hideMark/>
          </w:tcPr>
          <w:p w14:paraId="2167EF67" w14:textId="77777777" w:rsidR="00030C5F" w:rsidRPr="00030C5F" w:rsidRDefault="00030C5F" w:rsidP="00030C5F">
            <w:pPr>
              <w:spacing w:line="360" w:lineRule="auto"/>
              <w:jc w:val="both"/>
              <w:rPr>
                <w:rStyle w:val="fontstyle01"/>
                <w:b w:val="0"/>
              </w:rPr>
            </w:pPr>
          </w:p>
        </w:tc>
        <w:tc>
          <w:tcPr>
            <w:tcW w:w="0" w:type="auto"/>
            <w:hideMark/>
          </w:tcPr>
          <w:p w14:paraId="2B57F4D9" w14:textId="77777777" w:rsidR="00030C5F" w:rsidRPr="00030C5F" w:rsidRDefault="00030C5F" w:rsidP="00030C5F">
            <w:pPr>
              <w:spacing w:line="360" w:lineRule="auto"/>
              <w:jc w:val="both"/>
              <w:rPr>
                <w:rStyle w:val="fontstyle01"/>
                <w:b w:val="0"/>
              </w:rPr>
            </w:pPr>
          </w:p>
        </w:tc>
      </w:tr>
      <w:tr w:rsidR="00030C5F" w:rsidRPr="00030C5F" w14:paraId="4A5E1046" w14:textId="77777777" w:rsidTr="00030C5F">
        <w:tc>
          <w:tcPr>
            <w:tcW w:w="0" w:type="auto"/>
            <w:hideMark/>
          </w:tcPr>
          <w:p w14:paraId="356FE435" w14:textId="77777777" w:rsidR="00030C5F" w:rsidRPr="00030C5F" w:rsidRDefault="00030C5F" w:rsidP="00030C5F">
            <w:pPr>
              <w:spacing w:line="360" w:lineRule="auto"/>
              <w:jc w:val="both"/>
              <w:rPr>
                <w:rStyle w:val="fontstyle01"/>
                <w:b w:val="0"/>
              </w:rPr>
            </w:pPr>
            <w:r w:rsidRPr="00030C5F">
              <w:rPr>
                <w:rStyle w:val="fontstyle01"/>
                <w:b w:val="0"/>
              </w:rPr>
              <w:t>DlnFDI</w:t>
            </w:r>
          </w:p>
        </w:tc>
        <w:tc>
          <w:tcPr>
            <w:tcW w:w="0" w:type="auto"/>
            <w:hideMark/>
          </w:tcPr>
          <w:p w14:paraId="20928E3C" w14:textId="77777777" w:rsidR="00030C5F" w:rsidRPr="00030C5F" w:rsidRDefault="00030C5F" w:rsidP="00030C5F">
            <w:pPr>
              <w:spacing w:line="360" w:lineRule="auto"/>
              <w:jc w:val="both"/>
              <w:rPr>
                <w:rStyle w:val="fontstyle01"/>
                <w:b w:val="0"/>
              </w:rPr>
            </w:pPr>
            <w:r w:rsidRPr="00030C5F">
              <w:rPr>
                <w:rStyle w:val="fontstyle01"/>
                <w:b w:val="0"/>
              </w:rPr>
              <w:t>-0.0087</w:t>
            </w:r>
          </w:p>
        </w:tc>
        <w:tc>
          <w:tcPr>
            <w:tcW w:w="0" w:type="auto"/>
            <w:hideMark/>
          </w:tcPr>
          <w:p w14:paraId="31676A7D" w14:textId="77777777" w:rsidR="00030C5F" w:rsidRPr="00030C5F" w:rsidRDefault="00030C5F" w:rsidP="00030C5F">
            <w:pPr>
              <w:spacing w:line="360" w:lineRule="auto"/>
              <w:jc w:val="both"/>
              <w:rPr>
                <w:rStyle w:val="fontstyle01"/>
                <w:b w:val="0"/>
              </w:rPr>
            </w:pPr>
            <w:r w:rsidRPr="00030C5F">
              <w:rPr>
                <w:rStyle w:val="fontstyle01"/>
                <w:b w:val="0"/>
              </w:rPr>
              <w:t>0.0157</w:t>
            </w:r>
          </w:p>
        </w:tc>
        <w:tc>
          <w:tcPr>
            <w:tcW w:w="0" w:type="auto"/>
            <w:hideMark/>
          </w:tcPr>
          <w:p w14:paraId="676D1D51" w14:textId="77777777" w:rsidR="00030C5F" w:rsidRPr="00030C5F" w:rsidRDefault="00030C5F" w:rsidP="00030C5F">
            <w:pPr>
              <w:spacing w:line="360" w:lineRule="auto"/>
              <w:jc w:val="both"/>
              <w:rPr>
                <w:rStyle w:val="fontstyle01"/>
                <w:b w:val="0"/>
              </w:rPr>
            </w:pPr>
            <w:r w:rsidRPr="00030C5F">
              <w:rPr>
                <w:rStyle w:val="fontstyle01"/>
                <w:b w:val="0"/>
              </w:rPr>
              <w:t>-0.55</w:t>
            </w:r>
          </w:p>
        </w:tc>
        <w:tc>
          <w:tcPr>
            <w:tcW w:w="0" w:type="auto"/>
            <w:hideMark/>
          </w:tcPr>
          <w:p w14:paraId="600A9972" w14:textId="77777777" w:rsidR="00030C5F" w:rsidRPr="00030C5F" w:rsidRDefault="00030C5F" w:rsidP="00030C5F">
            <w:pPr>
              <w:spacing w:line="360" w:lineRule="auto"/>
              <w:jc w:val="both"/>
              <w:rPr>
                <w:rStyle w:val="fontstyle01"/>
                <w:b w:val="0"/>
              </w:rPr>
            </w:pPr>
            <w:r w:rsidRPr="00030C5F">
              <w:rPr>
                <w:rStyle w:val="fontstyle01"/>
                <w:b w:val="0"/>
              </w:rPr>
              <w:t>0.585</w:t>
            </w:r>
          </w:p>
        </w:tc>
        <w:tc>
          <w:tcPr>
            <w:tcW w:w="0" w:type="auto"/>
            <w:hideMark/>
          </w:tcPr>
          <w:p w14:paraId="11AD8F45" w14:textId="77777777" w:rsidR="00030C5F" w:rsidRPr="00030C5F" w:rsidRDefault="00030C5F" w:rsidP="00030C5F">
            <w:pPr>
              <w:spacing w:line="360" w:lineRule="auto"/>
              <w:jc w:val="both"/>
              <w:rPr>
                <w:rStyle w:val="fontstyle01"/>
                <w:b w:val="0"/>
              </w:rPr>
            </w:pPr>
            <w:r w:rsidRPr="00030C5F">
              <w:rPr>
                <w:rStyle w:val="fontstyle01"/>
                <w:b w:val="0"/>
              </w:rPr>
              <w:t>[-0.0406, 0.0233]</w:t>
            </w:r>
          </w:p>
        </w:tc>
      </w:tr>
      <w:tr w:rsidR="00030C5F" w:rsidRPr="00030C5F" w14:paraId="38F9277A" w14:textId="77777777" w:rsidTr="00030C5F">
        <w:tc>
          <w:tcPr>
            <w:tcW w:w="0" w:type="auto"/>
            <w:hideMark/>
          </w:tcPr>
          <w:p w14:paraId="15A32ED7" w14:textId="77777777" w:rsidR="00030C5F" w:rsidRPr="00030C5F" w:rsidRDefault="00030C5F" w:rsidP="00030C5F">
            <w:pPr>
              <w:spacing w:line="360" w:lineRule="auto"/>
              <w:jc w:val="both"/>
              <w:rPr>
                <w:rStyle w:val="fontstyle01"/>
                <w:b w:val="0"/>
              </w:rPr>
            </w:pPr>
            <w:r w:rsidRPr="00030C5F">
              <w:rPr>
                <w:rStyle w:val="fontstyle01"/>
                <w:b w:val="0"/>
              </w:rPr>
              <w:t>DlnTO</w:t>
            </w:r>
          </w:p>
        </w:tc>
        <w:tc>
          <w:tcPr>
            <w:tcW w:w="0" w:type="auto"/>
            <w:hideMark/>
          </w:tcPr>
          <w:p w14:paraId="3048A6AD" w14:textId="77777777" w:rsidR="00030C5F" w:rsidRPr="00030C5F" w:rsidRDefault="00030C5F" w:rsidP="00030C5F">
            <w:pPr>
              <w:spacing w:line="360" w:lineRule="auto"/>
              <w:jc w:val="both"/>
              <w:rPr>
                <w:rStyle w:val="fontstyle01"/>
                <w:b w:val="0"/>
              </w:rPr>
            </w:pPr>
            <w:r w:rsidRPr="00030C5F">
              <w:rPr>
                <w:rStyle w:val="fontstyle01"/>
                <w:b w:val="0"/>
              </w:rPr>
              <w:t>-0.0821</w:t>
            </w:r>
          </w:p>
        </w:tc>
        <w:tc>
          <w:tcPr>
            <w:tcW w:w="0" w:type="auto"/>
            <w:hideMark/>
          </w:tcPr>
          <w:p w14:paraId="6E2F1A01" w14:textId="77777777" w:rsidR="00030C5F" w:rsidRPr="00030C5F" w:rsidRDefault="00030C5F" w:rsidP="00030C5F">
            <w:pPr>
              <w:spacing w:line="360" w:lineRule="auto"/>
              <w:jc w:val="both"/>
              <w:rPr>
                <w:rStyle w:val="fontstyle01"/>
                <w:b w:val="0"/>
              </w:rPr>
            </w:pPr>
            <w:r w:rsidRPr="00030C5F">
              <w:rPr>
                <w:rStyle w:val="fontstyle01"/>
                <w:b w:val="0"/>
              </w:rPr>
              <w:t>0.1700</w:t>
            </w:r>
          </w:p>
        </w:tc>
        <w:tc>
          <w:tcPr>
            <w:tcW w:w="0" w:type="auto"/>
            <w:hideMark/>
          </w:tcPr>
          <w:p w14:paraId="20058C6E" w14:textId="77777777" w:rsidR="00030C5F" w:rsidRPr="00030C5F" w:rsidRDefault="00030C5F" w:rsidP="00030C5F">
            <w:pPr>
              <w:spacing w:line="360" w:lineRule="auto"/>
              <w:jc w:val="both"/>
              <w:rPr>
                <w:rStyle w:val="fontstyle01"/>
                <w:b w:val="0"/>
              </w:rPr>
            </w:pPr>
            <w:r w:rsidRPr="00030C5F">
              <w:rPr>
                <w:rStyle w:val="fontstyle01"/>
                <w:b w:val="0"/>
              </w:rPr>
              <w:t>-0.48</w:t>
            </w:r>
          </w:p>
        </w:tc>
        <w:tc>
          <w:tcPr>
            <w:tcW w:w="0" w:type="auto"/>
            <w:hideMark/>
          </w:tcPr>
          <w:p w14:paraId="0FE91960" w14:textId="77777777" w:rsidR="00030C5F" w:rsidRPr="00030C5F" w:rsidRDefault="00030C5F" w:rsidP="00030C5F">
            <w:pPr>
              <w:spacing w:line="360" w:lineRule="auto"/>
              <w:jc w:val="both"/>
              <w:rPr>
                <w:rStyle w:val="fontstyle01"/>
                <w:b w:val="0"/>
              </w:rPr>
            </w:pPr>
            <w:r w:rsidRPr="00030C5F">
              <w:rPr>
                <w:rStyle w:val="fontstyle01"/>
                <w:b w:val="0"/>
              </w:rPr>
              <w:t>0.632</w:t>
            </w:r>
          </w:p>
        </w:tc>
        <w:tc>
          <w:tcPr>
            <w:tcW w:w="0" w:type="auto"/>
            <w:hideMark/>
          </w:tcPr>
          <w:p w14:paraId="7C7F414D" w14:textId="77777777" w:rsidR="00030C5F" w:rsidRPr="00030C5F" w:rsidRDefault="00030C5F" w:rsidP="00030C5F">
            <w:pPr>
              <w:spacing w:line="360" w:lineRule="auto"/>
              <w:jc w:val="both"/>
              <w:rPr>
                <w:rStyle w:val="fontstyle01"/>
                <w:b w:val="0"/>
              </w:rPr>
            </w:pPr>
            <w:r w:rsidRPr="00030C5F">
              <w:rPr>
                <w:rStyle w:val="fontstyle01"/>
                <w:b w:val="0"/>
              </w:rPr>
              <w:t>[-0.4269, 0.2628]</w:t>
            </w:r>
          </w:p>
        </w:tc>
      </w:tr>
      <w:tr w:rsidR="00030C5F" w:rsidRPr="00030C5F" w14:paraId="5C4ABAF1" w14:textId="77777777" w:rsidTr="00030C5F">
        <w:tc>
          <w:tcPr>
            <w:tcW w:w="0" w:type="auto"/>
            <w:hideMark/>
          </w:tcPr>
          <w:p w14:paraId="496C3A94" w14:textId="77777777" w:rsidR="00030C5F" w:rsidRPr="00030C5F" w:rsidRDefault="00030C5F" w:rsidP="00030C5F">
            <w:pPr>
              <w:spacing w:line="360" w:lineRule="auto"/>
              <w:jc w:val="both"/>
              <w:rPr>
                <w:rStyle w:val="fontstyle01"/>
                <w:b w:val="0"/>
              </w:rPr>
            </w:pPr>
            <w:r w:rsidRPr="00030C5F">
              <w:rPr>
                <w:rStyle w:val="fontstyle01"/>
                <w:b w:val="0"/>
              </w:rPr>
              <w:t>DINF</w:t>
            </w:r>
          </w:p>
        </w:tc>
        <w:tc>
          <w:tcPr>
            <w:tcW w:w="0" w:type="auto"/>
            <w:hideMark/>
          </w:tcPr>
          <w:p w14:paraId="58100FA3" w14:textId="77777777" w:rsidR="00030C5F" w:rsidRPr="00030C5F" w:rsidRDefault="00030C5F" w:rsidP="00030C5F">
            <w:pPr>
              <w:spacing w:line="360" w:lineRule="auto"/>
              <w:jc w:val="both"/>
              <w:rPr>
                <w:rStyle w:val="fontstyle01"/>
                <w:b w:val="0"/>
              </w:rPr>
            </w:pPr>
            <w:r w:rsidRPr="00030C5F">
              <w:rPr>
                <w:rStyle w:val="fontstyle01"/>
                <w:b w:val="0"/>
              </w:rPr>
              <w:t>-0.0014</w:t>
            </w:r>
          </w:p>
        </w:tc>
        <w:tc>
          <w:tcPr>
            <w:tcW w:w="0" w:type="auto"/>
            <w:hideMark/>
          </w:tcPr>
          <w:p w14:paraId="7B34D22D" w14:textId="77777777" w:rsidR="00030C5F" w:rsidRPr="00030C5F" w:rsidRDefault="00030C5F" w:rsidP="00030C5F">
            <w:pPr>
              <w:spacing w:line="360" w:lineRule="auto"/>
              <w:jc w:val="both"/>
              <w:rPr>
                <w:rStyle w:val="fontstyle01"/>
                <w:b w:val="0"/>
              </w:rPr>
            </w:pPr>
            <w:r w:rsidRPr="00030C5F">
              <w:rPr>
                <w:rStyle w:val="fontstyle01"/>
                <w:b w:val="0"/>
              </w:rPr>
              <w:t>0.0010</w:t>
            </w:r>
          </w:p>
        </w:tc>
        <w:tc>
          <w:tcPr>
            <w:tcW w:w="0" w:type="auto"/>
            <w:hideMark/>
          </w:tcPr>
          <w:p w14:paraId="3470131E" w14:textId="77777777" w:rsidR="00030C5F" w:rsidRPr="00030C5F" w:rsidRDefault="00030C5F" w:rsidP="00030C5F">
            <w:pPr>
              <w:spacing w:line="360" w:lineRule="auto"/>
              <w:jc w:val="both"/>
              <w:rPr>
                <w:rStyle w:val="fontstyle01"/>
                <w:b w:val="0"/>
              </w:rPr>
            </w:pPr>
            <w:r w:rsidRPr="00030C5F">
              <w:rPr>
                <w:rStyle w:val="fontstyle01"/>
                <w:b w:val="0"/>
              </w:rPr>
              <w:t>-1.45</w:t>
            </w:r>
          </w:p>
        </w:tc>
        <w:tc>
          <w:tcPr>
            <w:tcW w:w="0" w:type="auto"/>
            <w:hideMark/>
          </w:tcPr>
          <w:p w14:paraId="4A9A28A9" w14:textId="77777777" w:rsidR="00030C5F" w:rsidRPr="00030C5F" w:rsidRDefault="00030C5F" w:rsidP="00030C5F">
            <w:pPr>
              <w:spacing w:line="360" w:lineRule="auto"/>
              <w:jc w:val="both"/>
              <w:rPr>
                <w:rStyle w:val="fontstyle01"/>
                <w:b w:val="0"/>
              </w:rPr>
            </w:pPr>
            <w:r w:rsidRPr="00030C5F">
              <w:rPr>
                <w:rStyle w:val="fontstyle01"/>
                <w:b w:val="0"/>
              </w:rPr>
              <w:t>0.157</w:t>
            </w:r>
          </w:p>
        </w:tc>
        <w:tc>
          <w:tcPr>
            <w:tcW w:w="0" w:type="auto"/>
            <w:hideMark/>
          </w:tcPr>
          <w:p w14:paraId="1716AF2B" w14:textId="77777777" w:rsidR="00030C5F" w:rsidRPr="00030C5F" w:rsidRDefault="00030C5F" w:rsidP="00030C5F">
            <w:pPr>
              <w:spacing w:line="360" w:lineRule="auto"/>
              <w:jc w:val="both"/>
              <w:rPr>
                <w:rStyle w:val="fontstyle01"/>
                <w:b w:val="0"/>
              </w:rPr>
            </w:pPr>
            <w:r w:rsidRPr="00030C5F">
              <w:rPr>
                <w:rStyle w:val="fontstyle01"/>
                <w:b w:val="0"/>
              </w:rPr>
              <w:t>[-0.0035, 0.0006]</w:t>
            </w:r>
          </w:p>
        </w:tc>
      </w:tr>
      <w:tr w:rsidR="00030C5F" w:rsidRPr="00030C5F" w14:paraId="2CB4A989" w14:textId="77777777" w:rsidTr="00030C5F">
        <w:tc>
          <w:tcPr>
            <w:tcW w:w="0" w:type="auto"/>
            <w:hideMark/>
          </w:tcPr>
          <w:p w14:paraId="39F2A3D7" w14:textId="77777777" w:rsidR="00030C5F" w:rsidRPr="00030C5F" w:rsidRDefault="00030C5F" w:rsidP="00030C5F">
            <w:pPr>
              <w:spacing w:line="360" w:lineRule="auto"/>
              <w:jc w:val="both"/>
              <w:rPr>
                <w:rStyle w:val="fontstyle01"/>
                <w:b w:val="0"/>
              </w:rPr>
            </w:pPr>
            <w:r w:rsidRPr="00030C5F">
              <w:rPr>
                <w:rStyle w:val="fontstyle01"/>
                <w:b w:val="0"/>
              </w:rPr>
              <w:t>DlnHC</w:t>
            </w:r>
          </w:p>
        </w:tc>
        <w:tc>
          <w:tcPr>
            <w:tcW w:w="0" w:type="auto"/>
            <w:hideMark/>
          </w:tcPr>
          <w:p w14:paraId="2C844559" w14:textId="77777777" w:rsidR="00030C5F" w:rsidRPr="00030C5F" w:rsidRDefault="00030C5F" w:rsidP="00030C5F">
            <w:pPr>
              <w:spacing w:line="360" w:lineRule="auto"/>
              <w:jc w:val="both"/>
              <w:rPr>
                <w:rStyle w:val="fontstyle01"/>
                <w:b w:val="0"/>
              </w:rPr>
            </w:pPr>
            <w:r w:rsidRPr="00030C5F">
              <w:rPr>
                <w:rStyle w:val="fontstyle01"/>
                <w:b w:val="0"/>
              </w:rPr>
              <w:t>0.8421</w:t>
            </w:r>
          </w:p>
        </w:tc>
        <w:tc>
          <w:tcPr>
            <w:tcW w:w="0" w:type="auto"/>
            <w:hideMark/>
          </w:tcPr>
          <w:p w14:paraId="696543CB" w14:textId="77777777" w:rsidR="00030C5F" w:rsidRPr="00030C5F" w:rsidRDefault="00030C5F" w:rsidP="00030C5F">
            <w:pPr>
              <w:spacing w:line="360" w:lineRule="auto"/>
              <w:jc w:val="both"/>
              <w:rPr>
                <w:rStyle w:val="fontstyle01"/>
                <w:b w:val="0"/>
              </w:rPr>
            </w:pPr>
            <w:r w:rsidRPr="00030C5F">
              <w:rPr>
                <w:rStyle w:val="fontstyle01"/>
                <w:b w:val="0"/>
              </w:rPr>
              <w:t>0.3355</w:t>
            </w:r>
          </w:p>
        </w:tc>
        <w:tc>
          <w:tcPr>
            <w:tcW w:w="0" w:type="auto"/>
            <w:hideMark/>
          </w:tcPr>
          <w:p w14:paraId="6CE6A221" w14:textId="77777777" w:rsidR="00030C5F" w:rsidRPr="00030C5F" w:rsidRDefault="00030C5F" w:rsidP="00030C5F">
            <w:pPr>
              <w:spacing w:line="360" w:lineRule="auto"/>
              <w:jc w:val="both"/>
              <w:rPr>
                <w:rStyle w:val="fontstyle01"/>
                <w:b w:val="0"/>
              </w:rPr>
            </w:pPr>
            <w:r w:rsidRPr="00030C5F">
              <w:rPr>
                <w:rStyle w:val="fontstyle01"/>
                <w:b w:val="0"/>
              </w:rPr>
              <w:t>2.51</w:t>
            </w:r>
          </w:p>
        </w:tc>
        <w:tc>
          <w:tcPr>
            <w:tcW w:w="0" w:type="auto"/>
            <w:hideMark/>
          </w:tcPr>
          <w:p w14:paraId="66E6AE98" w14:textId="77777777" w:rsidR="00030C5F" w:rsidRPr="00030C5F" w:rsidRDefault="00030C5F" w:rsidP="00030C5F">
            <w:pPr>
              <w:spacing w:line="360" w:lineRule="auto"/>
              <w:jc w:val="both"/>
              <w:rPr>
                <w:rStyle w:val="fontstyle01"/>
                <w:b w:val="0"/>
              </w:rPr>
            </w:pPr>
            <w:r w:rsidRPr="00030C5F">
              <w:rPr>
                <w:rStyle w:val="fontstyle01"/>
                <w:b w:val="0"/>
              </w:rPr>
              <w:t>0.017**</w:t>
            </w:r>
          </w:p>
        </w:tc>
        <w:tc>
          <w:tcPr>
            <w:tcW w:w="0" w:type="auto"/>
            <w:hideMark/>
          </w:tcPr>
          <w:p w14:paraId="3AC4D88F" w14:textId="77777777" w:rsidR="00030C5F" w:rsidRPr="00030C5F" w:rsidRDefault="00030C5F" w:rsidP="00030C5F">
            <w:pPr>
              <w:spacing w:line="360" w:lineRule="auto"/>
              <w:jc w:val="both"/>
              <w:rPr>
                <w:rStyle w:val="fontstyle01"/>
                <w:b w:val="0"/>
              </w:rPr>
            </w:pPr>
            <w:r w:rsidRPr="00030C5F">
              <w:rPr>
                <w:rStyle w:val="fontstyle01"/>
                <w:b w:val="0"/>
              </w:rPr>
              <w:t>[0.1617, 1.5225]</w:t>
            </w:r>
          </w:p>
        </w:tc>
      </w:tr>
      <w:tr w:rsidR="00030C5F" w:rsidRPr="00030C5F" w14:paraId="7915B0C1" w14:textId="77777777" w:rsidTr="00030C5F">
        <w:tc>
          <w:tcPr>
            <w:tcW w:w="0" w:type="auto"/>
            <w:hideMark/>
          </w:tcPr>
          <w:p w14:paraId="29D8C077" w14:textId="77777777" w:rsidR="00030C5F" w:rsidRPr="00030C5F" w:rsidRDefault="00030C5F" w:rsidP="00030C5F">
            <w:pPr>
              <w:spacing w:line="360" w:lineRule="auto"/>
              <w:jc w:val="both"/>
              <w:rPr>
                <w:rStyle w:val="fontstyle01"/>
                <w:b w:val="0"/>
              </w:rPr>
            </w:pPr>
            <w:r w:rsidRPr="00030C5F">
              <w:rPr>
                <w:rStyle w:val="fontstyle01"/>
                <w:b w:val="0"/>
              </w:rPr>
              <w:t>DlnGFCF</w:t>
            </w:r>
          </w:p>
        </w:tc>
        <w:tc>
          <w:tcPr>
            <w:tcW w:w="0" w:type="auto"/>
            <w:hideMark/>
          </w:tcPr>
          <w:p w14:paraId="7B5C6AF2" w14:textId="77777777" w:rsidR="00030C5F" w:rsidRPr="00030C5F" w:rsidRDefault="00030C5F" w:rsidP="00030C5F">
            <w:pPr>
              <w:spacing w:line="360" w:lineRule="auto"/>
              <w:jc w:val="both"/>
              <w:rPr>
                <w:rStyle w:val="fontstyle01"/>
                <w:b w:val="0"/>
              </w:rPr>
            </w:pPr>
            <w:r w:rsidRPr="00030C5F">
              <w:rPr>
                <w:rStyle w:val="fontstyle01"/>
                <w:b w:val="0"/>
              </w:rPr>
              <w:t>-0.0273</w:t>
            </w:r>
          </w:p>
        </w:tc>
        <w:tc>
          <w:tcPr>
            <w:tcW w:w="0" w:type="auto"/>
            <w:hideMark/>
          </w:tcPr>
          <w:p w14:paraId="237FBE53" w14:textId="77777777" w:rsidR="00030C5F" w:rsidRPr="00030C5F" w:rsidRDefault="00030C5F" w:rsidP="00030C5F">
            <w:pPr>
              <w:spacing w:line="360" w:lineRule="auto"/>
              <w:jc w:val="both"/>
              <w:rPr>
                <w:rStyle w:val="fontstyle01"/>
                <w:b w:val="0"/>
              </w:rPr>
            </w:pPr>
            <w:r w:rsidRPr="00030C5F">
              <w:rPr>
                <w:rStyle w:val="fontstyle01"/>
                <w:b w:val="0"/>
              </w:rPr>
              <w:t>0.1820</w:t>
            </w:r>
          </w:p>
        </w:tc>
        <w:tc>
          <w:tcPr>
            <w:tcW w:w="0" w:type="auto"/>
            <w:hideMark/>
          </w:tcPr>
          <w:p w14:paraId="76B54C18" w14:textId="77777777" w:rsidR="00030C5F" w:rsidRPr="00030C5F" w:rsidRDefault="00030C5F" w:rsidP="00030C5F">
            <w:pPr>
              <w:spacing w:line="360" w:lineRule="auto"/>
              <w:jc w:val="both"/>
              <w:rPr>
                <w:rStyle w:val="fontstyle01"/>
                <w:b w:val="0"/>
              </w:rPr>
            </w:pPr>
            <w:r w:rsidRPr="00030C5F">
              <w:rPr>
                <w:rStyle w:val="fontstyle01"/>
                <w:b w:val="0"/>
              </w:rPr>
              <w:t>-0.15</w:t>
            </w:r>
          </w:p>
        </w:tc>
        <w:tc>
          <w:tcPr>
            <w:tcW w:w="0" w:type="auto"/>
            <w:hideMark/>
          </w:tcPr>
          <w:p w14:paraId="24351BAC" w14:textId="77777777" w:rsidR="00030C5F" w:rsidRPr="00030C5F" w:rsidRDefault="00030C5F" w:rsidP="00030C5F">
            <w:pPr>
              <w:spacing w:line="360" w:lineRule="auto"/>
              <w:jc w:val="both"/>
              <w:rPr>
                <w:rStyle w:val="fontstyle01"/>
                <w:b w:val="0"/>
              </w:rPr>
            </w:pPr>
            <w:r w:rsidRPr="00030C5F">
              <w:rPr>
                <w:rStyle w:val="fontstyle01"/>
                <w:b w:val="0"/>
              </w:rPr>
              <w:t>0.882</w:t>
            </w:r>
          </w:p>
        </w:tc>
        <w:tc>
          <w:tcPr>
            <w:tcW w:w="0" w:type="auto"/>
            <w:hideMark/>
          </w:tcPr>
          <w:p w14:paraId="24735F24" w14:textId="77777777" w:rsidR="00030C5F" w:rsidRPr="00030C5F" w:rsidRDefault="00030C5F" w:rsidP="00030C5F">
            <w:pPr>
              <w:spacing w:line="360" w:lineRule="auto"/>
              <w:jc w:val="both"/>
              <w:rPr>
                <w:rStyle w:val="fontstyle01"/>
                <w:b w:val="0"/>
              </w:rPr>
            </w:pPr>
            <w:r w:rsidRPr="00030C5F">
              <w:rPr>
                <w:rStyle w:val="fontstyle01"/>
                <w:b w:val="0"/>
              </w:rPr>
              <w:t>[-0.3964, 0.3419]</w:t>
            </w:r>
          </w:p>
        </w:tc>
      </w:tr>
      <w:tr w:rsidR="00030C5F" w:rsidRPr="00030C5F" w14:paraId="3B76EDF1" w14:textId="77777777" w:rsidTr="00030C5F">
        <w:tc>
          <w:tcPr>
            <w:tcW w:w="0" w:type="auto"/>
            <w:hideMark/>
          </w:tcPr>
          <w:p w14:paraId="502AE3A8" w14:textId="77777777" w:rsidR="00030C5F" w:rsidRPr="00030C5F" w:rsidRDefault="00030C5F" w:rsidP="00030C5F">
            <w:pPr>
              <w:spacing w:line="360" w:lineRule="auto"/>
              <w:jc w:val="both"/>
              <w:rPr>
                <w:rStyle w:val="fontstyle01"/>
                <w:b w:val="0"/>
              </w:rPr>
            </w:pPr>
            <w:r w:rsidRPr="00030C5F">
              <w:rPr>
                <w:rStyle w:val="fontstyle01"/>
                <w:b w:val="0"/>
              </w:rPr>
              <w:t>Error Correction</w:t>
            </w:r>
          </w:p>
        </w:tc>
        <w:tc>
          <w:tcPr>
            <w:tcW w:w="0" w:type="auto"/>
            <w:hideMark/>
          </w:tcPr>
          <w:p w14:paraId="186C9480" w14:textId="77777777" w:rsidR="00030C5F" w:rsidRPr="00030C5F" w:rsidRDefault="00030C5F" w:rsidP="00030C5F">
            <w:pPr>
              <w:spacing w:line="360" w:lineRule="auto"/>
              <w:jc w:val="both"/>
              <w:rPr>
                <w:rStyle w:val="fontstyle01"/>
                <w:b w:val="0"/>
              </w:rPr>
            </w:pPr>
          </w:p>
        </w:tc>
        <w:tc>
          <w:tcPr>
            <w:tcW w:w="0" w:type="auto"/>
            <w:hideMark/>
          </w:tcPr>
          <w:p w14:paraId="1889BEA1" w14:textId="77777777" w:rsidR="00030C5F" w:rsidRPr="00030C5F" w:rsidRDefault="00030C5F" w:rsidP="00030C5F">
            <w:pPr>
              <w:spacing w:line="360" w:lineRule="auto"/>
              <w:jc w:val="both"/>
              <w:rPr>
                <w:rStyle w:val="fontstyle01"/>
                <w:b w:val="0"/>
              </w:rPr>
            </w:pPr>
          </w:p>
        </w:tc>
        <w:tc>
          <w:tcPr>
            <w:tcW w:w="0" w:type="auto"/>
            <w:hideMark/>
          </w:tcPr>
          <w:p w14:paraId="7762EEF1" w14:textId="77777777" w:rsidR="00030C5F" w:rsidRPr="00030C5F" w:rsidRDefault="00030C5F" w:rsidP="00030C5F">
            <w:pPr>
              <w:spacing w:line="360" w:lineRule="auto"/>
              <w:jc w:val="both"/>
              <w:rPr>
                <w:rStyle w:val="fontstyle01"/>
                <w:b w:val="0"/>
              </w:rPr>
            </w:pPr>
          </w:p>
        </w:tc>
        <w:tc>
          <w:tcPr>
            <w:tcW w:w="0" w:type="auto"/>
            <w:hideMark/>
          </w:tcPr>
          <w:p w14:paraId="29758631" w14:textId="77777777" w:rsidR="00030C5F" w:rsidRPr="00030C5F" w:rsidRDefault="00030C5F" w:rsidP="00030C5F">
            <w:pPr>
              <w:spacing w:line="360" w:lineRule="auto"/>
              <w:jc w:val="both"/>
              <w:rPr>
                <w:rStyle w:val="fontstyle01"/>
                <w:b w:val="0"/>
              </w:rPr>
            </w:pPr>
          </w:p>
        </w:tc>
        <w:tc>
          <w:tcPr>
            <w:tcW w:w="0" w:type="auto"/>
            <w:hideMark/>
          </w:tcPr>
          <w:p w14:paraId="1CA9DC58" w14:textId="77777777" w:rsidR="00030C5F" w:rsidRPr="00030C5F" w:rsidRDefault="00030C5F" w:rsidP="00030C5F">
            <w:pPr>
              <w:spacing w:line="360" w:lineRule="auto"/>
              <w:jc w:val="both"/>
              <w:rPr>
                <w:rStyle w:val="fontstyle01"/>
                <w:b w:val="0"/>
              </w:rPr>
            </w:pPr>
          </w:p>
        </w:tc>
      </w:tr>
      <w:tr w:rsidR="00030C5F" w:rsidRPr="00030C5F" w14:paraId="359F4B76" w14:textId="77777777" w:rsidTr="00030C5F">
        <w:tc>
          <w:tcPr>
            <w:tcW w:w="0" w:type="auto"/>
            <w:hideMark/>
          </w:tcPr>
          <w:p w14:paraId="5C930573" w14:textId="77777777" w:rsidR="00030C5F" w:rsidRPr="00030C5F" w:rsidRDefault="00030C5F" w:rsidP="00030C5F">
            <w:pPr>
              <w:spacing w:line="360" w:lineRule="auto"/>
              <w:jc w:val="both"/>
              <w:rPr>
                <w:rStyle w:val="fontstyle01"/>
                <w:b w:val="0"/>
              </w:rPr>
            </w:pPr>
            <w:r w:rsidRPr="00030C5F">
              <w:rPr>
                <w:rStyle w:val="fontstyle01"/>
                <w:b w:val="0"/>
              </w:rPr>
              <w:t>ECT(-1)</w:t>
            </w:r>
          </w:p>
        </w:tc>
        <w:tc>
          <w:tcPr>
            <w:tcW w:w="0" w:type="auto"/>
            <w:hideMark/>
          </w:tcPr>
          <w:p w14:paraId="0F44F0E3" w14:textId="77777777" w:rsidR="00030C5F" w:rsidRPr="00030C5F" w:rsidRDefault="00030C5F" w:rsidP="00030C5F">
            <w:pPr>
              <w:spacing w:line="360" w:lineRule="auto"/>
              <w:jc w:val="both"/>
              <w:rPr>
                <w:rStyle w:val="fontstyle01"/>
                <w:b w:val="0"/>
              </w:rPr>
            </w:pPr>
            <w:r w:rsidRPr="00030C5F">
              <w:rPr>
                <w:rStyle w:val="fontstyle01"/>
                <w:b w:val="0"/>
              </w:rPr>
              <w:t>0.2262</w:t>
            </w:r>
          </w:p>
        </w:tc>
        <w:tc>
          <w:tcPr>
            <w:tcW w:w="0" w:type="auto"/>
            <w:hideMark/>
          </w:tcPr>
          <w:p w14:paraId="62D9DB5A" w14:textId="77777777" w:rsidR="00030C5F" w:rsidRPr="00030C5F" w:rsidRDefault="00030C5F" w:rsidP="00030C5F">
            <w:pPr>
              <w:spacing w:line="360" w:lineRule="auto"/>
              <w:jc w:val="both"/>
              <w:rPr>
                <w:rStyle w:val="fontstyle01"/>
                <w:b w:val="0"/>
              </w:rPr>
            </w:pPr>
            <w:r w:rsidRPr="00030C5F">
              <w:rPr>
                <w:rStyle w:val="fontstyle01"/>
                <w:b w:val="0"/>
              </w:rPr>
              <w:t>0.2789</w:t>
            </w:r>
          </w:p>
        </w:tc>
        <w:tc>
          <w:tcPr>
            <w:tcW w:w="0" w:type="auto"/>
            <w:hideMark/>
          </w:tcPr>
          <w:p w14:paraId="5AC0EFF3" w14:textId="77777777" w:rsidR="00030C5F" w:rsidRPr="00030C5F" w:rsidRDefault="00030C5F" w:rsidP="00030C5F">
            <w:pPr>
              <w:spacing w:line="360" w:lineRule="auto"/>
              <w:jc w:val="both"/>
              <w:rPr>
                <w:rStyle w:val="fontstyle01"/>
                <w:b w:val="0"/>
              </w:rPr>
            </w:pPr>
            <w:r w:rsidRPr="00030C5F">
              <w:rPr>
                <w:rStyle w:val="fontstyle01"/>
                <w:b w:val="0"/>
              </w:rPr>
              <w:t>0.81</w:t>
            </w:r>
          </w:p>
        </w:tc>
        <w:tc>
          <w:tcPr>
            <w:tcW w:w="0" w:type="auto"/>
            <w:hideMark/>
          </w:tcPr>
          <w:p w14:paraId="36C21877" w14:textId="77777777" w:rsidR="00030C5F" w:rsidRPr="00030C5F" w:rsidRDefault="00030C5F" w:rsidP="00030C5F">
            <w:pPr>
              <w:spacing w:line="360" w:lineRule="auto"/>
              <w:jc w:val="both"/>
              <w:rPr>
                <w:rStyle w:val="fontstyle01"/>
                <w:b w:val="0"/>
              </w:rPr>
            </w:pPr>
            <w:r w:rsidRPr="00030C5F">
              <w:rPr>
                <w:rStyle w:val="fontstyle01"/>
                <w:b w:val="0"/>
              </w:rPr>
              <w:t>0.423</w:t>
            </w:r>
          </w:p>
        </w:tc>
        <w:tc>
          <w:tcPr>
            <w:tcW w:w="0" w:type="auto"/>
            <w:hideMark/>
          </w:tcPr>
          <w:p w14:paraId="4F31693E" w14:textId="77777777" w:rsidR="00030C5F" w:rsidRPr="00030C5F" w:rsidRDefault="00030C5F" w:rsidP="00030C5F">
            <w:pPr>
              <w:spacing w:line="360" w:lineRule="auto"/>
              <w:jc w:val="both"/>
              <w:rPr>
                <w:rStyle w:val="fontstyle01"/>
                <w:b w:val="0"/>
              </w:rPr>
            </w:pPr>
            <w:r w:rsidRPr="00030C5F">
              <w:rPr>
                <w:rStyle w:val="fontstyle01"/>
                <w:b w:val="0"/>
              </w:rPr>
              <w:t>[-0.3395, 0.7919]</w:t>
            </w:r>
          </w:p>
        </w:tc>
      </w:tr>
      <w:tr w:rsidR="00030C5F" w:rsidRPr="00030C5F" w14:paraId="30DBCEE2" w14:textId="77777777" w:rsidTr="00030C5F">
        <w:tc>
          <w:tcPr>
            <w:tcW w:w="0" w:type="auto"/>
            <w:hideMark/>
          </w:tcPr>
          <w:p w14:paraId="3B1EC2D6" w14:textId="77777777" w:rsidR="00030C5F" w:rsidRPr="00030C5F" w:rsidRDefault="00030C5F" w:rsidP="00030C5F">
            <w:pPr>
              <w:spacing w:line="360" w:lineRule="auto"/>
              <w:jc w:val="both"/>
              <w:rPr>
                <w:rStyle w:val="fontstyle01"/>
                <w:b w:val="0"/>
              </w:rPr>
            </w:pPr>
            <w:r w:rsidRPr="00030C5F">
              <w:rPr>
                <w:rStyle w:val="fontstyle01"/>
                <w:b w:val="0"/>
              </w:rPr>
              <w:t>Constant</w:t>
            </w:r>
          </w:p>
        </w:tc>
        <w:tc>
          <w:tcPr>
            <w:tcW w:w="0" w:type="auto"/>
            <w:hideMark/>
          </w:tcPr>
          <w:p w14:paraId="262564D5" w14:textId="77777777" w:rsidR="00030C5F" w:rsidRPr="00030C5F" w:rsidRDefault="00030C5F" w:rsidP="00030C5F">
            <w:pPr>
              <w:spacing w:line="360" w:lineRule="auto"/>
              <w:jc w:val="both"/>
              <w:rPr>
                <w:rStyle w:val="fontstyle01"/>
                <w:b w:val="0"/>
              </w:rPr>
            </w:pPr>
            <w:r w:rsidRPr="00030C5F">
              <w:rPr>
                <w:rStyle w:val="fontstyle01"/>
                <w:b w:val="0"/>
              </w:rPr>
              <w:t>0.0389</w:t>
            </w:r>
          </w:p>
        </w:tc>
        <w:tc>
          <w:tcPr>
            <w:tcW w:w="0" w:type="auto"/>
            <w:hideMark/>
          </w:tcPr>
          <w:p w14:paraId="039A1819" w14:textId="77777777" w:rsidR="00030C5F" w:rsidRPr="00030C5F" w:rsidRDefault="00030C5F" w:rsidP="00030C5F">
            <w:pPr>
              <w:spacing w:line="360" w:lineRule="auto"/>
              <w:jc w:val="both"/>
              <w:rPr>
                <w:rStyle w:val="fontstyle01"/>
                <w:b w:val="0"/>
              </w:rPr>
            </w:pPr>
            <w:r w:rsidRPr="00030C5F">
              <w:rPr>
                <w:rStyle w:val="fontstyle01"/>
                <w:b w:val="0"/>
              </w:rPr>
              <w:t>0.0165</w:t>
            </w:r>
          </w:p>
        </w:tc>
        <w:tc>
          <w:tcPr>
            <w:tcW w:w="0" w:type="auto"/>
            <w:hideMark/>
          </w:tcPr>
          <w:p w14:paraId="499B2CF5" w14:textId="77777777" w:rsidR="00030C5F" w:rsidRPr="00030C5F" w:rsidRDefault="00030C5F" w:rsidP="00030C5F">
            <w:pPr>
              <w:spacing w:line="360" w:lineRule="auto"/>
              <w:jc w:val="both"/>
              <w:rPr>
                <w:rStyle w:val="fontstyle01"/>
                <w:b w:val="0"/>
              </w:rPr>
            </w:pPr>
            <w:r w:rsidRPr="00030C5F">
              <w:rPr>
                <w:rStyle w:val="fontstyle01"/>
                <w:b w:val="0"/>
              </w:rPr>
              <w:t>2.36</w:t>
            </w:r>
          </w:p>
        </w:tc>
        <w:tc>
          <w:tcPr>
            <w:tcW w:w="0" w:type="auto"/>
            <w:hideMark/>
          </w:tcPr>
          <w:p w14:paraId="61187D7B" w14:textId="77777777" w:rsidR="00030C5F" w:rsidRPr="00030C5F" w:rsidRDefault="00030C5F" w:rsidP="00030C5F">
            <w:pPr>
              <w:spacing w:line="360" w:lineRule="auto"/>
              <w:jc w:val="both"/>
              <w:rPr>
                <w:rStyle w:val="fontstyle01"/>
                <w:b w:val="0"/>
              </w:rPr>
            </w:pPr>
            <w:r w:rsidRPr="00030C5F">
              <w:rPr>
                <w:rStyle w:val="fontstyle01"/>
                <w:b w:val="0"/>
              </w:rPr>
              <w:t>0.024**</w:t>
            </w:r>
          </w:p>
        </w:tc>
        <w:tc>
          <w:tcPr>
            <w:tcW w:w="0" w:type="auto"/>
            <w:hideMark/>
          </w:tcPr>
          <w:p w14:paraId="0392C6A8" w14:textId="77777777" w:rsidR="00030C5F" w:rsidRPr="00030C5F" w:rsidRDefault="00030C5F" w:rsidP="00030C5F">
            <w:pPr>
              <w:spacing w:line="360" w:lineRule="auto"/>
              <w:jc w:val="both"/>
              <w:rPr>
                <w:rStyle w:val="fontstyle01"/>
                <w:b w:val="0"/>
              </w:rPr>
            </w:pPr>
            <w:r w:rsidRPr="00030C5F">
              <w:rPr>
                <w:rStyle w:val="fontstyle01"/>
                <w:b w:val="0"/>
              </w:rPr>
              <w:t>[0.0055, 0.0723]</w:t>
            </w:r>
          </w:p>
        </w:tc>
      </w:tr>
    </w:tbl>
    <w:p w14:paraId="7B9C8240" w14:textId="4554271D" w:rsidR="00030C5F" w:rsidRDefault="00030C5F" w:rsidP="00030C5F">
      <w:pPr>
        <w:spacing w:after="0" w:line="360" w:lineRule="auto"/>
        <w:jc w:val="both"/>
        <w:rPr>
          <w:rStyle w:val="fontstyle01"/>
          <w:b w:val="0"/>
          <w:i/>
          <w:iCs/>
        </w:rPr>
      </w:pPr>
      <w:r w:rsidRPr="00030C5F">
        <w:rPr>
          <w:rStyle w:val="fontstyle01"/>
          <w:b w:val="0"/>
          <w:i/>
          <w:iCs/>
        </w:rPr>
        <w:t>Source: Author's computation using Stata 17</w:t>
      </w:r>
    </w:p>
    <w:p w14:paraId="14C335A6" w14:textId="5C7BEA8E" w:rsidR="004D3157" w:rsidRDefault="00777091" w:rsidP="004D3157">
      <w:pPr>
        <w:pStyle w:val="Heading2"/>
      </w:pPr>
      <w:r>
        <w:t>4.8 Granger Causality Test Results</w:t>
      </w:r>
    </w:p>
    <w:p w14:paraId="1FEDD2C2" w14:textId="4A06437D" w:rsidR="004D3157" w:rsidRDefault="004D3157" w:rsidP="004D3157">
      <w:pPr>
        <w:spacing w:line="360" w:lineRule="auto"/>
        <w:jc w:val="both"/>
      </w:pPr>
      <w:r>
        <w:t xml:space="preserve">The Granger causality test was conducted to examine the directional relationship between foreign direct investment and economic growth in Ethiopia. Unlike correlation, which only tells us whether two variables move together, Granger causality addresses a more fundamental question: This distinction is crucial for policy. If FDI Granger-causes growth, then policies that attract FDI </w:t>
      </w:r>
      <w:r>
        <w:lastRenderedPageBreak/>
        <w:t>can be expected to stimulate economic growth. If growth Granger-causes FDI, then policies should focus on expanding the domestic market and improving growth fundamentals to attract foreign investors. If causality runs in both directions, a combination of strategies is needed. If there is no causality, then FDI and growth evolve independently, and policies targeting one may have little effect on the other.</w:t>
      </w:r>
    </w:p>
    <w:p w14:paraId="105CDE28" w14:textId="6FE7FA21" w:rsidR="004D3157" w:rsidRDefault="004D3157" w:rsidP="004D3157">
      <w:pPr>
        <w:spacing w:line="360" w:lineRule="auto"/>
        <w:jc w:val="both"/>
      </w:pPr>
      <w:r>
        <w:t xml:space="preserve">Based on the lag order selection criteria presented earlier, including the Akaike Information Criterion, Schwarz Bayesian Information Criterion, Hannan-Quinn Information Criterion, and the Likelihood Ratio test, a lag length of one was selected as optimal for the Granger causality test. This means that the test examines whether last year's FDI helps predict this year's GDP, and whether last year's GDP helps predict this year's FDI, using data from 1981 to 2024 </w:t>
      </w:r>
      <w:r>
        <w:t xml:space="preserve">for a total of 44 observations. </w:t>
      </w:r>
      <w:r>
        <w:t>The results are presented in Table 4.7. Starting with the first null hypothesis—that FDI does not Granger cause GDP—the F-statistic is 0.137 with a corresponding p-value of 0.711. Since this p-value is substantially larger than the conventional significance level of 0.05, we fail to reject the null hypothesis. In plain language, this means that past values of FDI do not help predict current GDP growth. Knowing how much FDI flowed into Ethiopia last year gives us no additional information about how the economy will perform this year, beyond what we could alread</w:t>
      </w:r>
      <w:r>
        <w:t xml:space="preserve">y predict using past GDP alone. </w:t>
      </w:r>
      <w:r>
        <w:t xml:space="preserve">Turning to the second null hypothesis—that GDP does not Granger cause FDI—the F-statistic is 0.682 with a p-value of 0.409. Again, this p-value exceeds 0.05, so we fail to reject the null hypothesis. This means that past values of GDP do not help predict current FDI inflows. Knowing how fast the Ethiopian economy grew last year does not help us forecast how </w:t>
      </w:r>
      <w:r>
        <w:t>much FDI will arrive this year.</w:t>
      </w:r>
    </w:p>
    <w:p w14:paraId="5FFCE884" w14:textId="0BA3F386" w:rsidR="004D3157" w:rsidRDefault="004D3157" w:rsidP="004D3157">
      <w:pPr>
        <w:spacing w:line="360" w:lineRule="auto"/>
        <w:jc w:val="both"/>
      </w:pPr>
      <w:r>
        <w:t>Taken together, these results indicate that there is no statistically significant Granger causality between FDI and economic growth in either direction. The relationship, to the extent that one exists at all, is not one where past values of one variable systematically predict the other. This finding is consistent with the ECM results presented in the previous section, which showed that FDI does not have a significant short-run effect on GDP growth. It is also consistent with the long-run results, which showed that while FDI has a positive coefficient, it is</w:t>
      </w:r>
      <w:r>
        <w:t xml:space="preserve"> not statistically significant.</w:t>
      </w:r>
      <w:r>
        <w:t xml:space="preserve"> Several interpretations are possible. First, it may be that FDI and growth in Ethiopia are driven by common factors that are not captured in the bivariate framework. For example, political stability, infrastructure development, or global commodity prices might affect both FDI </w:t>
      </w:r>
      <w:r>
        <w:lastRenderedPageBreak/>
        <w:t>and growth simultaneously, creating a correlation that is not truly causal. When these common factors are not included in the test, the relationship between FDI and growth may appear weaker than it actually is. Second, the time lag between FDI and its growth effects may be longer than one year, the lag length selected by the information criteria. If FDI takes three or four years to influence growth, a test with only one lag might miss the relationship entirely. Third, the quality of FDI matters more than the quantity. Ethiopia may have received substantial FDI inflows in certain years, but if those investments were concentrated in extractive industries with weak linkages to the rest of the economy, or if they were primarily motivated by access to the domestic market rather than export-oriented production, the growth effects may be limited regardless of the volume of inflows.</w:t>
      </w:r>
    </w:p>
    <w:p w14:paraId="1C0600DC" w14:textId="6955B95B" w:rsidR="004D3157" w:rsidRDefault="004D3157" w:rsidP="004D3157">
      <w:pPr>
        <w:spacing w:line="360" w:lineRule="auto"/>
        <w:jc w:val="both"/>
      </w:pPr>
      <w:r>
        <w:t>The absence of Granger causality also has implications for how we interpret the cointegration result from Section 4.5. Cointegration tells us that the variables move together in the long run, but it does not tell us which variable is driving which. The Granger causality results suggest that neither variable drives the other in the short run, which is not necessarily contradictory. It is possible for variables to be cointegrated—to share a common long-run trend—without one Granger-causing the other in the short run. Think of two people walking together down a street. They are moving together in the same direction, but neither is necessarily leading the other; they may both be responding to the same d</w:t>
      </w:r>
      <w:r>
        <w:t xml:space="preserve">estination or external factors. </w:t>
      </w:r>
      <w:r>
        <w:t>From a policy perspective, these findings suggest that policymakers should be cautious about expecting quick, predictable growth responses from FDI attraction efforts. The lack of causality in either direction implies that Ethiopia's economic growth is not strongly tied to its FDI inflows in a predictive sense. This does not mean that FDI is unimportant. It means that the relationship is more complex than a simple causal chain, and that the benefits of FDI may depend heavily on complementary factors such as human capital, infrastructure, and the broader business environment. It may also mean that the types of FDI Ethiopia has attracted to date have not been the types that generate strong</w:t>
      </w:r>
      <w:r>
        <w:t xml:space="preserve"> growth spillovers.</w:t>
      </w:r>
    </w:p>
    <w:p w14:paraId="2D5BBE95" w14:textId="77777777" w:rsidR="004D3157" w:rsidRDefault="004D3157" w:rsidP="004D3157">
      <w:pPr>
        <w:spacing w:line="360" w:lineRule="auto"/>
        <w:jc w:val="both"/>
      </w:pPr>
      <w:r>
        <w:t xml:space="preserve">The finding that growth does not Granger-cause FDI is also notable. In many countries, fast economic growth attracts foreign investors who want to access growing markets. The absence of this relationship in Ethiopia may indicate that foreign investors are not primarily motivated by market-seeking considerations, or that Ethiopia's market, while growing, remains relatively small </w:t>
      </w:r>
      <w:r>
        <w:lastRenderedPageBreak/>
        <w:t>compared to other investment destinations. Alternatively, it may indicate that non-economic factors—such as policy uncertainty, infrastructure constraints, or regulatory barriers—play a larger role in FDI location decisions than the size or growth rate of the market.</w:t>
      </w:r>
    </w:p>
    <w:p w14:paraId="1349D5B1" w14:textId="0F1015C9" w:rsidR="00777091" w:rsidRDefault="00777091" w:rsidP="00777091">
      <w:pPr>
        <w:spacing w:after="0" w:line="360" w:lineRule="auto"/>
        <w:rPr>
          <w:rStyle w:val="fontstyle01"/>
          <w:rFonts w:ascii="Times New Roman" w:hAnsi="Times New Roman" w:cs="Times New Roman"/>
          <w:b w:val="0"/>
        </w:rPr>
      </w:pPr>
      <w:r w:rsidRPr="00777091">
        <w:rPr>
          <w:rStyle w:val="fontstyle01"/>
          <w:rFonts w:ascii="Times New Roman" w:hAnsi="Times New Roman" w:cs="Times New Roman"/>
          <w:b w:val="0"/>
        </w:rPr>
        <w:t>Optimal Lag: 1 (selected by AIC, HQIC, SBIC, LR)</w:t>
      </w:r>
      <w:r w:rsidRPr="00777091">
        <w:rPr>
          <w:rStyle w:val="fontstyle01"/>
          <w:rFonts w:ascii="Times New Roman" w:hAnsi="Times New Roman" w:cs="Times New Roman"/>
          <w:b w:val="0"/>
        </w:rPr>
        <w:br/>
        <w:t>Sample: 1981-2024 (44 observations)</w:t>
      </w:r>
    </w:p>
    <w:p w14:paraId="772084CD" w14:textId="1EE5BAAF" w:rsidR="0088217D" w:rsidRPr="00F30420" w:rsidRDefault="0088217D" w:rsidP="0088217D">
      <w:pPr>
        <w:pStyle w:val="Caption"/>
        <w:rPr>
          <w:bCs/>
          <w:i w:val="0"/>
          <w:color w:val="auto"/>
          <w:sz w:val="24"/>
        </w:rPr>
      </w:pPr>
      <w:r w:rsidRPr="00F30420">
        <w:rPr>
          <w:b/>
          <w:i w:val="0"/>
          <w:color w:val="auto"/>
          <w:sz w:val="24"/>
        </w:rPr>
        <w:t xml:space="preserve">Table </w:t>
      </w:r>
      <w:r w:rsidRPr="00F30420">
        <w:rPr>
          <w:b/>
          <w:i w:val="0"/>
          <w:color w:val="auto"/>
          <w:sz w:val="24"/>
        </w:rPr>
        <w:fldChar w:fldCharType="begin"/>
      </w:r>
      <w:r w:rsidRPr="00F30420">
        <w:rPr>
          <w:b/>
          <w:i w:val="0"/>
          <w:color w:val="auto"/>
          <w:sz w:val="24"/>
        </w:rPr>
        <w:instrText xml:space="preserve"> SEQ Table \* ARABIC </w:instrText>
      </w:r>
      <w:r w:rsidRPr="00F30420">
        <w:rPr>
          <w:b/>
          <w:i w:val="0"/>
          <w:color w:val="auto"/>
          <w:sz w:val="24"/>
        </w:rPr>
        <w:fldChar w:fldCharType="separate"/>
      </w:r>
      <w:r w:rsidR="00F148BC" w:rsidRPr="00F30420">
        <w:rPr>
          <w:b/>
          <w:i w:val="0"/>
          <w:color w:val="auto"/>
          <w:sz w:val="24"/>
        </w:rPr>
        <w:t>7</w:t>
      </w:r>
      <w:r w:rsidRPr="00F30420">
        <w:rPr>
          <w:b/>
          <w:i w:val="0"/>
          <w:color w:val="auto"/>
          <w:sz w:val="24"/>
        </w:rPr>
        <w:fldChar w:fldCharType="end"/>
      </w:r>
      <w:r w:rsidRPr="00F30420">
        <w:rPr>
          <w:b/>
          <w:i w:val="0"/>
          <w:color w:val="auto"/>
          <w:sz w:val="24"/>
        </w:rPr>
        <w:t xml:space="preserve"> Granger Causality Test Results</w:t>
      </w:r>
    </w:p>
    <w:tbl>
      <w:tblPr>
        <w:tblStyle w:val="TableGrid"/>
        <w:tblW w:w="0" w:type="auto"/>
        <w:tblLook w:val="04A0" w:firstRow="1" w:lastRow="0" w:firstColumn="1" w:lastColumn="0" w:noHBand="0" w:noVBand="1"/>
      </w:tblPr>
      <w:tblGrid>
        <w:gridCol w:w="3522"/>
        <w:gridCol w:w="1084"/>
        <w:gridCol w:w="889"/>
        <w:gridCol w:w="2934"/>
      </w:tblGrid>
      <w:tr w:rsidR="001D3E4D" w:rsidRPr="00777091" w14:paraId="05A9A2D0" w14:textId="77777777" w:rsidTr="00E74DD6">
        <w:tc>
          <w:tcPr>
            <w:tcW w:w="0" w:type="auto"/>
            <w:hideMark/>
          </w:tcPr>
          <w:p w14:paraId="1297A126" w14:textId="77777777" w:rsidR="001D3E4D" w:rsidRPr="00777091" w:rsidRDefault="001D3E4D" w:rsidP="00777091">
            <w:pPr>
              <w:spacing w:line="360" w:lineRule="auto"/>
              <w:rPr>
                <w:rStyle w:val="fontstyle01"/>
                <w:rFonts w:ascii="Times New Roman" w:hAnsi="Times New Roman" w:cs="Times New Roman"/>
                <w:b w:val="0"/>
              </w:rPr>
            </w:pPr>
            <w:r w:rsidRPr="00777091">
              <w:rPr>
                <w:rStyle w:val="fontstyle01"/>
                <w:rFonts w:ascii="Times New Roman" w:hAnsi="Times New Roman" w:cs="Times New Roman"/>
                <w:b w:val="0"/>
              </w:rPr>
              <w:t>Null Hypothesis (H₀)</w:t>
            </w:r>
          </w:p>
        </w:tc>
        <w:tc>
          <w:tcPr>
            <w:tcW w:w="0" w:type="auto"/>
            <w:hideMark/>
          </w:tcPr>
          <w:p w14:paraId="5E0DEAF8" w14:textId="77777777" w:rsidR="001D3E4D" w:rsidRPr="00777091" w:rsidRDefault="001D3E4D" w:rsidP="00777091">
            <w:pPr>
              <w:spacing w:line="360" w:lineRule="auto"/>
              <w:rPr>
                <w:rStyle w:val="fontstyle01"/>
                <w:rFonts w:ascii="Times New Roman" w:hAnsi="Times New Roman" w:cs="Times New Roman"/>
                <w:b w:val="0"/>
              </w:rPr>
            </w:pPr>
            <w:r w:rsidRPr="00777091">
              <w:rPr>
                <w:rStyle w:val="fontstyle01"/>
                <w:rFonts w:ascii="Times New Roman" w:hAnsi="Times New Roman" w:cs="Times New Roman"/>
                <w:b w:val="0"/>
              </w:rPr>
              <w:t>F-statistic</w:t>
            </w:r>
          </w:p>
        </w:tc>
        <w:tc>
          <w:tcPr>
            <w:tcW w:w="0" w:type="auto"/>
            <w:hideMark/>
          </w:tcPr>
          <w:p w14:paraId="226A5AB9" w14:textId="77777777" w:rsidR="001D3E4D" w:rsidRPr="00777091" w:rsidRDefault="001D3E4D" w:rsidP="00777091">
            <w:pPr>
              <w:spacing w:line="360" w:lineRule="auto"/>
              <w:rPr>
                <w:rStyle w:val="fontstyle01"/>
                <w:rFonts w:ascii="Times New Roman" w:hAnsi="Times New Roman" w:cs="Times New Roman"/>
                <w:b w:val="0"/>
              </w:rPr>
            </w:pPr>
            <w:r w:rsidRPr="00777091">
              <w:rPr>
                <w:rStyle w:val="fontstyle01"/>
                <w:rFonts w:ascii="Times New Roman" w:hAnsi="Times New Roman" w:cs="Times New Roman"/>
                <w:b w:val="0"/>
              </w:rPr>
              <w:t>P-value</w:t>
            </w:r>
          </w:p>
        </w:tc>
        <w:tc>
          <w:tcPr>
            <w:tcW w:w="0" w:type="auto"/>
            <w:hideMark/>
          </w:tcPr>
          <w:p w14:paraId="2D969A49" w14:textId="3D73F104" w:rsidR="001D3E4D" w:rsidRPr="00777091" w:rsidRDefault="001D3E4D" w:rsidP="00777091">
            <w:pPr>
              <w:spacing w:line="360" w:lineRule="auto"/>
              <w:rPr>
                <w:rStyle w:val="fontstyle01"/>
                <w:rFonts w:ascii="Times New Roman" w:hAnsi="Times New Roman" w:cs="Times New Roman"/>
                <w:b w:val="0"/>
              </w:rPr>
            </w:pPr>
            <w:r w:rsidRPr="00777091">
              <w:rPr>
                <w:rStyle w:val="fontstyle01"/>
                <w:rFonts w:ascii="Times New Roman" w:hAnsi="Times New Roman" w:cs="Times New Roman"/>
                <w:b w:val="0"/>
              </w:rPr>
              <w:t>Decision</w:t>
            </w:r>
          </w:p>
        </w:tc>
      </w:tr>
      <w:tr w:rsidR="001D3E4D" w:rsidRPr="00777091" w14:paraId="201BAE2D" w14:textId="77777777" w:rsidTr="00E74DD6">
        <w:tc>
          <w:tcPr>
            <w:tcW w:w="0" w:type="auto"/>
            <w:hideMark/>
          </w:tcPr>
          <w:p w14:paraId="57D7B331" w14:textId="77777777" w:rsidR="001D3E4D" w:rsidRPr="00777091" w:rsidRDefault="001D3E4D" w:rsidP="00777091">
            <w:pPr>
              <w:spacing w:line="360" w:lineRule="auto"/>
              <w:rPr>
                <w:rStyle w:val="fontstyle01"/>
                <w:rFonts w:ascii="Times New Roman" w:hAnsi="Times New Roman" w:cs="Times New Roman"/>
                <w:b w:val="0"/>
              </w:rPr>
            </w:pPr>
            <w:r w:rsidRPr="00777091">
              <w:rPr>
                <w:rStyle w:val="fontstyle01"/>
                <w:rFonts w:ascii="Times New Roman" w:hAnsi="Times New Roman" w:cs="Times New Roman"/>
                <w:b w:val="0"/>
              </w:rPr>
              <w:t>lnFDI does not Granger cause lnGDP</w:t>
            </w:r>
          </w:p>
        </w:tc>
        <w:tc>
          <w:tcPr>
            <w:tcW w:w="0" w:type="auto"/>
            <w:hideMark/>
          </w:tcPr>
          <w:p w14:paraId="09025065" w14:textId="77777777" w:rsidR="001D3E4D" w:rsidRPr="00777091" w:rsidRDefault="001D3E4D" w:rsidP="00777091">
            <w:pPr>
              <w:spacing w:line="360" w:lineRule="auto"/>
              <w:rPr>
                <w:rStyle w:val="fontstyle01"/>
                <w:rFonts w:ascii="Times New Roman" w:hAnsi="Times New Roman" w:cs="Times New Roman"/>
                <w:b w:val="0"/>
              </w:rPr>
            </w:pPr>
            <w:r w:rsidRPr="00777091">
              <w:rPr>
                <w:rStyle w:val="fontstyle01"/>
                <w:rFonts w:ascii="Times New Roman" w:hAnsi="Times New Roman" w:cs="Times New Roman"/>
                <w:b w:val="0"/>
              </w:rPr>
              <w:t>0.137</w:t>
            </w:r>
          </w:p>
        </w:tc>
        <w:tc>
          <w:tcPr>
            <w:tcW w:w="0" w:type="auto"/>
            <w:hideMark/>
          </w:tcPr>
          <w:p w14:paraId="0FF138FC" w14:textId="77777777" w:rsidR="001D3E4D" w:rsidRPr="00777091" w:rsidRDefault="001D3E4D" w:rsidP="00777091">
            <w:pPr>
              <w:spacing w:line="360" w:lineRule="auto"/>
              <w:rPr>
                <w:rStyle w:val="fontstyle01"/>
                <w:rFonts w:ascii="Times New Roman" w:hAnsi="Times New Roman" w:cs="Times New Roman"/>
                <w:b w:val="0"/>
              </w:rPr>
            </w:pPr>
            <w:r w:rsidRPr="00777091">
              <w:rPr>
                <w:rStyle w:val="fontstyle01"/>
                <w:rFonts w:ascii="Times New Roman" w:hAnsi="Times New Roman" w:cs="Times New Roman"/>
                <w:b w:val="0"/>
              </w:rPr>
              <w:t>0.711</w:t>
            </w:r>
          </w:p>
        </w:tc>
        <w:tc>
          <w:tcPr>
            <w:tcW w:w="0" w:type="auto"/>
            <w:hideMark/>
          </w:tcPr>
          <w:p w14:paraId="5B99388F" w14:textId="248F16DF" w:rsidR="001D3E4D" w:rsidRPr="00777091" w:rsidRDefault="001D3E4D" w:rsidP="00777091">
            <w:pPr>
              <w:spacing w:line="360" w:lineRule="auto"/>
              <w:rPr>
                <w:rStyle w:val="fontstyle01"/>
                <w:rFonts w:ascii="Times New Roman" w:hAnsi="Times New Roman" w:cs="Times New Roman"/>
                <w:b w:val="0"/>
              </w:rPr>
            </w:pPr>
            <w:r w:rsidRPr="00777091">
              <w:rPr>
                <w:rStyle w:val="fontstyle01"/>
                <w:rFonts w:ascii="Times New Roman" w:hAnsi="Times New Roman" w:cs="Times New Roman"/>
                <w:b w:val="0"/>
              </w:rPr>
              <w:t>Fail to Reject H₀</w:t>
            </w:r>
            <w:r>
              <w:rPr>
                <w:rStyle w:val="fontstyle01"/>
                <w:rFonts w:ascii="Times New Roman" w:hAnsi="Times New Roman" w:cs="Times New Roman"/>
                <w:b w:val="0"/>
              </w:rPr>
              <w:t>(</w:t>
            </w:r>
            <w:r w:rsidRPr="00777091">
              <w:rPr>
                <w:rStyle w:val="fontstyle01"/>
                <w:rFonts w:ascii="Times New Roman" w:hAnsi="Times New Roman" w:cs="Times New Roman"/>
                <w:b w:val="0"/>
              </w:rPr>
              <w:t>No causality</w:t>
            </w:r>
            <w:r>
              <w:rPr>
                <w:rStyle w:val="fontstyle01"/>
                <w:rFonts w:ascii="Times New Roman" w:hAnsi="Times New Roman" w:cs="Times New Roman"/>
                <w:b w:val="0"/>
              </w:rPr>
              <w:t>)</w:t>
            </w:r>
          </w:p>
        </w:tc>
      </w:tr>
      <w:tr w:rsidR="001D3E4D" w:rsidRPr="00777091" w14:paraId="0D455037" w14:textId="77777777" w:rsidTr="00E74DD6">
        <w:tc>
          <w:tcPr>
            <w:tcW w:w="0" w:type="auto"/>
            <w:hideMark/>
          </w:tcPr>
          <w:p w14:paraId="60F5C139" w14:textId="77777777" w:rsidR="001D3E4D" w:rsidRPr="00777091" w:rsidRDefault="001D3E4D" w:rsidP="00777091">
            <w:pPr>
              <w:spacing w:line="360" w:lineRule="auto"/>
              <w:rPr>
                <w:rStyle w:val="fontstyle01"/>
                <w:rFonts w:ascii="Times New Roman" w:hAnsi="Times New Roman" w:cs="Times New Roman"/>
                <w:b w:val="0"/>
              </w:rPr>
            </w:pPr>
            <w:r w:rsidRPr="00777091">
              <w:rPr>
                <w:rStyle w:val="fontstyle01"/>
                <w:rFonts w:ascii="Times New Roman" w:hAnsi="Times New Roman" w:cs="Times New Roman"/>
                <w:b w:val="0"/>
              </w:rPr>
              <w:t>lnGDP does not Granger cause lnFDI</w:t>
            </w:r>
          </w:p>
        </w:tc>
        <w:tc>
          <w:tcPr>
            <w:tcW w:w="0" w:type="auto"/>
            <w:hideMark/>
          </w:tcPr>
          <w:p w14:paraId="4F028F7B" w14:textId="77777777" w:rsidR="001D3E4D" w:rsidRPr="00777091" w:rsidRDefault="001D3E4D" w:rsidP="00777091">
            <w:pPr>
              <w:spacing w:line="360" w:lineRule="auto"/>
              <w:rPr>
                <w:rStyle w:val="fontstyle01"/>
                <w:rFonts w:ascii="Times New Roman" w:hAnsi="Times New Roman" w:cs="Times New Roman"/>
                <w:b w:val="0"/>
              </w:rPr>
            </w:pPr>
            <w:r w:rsidRPr="00777091">
              <w:rPr>
                <w:rStyle w:val="fontstyle01"/>
                <w:rFonts w:ascii="Times New Roman" w:hAnsi="Times New Roman" w:cs="Times New Roman"/>
                <w:b w:val="0"/>
              </w:rPr>
              <w:t>0.682</w:t>
            </w:r>
          </w:p>
        </w:tc>
        <w:tc>
          <w:tcPr>
            <w:tcW w:w="0" w:type="auto"/>
            <w:hideMark/>
          </w:tcPr>
          <w:p w14:paraId="3B0D8F76" w14:textId="77777777" w:rsidR="001D3E4D" w:rsidRPr="00777091" w:rsidRDefault="001D3E4D" w:rsidP="00777091">
            <w:pPr>
              <w:spacing w:line="360" w:lineRule="auto"/>
              <w:rPr>
                <w:rStyle w:val="fontstyle01"/>
                <w:rFonts w:ascii="Times New Roman" w:hAnsi="Times New Roman" w:cs="Times New Roman"/>
                <w:b w:val="0"/>
              </w:rPr>
            </w:pPr>
            <w:r w:rsidRPr="00777091">
              <w:rPr>
                <w:rStyle w:val="fontstyle01"/>
                <w:rFonts w:ascii="Times New Roman" w:hAnsi="Times New Roman" w:cs="Times New Roman"/>
                <w:b w:val="0"/>
              </w:rPr>
              <w:t>0.409</w:t>
            </w:r>
          </w:p>
        </w:tc>
        <w:tc>
          <w:tcPr>
            <w:tcW w:w="0" w:type="auto"/>
            <w:hideMark/>
          </w:tcPr>
          <w:p w14:paraId="0BDBE0A2" w14:textId="6DAE51CE" w:rsidR="001D3E4D" w:rsidRPr="00777091" w:rsidRDefault="001D3E4D" w:rsidP="00777091">
            <w:pPr>
              <w:spacing w:line="360" w:lineRule="auto"/>
              <w:rPr>
                <w:rStyle w:val="fontstyle01"/>
                <w:rFonts w:ascii="Times New Roman" w:hAnsi="Times New Roman" w:cs="Times New Roman"/>
                <w:b w:val="0"/>
              </w:rPr>
            </w:pPr>
            <w:r w:rsidRPr="00777091">
              <w:rPr>
                <w:rStyle w:val="fontstyle01"/>
                <w:rFonts w:ascii="Times New Roman" w:hAnsi="Times New Roman" w:cs="Times New Roman"/>
                <w:b w:val="0"/>
              </w:rPr>
              <w:t>Fail to Reject H₀</w:t>
            </w:r>
            <w:r>
              <w:rPr>
                <w:rStyle w:val="fontstyle01"/>
                <w:rFonts w:ascii="Times New Roman" w:hAnsi="Times New Roman" w:cs="Times New Roman"/>
                <w:b w:val="0"/>
              </w:rPr>
              <w:t>(</w:t>
            </w:r>
            <w:r w:rsidRPr="00777091">
              <w:rPr>
                <w:rStyle w:val="fontstyle01"/>
                <w:rFonts w:ascii="Times New Roman" w:hAnsi="Times New Roman" w:cs="Times New Roman"/>
                <w:b w:val="0"/>
              </w:rPr>
              <w:t>No causality</w:t>
            </w:r>
            <w:r>
              <w:rPr>
                <w:rStyle w:val="fontstyle01"/>
                <w:rFonts w:ascii="Times New Roman" w:hAnsi="Times New Roman" w:cs="Times New Roman"/>
                <w:b w:val="0"/>
              </w:rPr>
              <w:t>)</w:t>
            </w:r>
          </w:p>
        </w:tc>
      </w:tr>
    </w:tbl>
    <w:p w14:paraId="37230BA6" w14:textId="77777777" w:rsidR="00777091" w:rsidRPr="00777091" w:rsidRDefault="00777091" w:rsidP="00777091">
      <w:pPr>
        <w:spacing w:after="0" w:line="360" w:lineRule="auto"/>
        <w:rPr>
          <w:rStyle w:val="fontstyle01"/>
          <w:rFonts w:ascii="Times New Roman" w:hAnsi="Times New Roman" w:cs="Times New Roman"/>
          <w:b w:val="0"/>
        </w:rPr>
      </w:pPr>
      <w:r w:rsidRPr="00777091">
        <w:rPr>
          <w:rStyle w:val="fontstyle01"/>
          <w:rFonts w:ascii="Times New Roman" w:hAnsi="Times New Roman" w:cs="Times New Roman"/>
          <w:b w:val="0"/>
        </w:rPr>
        <w:t>*Decision Rule: Reject H₀ if p-value &lt; 0.05; Fail to Reject H₀ if p-value &gt; 0.05*</w:t>
      </w:r>
    </w:p>
    <w:p w14:paraId="10638D94" w14:textId="18CF9CF0" w:rsidR="0088217D" w:rsidRDefault="0088217D" w:rsidP="0088217D">
      <w:pPr>
        <w:pStyle w:val="Heading2"/>
      </w:pPr>
      <w:r>
        <w:t>4.9</w:t>
      </w:r>
      <w:r>
        <w:t xml:space="preserve"> </w:t>
      </w:r>
      <w:r w:rsidRPr="00B55B19">
        <w:t>Diagnostic Test Results</w:t>
      </w:r>
    </w:p>
    <w:p w14:paraId="356782D1" w14:textId="5FD0E560" w:rsidR="0088217D" w:rsidRDefault="0088217D" w:rsidP="00B8216C">
      <w:pPr>
        <w:pStyle w:val="Heading3"/>
        <w:rPr>
          <w:rStyle w:val="Strong"/>
          <w:b/>
          <w:bCs w:val="0"/>
        </w:rPr>
      </w:pPr>
      <w:r>
        <w:rPr>
          <w:rStyle w:val="Strong"/>
          <w:b/>
          <w:bCs w:val="0"/>
        </w:rPr>
        <w:t>4.9.1 Serial Correlation Test (</w:t>
      </w:r>
      <w:r>
        <w:rPr>
          <w:rStyle w:val="whitespace-normal"/>
        </w:rPr>
        <w:t>Breusch–Godfrey LM test</w:t>
      </w:r>
      <w:r>
        <w:rPr>
          <w:rStyle w:val="Strong"/>
          <w:b/>
          <w:bCs w:val="0"/>
        </w:rPr>
        <w:t>)</w:t>
      </w:r>
    </w:p>
    <w:p w14:paraId="6BFC7727" w14:textId="28241E15" w:rsidR="0088217D" w:rsidRPr="00F30420" w:rsidRDefault="0088217D" w:rsidP="0088217D">
      <w:pPr>
        <w:pStyle w:val="Caption"/>
        <w:rPr>
          <w:b/>
          <w:i w:val="0"/>
          <w:color w:val="auto"/>
          <w:sz w:val="24"/>
        </w:rPr>
      </w:pPr>
      <w:r w:rsidRPr="00F30420">
        <w:rPr>
          <w:b/>
          <w:i w:val="0"/>
          <w:color w:val="auto"/>
          <w:sz w:val="24"/>
        </w:rPr>
        <w:t xml:space="preserve">Table </w:t>
      </w:r>
      <w:r w:rsidRPr="00F30420">
        <w:rPr>
          <w:b/>
          <w:i w:val="0"/>
          <w:color w:val="auto"/>
          <w:sz w:val="24"/>
        </w:rPr>
        <w:fldChar w:fldCharType="begin"/>
      </w:r>
      <w:r w:rsidRPr="00F30420">
        <w:rPr>
          <w:b/>
          <w:i w:val="0"/>
          <w:color w:val="auto"/>
          <w:sz w:val="24"/>
        </w:rPr>
        <w:instrText xml:space="preserve"> SEQ Table \* ARABIC </w:instrText>
      </w:r>
      <w:r w:rsidRPr="00F30420">
        <w:rPr>
          <w:b/>
          <w:i w:val="0"/>
          <w:color w:val="auto"/>
          <w:sz w:val="24"/>
        </w:rPr>
        <w:fldChar w:fldCharType="separate"/>
      </w:r>
      <w:r w:rsidR="00F148BC" w:rsidRPr="00F30420">
        <w:rPr>
          <w:b/>
          <w:i w:val="0"/>
          <w:color w:val="auto"/>
          <w:sz w:val="24"/>
        </w:rPr>
        <w:t>8</w:t>
      </w:r>
      <w:r w:rsidRPr="00F30420">
        <w:rPr>
          <w:b/>
          <w:i w:val="0"/>
          <w:color w:val="auto"/>
          <w:sz w:val="24"/>
        </w:rPr>
        <w:fldChar w:fldCharType="end"/>
      </w:r>
      <w:r w:rsidRPr="00F30420">
        <w:rPr>
          <w:b/>
          <w:i w:val="0"/>
          <w:color w:val="auto"/>
          <w:sz w:val="24"/>
        </w:rPr>
        <w:t xml:space="preserve"> Serial Correlation Test</w:t>
      </w:r>
    </w:p>
    <w:tbl>
      <w:tblPr>
        <w:tblStyle w:val="TableGrid"/>
        <w:tblW w:w="0" w:type="auto"/>
        <w:tblLook w:val="04A0" w:firstRow="1" w:lastRow="0" w:firstColumn="1" w:lastColumn="0" w:noHBand="0" w:noVBand="1"/>
      </w:tblPr>
      <w:tblGrid>
        <w:gridCol w:w="2343"/>
        <w:gridCol w:w="1063"/>
        <w:gridCol w:w="1766"/>
        <w:gridCol w:w="430"/>
        <w:gridCol w:w="977"/>
        <w:gridCol w:w="1735"/>
      </w:tblGrid>
      <w:tr w:rsidR="004D3157" w14:paraId="51473EC9" w14:textId="77777777" w:rsidTr="004F73A5">
        <w:tc>
          <w:tcPr>
            <w:tcW w:w="0" w:type="auto"/>
            <w:hideMark/>
          </w:tcPr>
          <w:p w14:paraId="5F1253EE" w14:textId="77777777" w:rsidR="004D3157" w:rsidRDefault="004D3157" w:rsidP="004F73A5">
            <w:pPr>
              <w:jc w:val="center"/>
              <w:rPr>
                <w:b/>
                <w:bCs/>
              </w:rPr>
            </w:pPr>
            <w:r>
              <w:rPr>
                <w:b/>
                <w:bCs/>
              </w:rPr>
              <w:t>Test</w:t>
            </w:r>
          </w:p>
        </w:tc>
        <w:tc>
          <w:tcPr>
            <w:tcW w:w="0" w:type="auto"/>
            <w:hideMark/>
          </w:tcPr>
          <w:p w14:paraId="5D2AC0A7" w14:textId="77777777" w:rsidR="004D3157" w:rsidRDefault="004D3157" w:rsidP="004F73A5">
            <w:pPr>
              <w:jc w:val="center"/>
              <w:rPr>
                <w:b/>
                <w:bCs/>
              </w:rPr>
            </w:pPr>
            <w:r>
              <w:rPr>
                <w:b/>
                <w:bCs/>
              </w:rPr>
              <w:t>Lags (p)</w:t>
            </w:r>
          </w:p>
        </w:tc>
        <w:tc>
          <w:tcPr>
            <w:tcW w:w="0" w:type="auto"/>
            <w:hideMark/>
          </w:tcPr>
          <w:p w14:paraId="4C2DB5C9" w14:textId="77777777" w:rsidR="004D3157" w:rsidRDefault="004D3157" w:rsidP="004F73A5">
            <w:pPr>
              <w:jc w:val="center"/>
              <w:rPr>
                <w:b/>
                <w:bCs/>
              </w:rPr>
            </w:pPr>
            <w:r>
              <w:rPr>
                <w:b/>
                <w:bCs/>
              </w:rPr>
              <w:t>Chi-square (χ²)</w:t>
            </w:r>
          </w:p>
        </w:tc>
        <w:tc>
          <w:tcPr>
            <w:tcW w:w="0" w:type="auto"/>
            <w:hideMark/>
          </w:tcPr>
          <w:p w14:paraId="10A3C82C" w14:textId="77777777" w:rsidR="004D3157" w:rsidRDefault="004D3157" w:rsidP="004F73A5">
            <w:pPr>
              <w:jc w:val="center"/>
              <w:rPr>
                <w:b/>
                <w:bCs/>
              </w:rPr>
            </w:pPr>
            <w:r>
              <w:rPr>
                <w:b/>
                <w:bCs/>
              </w:rPr>
              <w:t>df</w:t>
            </w:r>
          </w:p>
        </w:tc>
        <w:tc>
          <w:tcPr>
            <w:tcW w:w="0" w:type="auto"/>
            <w:hideMark/>
          </w:tcPr>
          <w:p w14:paraId="764305E4" w14:textId="77777777" w:rsidR="004D3157" w:rsidRDefault="004D3157" w:rsidP="004F73A5">
            <w:pPr>
              <w:jc w:val="center"/>
              <w:rPr>
                <w:b/>
                <w:bCs/>
              </w:rPr>
            </w:pPr>
            <w:r>
              <w:rPr>
                <w:b/>
                <w:bCs/>
              </w:rPr>
              <w:t>p-value</w:t>
            </w:r>
          </w:p>
        </w:tc>
        <w:tc>
          <w:tcPr>
            <w:tcW w:w="0" w:type="auto"/>
            <w:hideMark/>
          </w:tcPr>
          <w:p w14:paraId="0445E7BB" w14:textId="77777777" w:rsidR="004D3157" w:rsidRDefault="004D3157" w:rsidP="004F73A5">
            <w:pPr>
              <w:jc w:val="center"/>
              <w:rPr>
                <w:b/>
                <w:bCs/>
              </w:rPr>
            </w:pPr>
            <w:r>
              <w:rPr>
                <w:b/>
                <w:bCs/>
              </w:rPr>
              <w:t>Decision</w:t>
            </w:r>
          </w:p>
        </w:tc>
      </w:tr>
      <w:tr w:rsidR="004D3157" w14:paraId="573E7358" w14:textId="77777777" w:rsidTr="004F73A5">
        <w:tc>
          <w:tcPr>
            <w:tcW w:w="0" w:type="auto"/>
            <w:hideMark/>
          </w:tcPr>
          <w:p w14:paraId="354080CF" w14:textId="77777777" w:rsidR="004D3157" w:rsidRDefault="004D3157" w:rsidP="004F73A5">
            <w:r>
              <w:t>Breusch–Godfrey LM</w:t>
            </w:r>
          </w:p>
        </w:tc>
        <w:tc>
          <w:tcPr>
            <w:tcW w:w="0" w:type="auto"/>
            <w:hideMark/>
          </w:tcPr>
          <w:p w14:paraId="069A4C3C" w14:textId="77777777" w:rsidR="004D3157" w:rsidRDefault="004D3157" w:rsidP="004F73A5">
            <w:r>
              <w:t>4</w:t>
            </w:r>
          </w:p>
        </w:tc>
        <w:tc>
          <w:tcPr>
            <w:tcW w:w="0" w:type="auto"/>
            <w:hideMark/>
          </w:tcPr>
          <w:p w14:paraId="686B54C3" w14:textId="77777777" w:rsidR="004D3157" w:rsidRDefault="004D3157" w:rsidP="004F73A5">
            <w:r>
              <w:t>3.12</w:t>
            </w:r>
          </w:p>
        </w:tc>
        <w:tc>
          <w:tcPr>
            <w:tcW w:w="0" w:type="auto"/>
            <w:hideMark/>
          </w:tcPr>
          <w:p w14:paraId="789FBB2A" w14:textId="77777777" w:rsidR="004D3157" w:rsidRDefault="004D3157" w:rsidP="004F73A5">
            <w:r>
              <w:t>4</w:t>
            </w:r>
          </w:p>
        </w:tc>
        <w:tc>
          <w:tcPr>
            <w:tcW w:w="0" w:type="auto"/>
            <w:hideMark/>
          </w:tcPr>
          <w:p w14:paraId="22DC43E7" w14:textId="77777777" w:rsidR="004D3157" w:rsidRDefault="004D3157" w:rsidP="004F73A5">
            <w:r>
              <w:t>0.5380</w:t>
            </w:r>
          </w:p>
        </w:tc>
        <w:tc>
          <w:tcPr>
            <w:tcW w:w="0" w:type="auto"/>
            <w:hideMark/>
          </w:tcPr>
          <w:p w14:paraId="7725C251" w14:textId="77777777" w:rsidR="004D3157" w:rsidRDefault="004D3157" w:rsidP="004F73A5">
            <w:r>
              <w:t>Fail to reject H₀</w:t>
            </w:r>
          </w:p>
        </w:tc>
      </w:tr>
    </w:tbl>
    <w:p w14:paraId="11DBD3CF" w14:textId="77777777" w:rsidR="0088217D" w:rsidRDefault="0088217D" w:rsidP="0088217D"/>
    <w:p w14:paraId="3505DE07" w14:textId="09A2F333" w:rsidR="0088217D" w:rsidRDefault="0088217D" w:rsidP="00B8216C">
      <w:pPr>
        <w:pStyle w:val="Heading3"/>
        <w:rPr>
          <w:rStyle w:val="Strong"/>
          <w:b/>
          <w:bCs w:val="0"/>
        </w:rPr>
      </w:pPr>
      <w:r>
        <w:rPr>
          <w:rStyle w:val="Strong"/>
          <w:b/>
          <w:bCs w:val="0"/>
        </w:rPr>
        <w:t>4.9.2 Heteroscedasticity Test (</w:t>
      </w:r>
      <w:r>
        <w:rPr>
          <w:rStyle w:val="whitespace-normal"/>
        </w:rPr>
        <w:t>Breusch–Pagan test</w:t>
      </w:r>
      <w:r>
        <w:rPr>
          <w:rStyle w:val="Strong"/>
          <w:b/>
          <w:bCs w:val="0"/>
        </w:rPr>
        <w:t>)</w:t>
      </w:r>
    </w:p>
    <w:p w14:paraId="4B58A512" w14:textId="47A0A2A1" w:rsidR="0088217D" w:rsidRPr="00F30420" w:rsidRDefault="0088217D" w:rsidP="0088217D">
      <w:pPr>
        <w:pStyle w:val="Caption"/>
        <w:rPr>
          <w:b/>
          <w:i w:val="0"/>
          <w:color w:val="auto"/>
          <w:sz w:val="24"/>
        </w:rPr>
      </w:pPr>
      <w:r w:rsidRPr="00F30420">
        <w:rPr>
          <w:b/>
          <w:i w:val="0"/>
          <w:color w:val="auto"/>
          <w:sz w:val="24"/>
        </w:rPr>
        <w:t xml:space="preserve">Table </w:t>
      </w:r>
      <w:r w:rsidRPr="00F30420">
        <w:rPr>
          <w:b/>
          <w:i w:val="0"/>
          <w:color w:val="auto"/>
          <w:sz w:val="24"/>
        </w:rPr>
        <w:fldChar w:fldCharType="begin"/>
      </w:r>
      <w:r w:rsidRPr="00F30420">
        <w:rPr>
          <w:b/>
          <w:i w:val="0"/>
          <w:color w:val="auto"/>
          <w:sz w:val="24"/>
        </w:rPr>
        <w:instrText xml:space="preserve"> SEQ Table \* ARABIC </w:instrText>
      </w:r>
      <w:r w:rsidRPr="00F30420">
        <w:rPr>
          <w:b/>
          <w:i w:val="0"/>
          <w:color w:val="auto"/>
          <w:sz w:val="24"/>
        </w:rPr>
        <w:fldChar w:fldCharType="separate"/>
      </w:r>
      <w:r w:rsidR="00F148BC" w:rsidRPr="00F30420">
        <w:rPr>
          <w:b/>
          <w:i w:val="0"/>
          <w:color w:val="auto"/>
          <w:sz w:val="24"/>
        </w:rPr>
        <w:t>9</w:t>
      </w:r>
      <w:r w:rsidRPr="00F30420">
        <w:rPr>
          <w:b/>
          <w:i w:val="0"/>
          <w:color w:val="auto"/>
          <w:sz w:val="24"/>
        </w:rPr>
        <w:fldChar w:fldCharType="end"/>
      </w:r>
      <w:r w:rsidRPr="00F30420">
        <w:rPr>
          <w:b/>
          <w:i w:val="0"/>
          <w:color w:val="auto"/>
          <w:sz w:val="24"/>
        </w:rPr>
        <w:t xml:space="preserve"> Heteroscedasticity Test</w:t>
      </w:r>
    </w:p>
    <w:tbl>
      <w:tblPr>
        <w:tblStyle w:val="TableGrid"/>
        <w:tblW w:w="0" w:type="auto"/>
        <w:tblLook w:val="04A0" w:firstRow="1" w:lastRow="0" w:firstColumn="1" w:lastColumn="0" w:noHBand="0" w:noVBand="1"/>
      </w:tblPr>
      <w:tblGrid>
        <w:gridCol w:w="3456"/>
        <w:gridCol w:w="1766"/>
        <w:gridCol w:w="430"/>
        <w:gridCol w:w="977"/>
        <w:gridCol w:w="1735"/>
      </w:tblGrid>
      <w:tr w:rsidR="004D3157" w14:paraId="2FEB24D8" w14:textId="77777777" w:rsidTr="004F73A5">
        <w:tc>
          <w:tcPr>
            <w:tcW w:w="0" w:type="auto"/>
            <w:hideMark/>
          </w:tcPr>
          <w:p w14:paraId="3D238FC1" w14:textId="77777777" w:rsidR="004D3157" w:rsidRDefault="004D3157" w:rsidP="004F73A5">
            <w:pPr>
              <w:jc w:val="center"/>
              <w:rPr>
                <w:b/>
                <w:bCs/>
              </w:rPr>
            </w:pPr>
            <w:r>
              <w:rPr>
                <w:b/>
                <w:bCs/>
              </w:rPr>
              <w:t>Test</w:t>
            </w:r>
          </w:p>
        </w:tc>
        <w:tc>
          <w:tcPr>
            <w:tcW w:w="0" w:type="auto"/>
            <w:hideMark/>
          </w:tcPr>
          <w:p w14:paraId="184EB775" w14:textId="77777777" w:rsidR="004D3157" w:rsidRDefault="004D3157" w:rsidP="004F73A5">
            <w:pPr>
              <w:jc w:val="center"/>
              <w:rPr>
                <w:b/>
                <w:bCs/>
              </w:rPr>
            </w:pPr>
            <w:r>
              <w:rPr>
                <w:b/>
                <w:bCs/>
              </w:rPr>
              <w:t>Chi-square (χ²)</w:t>
            </w:r>
          </w:p>
        </w:tc>
        <w:tc>
          <w:tcPr>
            <w:tcW w:w="0" w:type="auto"/>
            <w:hideMark/>
          </w:tcPr>
          <w:p w14:paraId="1EE0BCE7" w14:textId="77777777" w:rsidR="004D3157" w:rsidRDefault="004D3157" w:rsidP="004F73A5">
            <w:pPr>
              <w:jc w:val="center"/>
              <w:rPr>
                <w:b/>
                <w:bCs/>
              </w:rPr>
            </w:pPr>
            <w:r>
              <w:rPr>
                <w:b/>
                <w:bCs/>
              </w:rPr>
              <w:t>df</w:t>
            </w:r>
          </w:p>
        </w:tc>
        <w:tc>
          <w:tcPr>
            <w:tcW w:w="0" w:type="auto"/>
            <w:hideMark/>
          </w:tcPr>
          <w:p w14:paraId="2EBBA2A4" w14:textId="77777777" w:rsidR="004D3157" w:rsidRDefault="004D3157" w:rsidP="004F73A5">
            <w:pPr>
              <w:jc w:val="center"/>
              <w:rPr>
                <w:b/>
                <w:bCs/>
              </w:rPr>
            </w:pPr>
            <w:r>
              <w:rPr>
                <w:b/>
                <w:bCs/>
              </w:rPr>
              <w:t>p-value</w:t>
            </w:r>
          </w:p>
        </w:tc>
        <w:tc>
          <w:tcPr>
            <w:tcW w:w="0" w:type="auto"/>
            <w:hideMark/>
          </w:tcPr>
          <w:p w14:paraId="6F5B344F" w14:textId="77777777" w:rsidR="004D3157" w:rsidRDefault="004D3157" w:rsidP="004F73A5">
            <w:pPr>
              <w:jc w:val="center"/>
              <w:rPr>
                <w:b/>
                <w:bCs/>
              </w:rPr>
            </w:pPr>
            <w:r>
              <w:rPr>
                <w:b/>
                <w:bCs/>
              </w:rPr>
              <w:t>Decision</w:t>
            </w:r>
          </w:p>
        </w:tc>
      </w:tr>
      <w:tr w:rsidR="004D3157" w14:paraId="4EB09E86" w14:textId="77777777" w:rsidTr="004F73A5">
        <w:tc>
          <w:tcPr>
            <w:tcW w:w="0" w:type="auto"/>
            <w:hideMark/>
          </w:tcPr>
          <w:p w14:paraId="6AF134DA" w14:textId="77777777" w:rsidR="004D3157" w:rsidRDefault="004D3157" w:rsidP="004F73A5">
            <w:r>
              <w:t>Breusch–Pagan / Cook–Weisberg</w:t>
            </w:r>
          </w:p>
        </w:tc>
        <w:tc>
          <w:tcPr>
            <w:tcW w:w="0" w:type="auto"/>
            <w:hideMark/>
          </w:tcPr>
          <w:p w14:paraId="42858CDA" w14:textId="77777777" w:rsidR="004D3157" w:rsidRDefault="004D3157" w:rsidP="004F73A5">
            <w:r>
              <w:t>1.41</w:t>
            </w:r>
          </w:p>
        </w:tc>
        <w:tc>
          <w:tcPr>
            <w:tcW w:w="0" w:type="auto"/>
            <w:hideMark/>
          </w:tcPr>
          <w:p w14:paraId="18795234" w14:textId="77777777" w:rsidR="004D3157" w:rsidRDefault="004D3157" w:rsidP="004F73A5">
            <w:r>
              <w:t>1</w:t>
            </w:r>
          </w:p>
        </w:tc>
        <w:tc>
          <w:tcPr>
            <w:tcW w:w="0" w:type="auto"/>
            <w:hideMark/>
          </w:tcPr>
          <w:p w14:paraId="0153418D" w14:textId="77777777" w:rsidR="004D3157" w:rsidRDefault="004D3157" w:rsidP="004F73A5">
            <w:r>
              <w:t>0.2345</w:t>
            </w:r>
          </w:p>
        </w:tc>
        <w:tc>
          <w:tcPr>
            <w:tcW w:w="0" w:type="auto"/>
            <w:hideMark/>
          </w:tcPr>
          <w:p w14:paraId="72067B96" w14:textId="77777777" w:rsidR="004D3157" w:rsidRDefault="004D3157" w:rsidP="004F73A5">
            <w:r>
              <w:t>Fail to reject H₀</w:t>
            </w:r>
          </w:p>
        </w:tc>
      </w:tr>
    </w:tbl>
    <w:p w14:paraId="68BE5305" w14:textId="77777777" w:rsidR="0088217D" w:rsidRDefault="0088217D" w:rsidP="0088217D"/>
    <w:p w14:paraId="2265D47D" w14:textId="041375AF" w:rsidR="0088217D" w:rsidRDefault="0088217D" w:rsidP="00B8216C">
      <w:pPr>
        <w:pStyle w:val="Heading3"/>
        <w:rPr>
          <w:rStyle w:val="Strong"/>
          <w:b/>
          <w:bCs w:val="0"/>
        </w:rPr>
      </w:pPr>
      <w:r w:rsidRPr="0088217D">
        <w:rPr>
          <w:rStyle w:val="Strong"/>
          <w:b/>
          <w:bCs w:val="0"/>
        </w:rPr>
        <w:t>4.9.3 Normality Test (</w:t>
      </w:r>
      <w:r w:rsidRPr="0088217D">
        <w:rPr>
          <w:rStyle w:val="Strong"/>
          <w:b/>
        </w:rPr>
        <w:t>Jarque–Bera test</w:t>
      </w:r>
      <w:r w:rsidRPr="0088217D">
        <w:rPr>
          <w:rStyle w:val="Strong"/>
          <w:b/>
          <w:bCs w:val="0"/>
        </w:rPr>
        <w:t>)</w:t>
      </w:r>
    </w:p>
    <w:p w14:paraId="79966E92" w14:textId="7CEF223C" w:rsidR="0088217D" w:rsidRPr="002215A9" w:rsidRDefault="0088217D" w:rsidP="0088217D">
      <w:pPr>
        <w:pStyle w:val="Caption"/>
        <w:rPr>
          <w:b/>
          <w:i w:val="0"/>
          <w:color w:val="auto"/>
          <w:sz w:val="24"/>
        </w:rPr>
      </w:pPr>
      <w:r w:rsidRPr="002215A9">
        <w:rPr>
          <w:b/>
          <w:i w:val="0"/>
          <w:color w:val="auto"/>
          <w:sz w:val="24"/>
        </w:rPr>
        <w:t xml:space="preserve">Table </w:t>
      </w:r>
      <w:r w:rsidRPr="002215A9">
        <w:rPr>
          <w:b/>
          <w:i w:val="0"/>
          <w:color w:val="auto"/>
          <w:sz w:val="24"/>
        </w:rPr>
        <w:fldChar w:fldCharType="begin"/>
      </w:r>
      <w:r w:rsidRPr="002215A9">
        <w:rPr>
          <w:b/>
          <w:i w:val="0"/>
          <w:color w:val="auto"/>
          <w:sz w:val="24"/>
        </w:rPr>
        <w:instrText xml:space="preserve"> SEQ Table \* ARABIC </w:instrText>
      </w:r>
      <w:r w:rsidRPr="002215A9">
        <w:rPr>
          <w:b/>
          <w:i w:val="0"/>
          <w:color w:val="auto"/>
          <w:sz w:val="24"/>
        </w:rPr>
        <w:fldChar w:fldCharType="separate"/>
      </w:r>
      <w:r w:rsidR="00F148BC" w:rsidRPr="002215A9">
        <w:rPr>
          <w:b/>
          <w:i w:val="0"/>
          <w:color w:val="auto"/>
          <w:sz w:val="24"/>
        </w:rPr>
        <w:t>10</w:t>
      </w:r>
      <w:r w:rsidRPr="002215A9">
        <w:rPr>
          <w:b/>
          <w:i w:val="0"/>
          <w:color w:val="auto"/>
          <w:sz w:val="24"/>
        </w:rPr>
        <w:fldChar w:fldCharType="end"/>
      </w:r>
      <w:r w:rsidRPr="002215A9">
        <w:rPr>
          <w:b/>
          <w:i w:val="0"/>
          <w:color w:val="auto"/>
          <w:sz w:val="24"/>
        </w:rPr>
        <w:t xml:space="preserve"> Normality Test</w:t>
      </w:r>
    </w:p>
    <w:tbl>
      <w:tblPr>
        <w:tblStyle w:val="TableGrid"/>
        <w:tblW w:w="0" w:type="auto"/>
        <w:tblLook w:val="04A0" w:firstRow="1" w:lastRow="0" w:firstColumn="1" w:lastColumn="0" w:noHBand="0" w:noVBand="1"/>
      </w:tblPr>
      <w:tblGrid>
        <w:gridCol w:w="3123"/>
        <w:gridCol w:w="1043"/>
        <w:gridCol w:w="430"/>
        <w:gridCol w:w="977"/>
        <w:gridCol w:w="1735"/>
      </w:tblGrid>
      <w:tr w:rsidR="004D3157" w14:paraId="31203884" w14:textId="77777777" w:rsidTr="004F73A5">
        <w:tc>
          <w:tcPr>
            <w:tcW w:w="0" w:type="auto"/>
            <w:hideMark/>
          </w:tcPr>
          <w:p w14:paraId="37958625" w14:textId="77777777" w:rsidR="004D3157" w:rsidRDefault="004D3157" w:rsidP="004F73A5">
            <w:pPr>
              <w:jc w:val="center"/>
              <w:rPr>
                <w:b/>
                <w:bCs/>
              </w:rPr>
            </w:pPr>
            <w:r>
              <w:rPr>
                <w:b/>
                <w:bCs/>
              </w:rPr>
              <w:t>Test</w:t>
            </w:r>
          </w:p>
        </w:tc>
        <w:tc>
          <w:tcPr>
            <w:tcW w:w="0" w:type="auto"/>
            <w:hideMark/>
          </w:tcPr>
          <w:p w14:paraId="7E47FEE5" w14:textId="77777777" w:rsidR="004D3157" w:rsidRDefault="004D3157" w:rsidP="004F73A5">
            <w:pPr>
              <w:jc w:val="center"/>
              <w:rPr>
                <w:b/>
                <w:bCs/>
              </w:rPr>
            </w:pPr>
            <w:r>
              <w:rPr>
                <w:b/>
                <w:bCs/>
              </w:rPr>
              <w:t>Statistic</w:t>
            </w:r>
          </w:p>
        </w:tc>
        <w:tc>
          <w:tcPr>
            <w:tcW w:w="0" w:type="auto"/>
            <w:hideMark/>
          </w:tcPr>
          <w:p w14:paraId="2B0AA602" w14:textId="77777777" w:rsidR="004D3157" w:rsidRDefault="004D3157" w:rsidP="004F73A5">
            <w:pPr>
              <w:jc w:val="center"/>
              <w:rPr>
                <w:b/>
                <w:bCs/>
              </w:rPr>
            </w:pPr>
            <w:r>
              <w:rPr>
                <w:b/>
                <w:bCs/>
              </w:rPr>
              <w:t>df</w:t>
            </w:r>
          </w:p>
        </w:tc>
        <w:tc>
          <w:tcPr>
            <w:tcW w:w="0" w:type="auto"/>
            <w:hideMark/>
          </w:tcPr>
          <w:p w14:paraId="528F564B" w14:textId="77777777" w:rsidR="004D3157" w:rsidRDefault="004D3157" w:rsidP="004F73A5">
            <w:pPr>
              <w:jc w:val="center"/>
              <w:rPr>
                <w:b/>
                <w:bCs/>
              </w:rPr>
            </w:pPr>
            <w:r>
              <w:rPr>
                <w:b/>
                <w:bCs/>
              </w:rPr>
              <w:t>p-value</w:t>
            </w:r>
          </w:p>
        </w:tc>
        <w:tc>
          <w:tcPr>
            <w:tcW w:w="0" w:type="auto"/>
            <w:hideMark/>
          </w:tcPr>
          <w:p w14:paraId="5FEE6498" w14:textId="77777777" w:rsidR="004D3157" w:rsidRDefault="004D3157" w:rsidP="004F73A5">
            <w:pPr>
              <w:jc w:val="center"/>
              <w:rPr>
                <w:b/>
                <w:bCs/>
              </w:rPr>
            </w:pPr>
            <w:r>
              <w:rPr>
                <w:b/>
                <w:bCs/>
              </w:rPr>
              <w:t>Decision</w:t>
            </w:r>
          </w:p>
        </w:tc>
      </w:tr>
      <w:tr w:rsidR="004D3157" w14:paraId="687B9707" w14:textId="77777777" w:rsidTr="004F73A5">
        <w:tc>
          <w:tcPr>
            <w:tcW w:w="0" w:type="auto"/>
            <w:hideMark/>
          </w:tcPr>
          <w:p w14:paraId="3C24EF01" w14:textId="77777777" w:rsidR="004D3157" w:rsidRDefault="004D3157" w:rsidP="004F73A5">
            <w:r>
              <w:t>Skewness/Kurtosis (Joint test)</w:t>
            </w:r>
          </w:p>
        </w:tc>
        <w:tc>
          <w:tcPr>
            <w:tcW w:w="0" w:type="auto"/>
            <w:hideMark/>
          </w:tcPr>
          <w:p w14:paraId="6FF1C50A" w14:textId="77777777" w:rsidR="004D3157" w:rsidRDefault="004D3157" w:rsidP="004F73A5">
            <w:r>
              <w:t>1.82</w:t>
            </w:r>
          </w:p>
        </w:tc>
        <w:tc>
          <w:tcPr>
            <w:tcW w:w="0" w:type="auto"/>
            <w:hideMark/>
          </w:tcPr>
          <w:p w14:paraId="2920FC02" w14:textId="77777777" w:rsidR="004D3157" w:rsidRDefault="004D3157" w:rsidP="004F73A5">
            <w:r>
              <w:t>2</w:t>
            </w:r>
          </w:p>
        </w:tc>
        <w:tc>
          <w:tcPr>
            <w:tcW w:w="0" w:type="auto"/>
            <w:hideMark/>
          </w:tcPr>
          <w:p w14:paraId="71709770" w14:textId="77777777" w:rsidR="004D3157" w:rsidRDefault="004D3157" w:rsidP="004F73A5">
            <w:r>
              <w:t>0.4020</w:t>
            </w:r>
          </w:p>
        </w:tc>
        <w:tc>
          <w:tcPr>
            <w:tcW w:w="0" w:type="auto"/>
            <w:hideMark/>
          </w:tcPr>
          <w:p w14:paraId="076EA52B" w14:textId="77777777" w:rsidR="004D3157" w:rsidRDefault="004D3157" w:rsidP="004F73A5">
            <w:r>
              <w:t>Fail to reject H₀</w:t>
            </w:r>
          </w:p>
        </w:tc>
      </w:tr>
      <w:tr w:rsidR="004D3157" w14:paraId="1F249F4A" w14:textId="77777777" w:rsidTr="004F73A5">
        <w:tc>
          <w:tcPr>
            <w:tcW w:w="0" w:type="auto"/>
            <w:hideMark/>
          </w:tcPr>
          <w:p w14:paraId="685DE280" w14:textId="77777777" w:rsidR="004D3157" w:rsidRDefault="004D3157" w:rsidP="004F73A5">
            <w:r>
              <w:t>Jarque–Bera</w:t>
            </w:r>
            <w:bookmarkStart w:id="33" w:name="_GoBack"/>
            <w:bookmarkEnd w:id="33"/>
          </w:p>
        </w:tc>
        <w:tc>
          <w:tcPr>
            <w:tcW w:w="0" w:type="auto"/>
            <w:hideMark/>
          </w:tcPr>
          <w:p w14:paraId="74C7251C" w14:textId="77777777" w:rsidR="004D3157" w:rsidRDefault="004D3157" w:rsidP="004F73A5">
            <w:r>
              <w:t>1.95</w:t>
            </w:r>
          </w:p>
        </w:tc>
        <w:tc>
          <w:tcPr>
            <w:tcW w:w="0" w:type="auto"/>
            <w:hideMark/>
          </w:tcPr>
          <w:p w14:paraId="16E7907F" w14:textId="77777777" w:rsidR="004D3157" w:rsidRDefault="004D3157" w:rsidP="004F73A5">
            <w:r>
              <w:t>2</w:t>
            </w:r>
          </w:p>
        </w:tc>
        <w:tc>
          <w:tcPr>
            <w:tcW w:w="0" w:type="auto"/>
            <w:hideMark/>
          </w:tcPr>
          <w:p w14:paraId="4C9F0C36" w14:textId="77777777" w:rsidR="004D3157" w:rsidRDefault="004D3157" w:rsidP="004F73A5">
            <w:r>
              <w:t>0.3770</w:t>
            </w:r>
          </w:p>
        </w:tc>
        <w:tc>
          <w:tcPr>
            <w:tcW w:w="0" w:type="auto"/>
            <w:hideMark/>
          </w:tcPr>
          <w:p w14:paraId="0CA456AD" w14:textId="77777777" w:rsidR="004D3157" w:rsidRDefault="004D3157" w:rsidP="004F73A5">
            <w:r>
              <w:t>Fail to reject H₀</w:t>
            </w:r>
          </w:p>
        </w:tc>
      </w:tr>
    </w:tbl>
    <w:p w14:paraId="5AFFAFD3" w14:textId="77777777" w:rsidR="0088217D" w:rsidRDefault="0088217D" w:rsidP="0088217D"/>
    <w:p w14:paraId="5E01BBD0" w14:textId="3B26178C" w:rsidR="0088217D" w:rsidRDefault="0088217D" w:rsidP="00B8216C">
      <w:pPr>
        <w:pStyle w:val="Heading3"/>
        <w:rPr>
          <w:rStyle w:val="Strong"/>
          <w:b/>
          <w:bCs w:val="0"/>
        </w:rPr>
      </w:pPr>
      <w:r>
        <w:rPr>
          <w:rStyle w:val="Strong"/>
          <w:b/>
          <w:bCs w:val="0"/>
        </w:rPr>
        <w:t>4.9.4 Functional Form Test (</w:t>
      </w:r>
      <w:r w:rsidRPr="0088217D">
        <w:rPr>
          <w:rStyle w:val="Strong"/>
        </w:rPr>
        <w:t>Ramsey RESET test</w:t>
      </w:r>
      <w:r>
        <w:rPr>
          <w:rStyle w:val="Strong"/>
          <w:b/>
          <w:bCs w:val="0"/>
        </w:rPr>
        <w:t>)</w:t>
      </w:r>
    </w:p>
    <w:p w14:paraId="3F622B81" w14:textId="1DA7BBAB" w:rsidR="0088217D" w:rsidRPr="00F30420" w:rsidRDefault="0088217D" w:rsidP="0088217D">
      <w:pPr>
        <w:pStyle w:val="Caption"/>
        <w:rPr>
          <w:b/>
          <w:i w:val="0"/>
          <w:color w:val="auto"/>
          <w:sz w:val="24"/>
        </w:rPr>
      </w:pPr>
      <w:r w:rsidRPr="00F30420">
        <w:rPr>
          <w:b/>
          <w:i w:val="0"/>
          <w:color w:val="auto"/>
          <w:sz w:val="24"/>
        </w:rPr>
        <w:t xml:space="preserve">Table </w:t>
      </w:r>
      <w:r w:rsidRPr="00F30420">
        <w:rPr>
          <w:b/>
          <w:i w:val="0"/>
          <w:color w:val="auto"/>
          <w:sz w:val="24"/>
        </w:rPr>
        <w:fldChar w:fldCharType="begin"/>
      </w:r>
      <w:r w:rsidRPr="00F30420">
        <w:rPr>
          <w:b/>
          <w:i w:val="0"/>
          <w:color w:val="auto"/>
          <w:sz w:val="24"/>
        </w:rPr>
        <w:instrText xml:space="preserve"> SEQ Table \* ARABIC </w:instrText>
      </w:r>
      <w:r w:rsidRPr="00F30420">
        <w:rPr>
          <w:b/>
          <w:i w:val="0"/>
          <w:color w:val="auto"/>
          <w:sz w:val="24"/>
        </w:rPr>
        <w:fldChar w:fldCharType="separate"/>
      </w:r>
      <w:r w:rsidR="00F148BC" w:rsidRPr="00F30420">
        <w:rPr>
          <w:b/>
          <w:i w:val="0"/>
          <w:color w:val="auto"/>
          <w:sz w:val="24"/>
        </w:rPr>
        <w:t>11</w:t>
      </w:r>
      <w:r w:rsidRPr="00F30420">
        <w:rPr>
          <w:b/>
          <w:i w:val="0"/>
          <w:color w:val="auto"/>
          <w:sz w:val="24"/>
        </w:rPr>
        <w:fldChar w:fldCharType="end"/>
      </w:r>
      <w:r w:rsidRPr="00F30420">
        <w:rPr>
          <w:b/>
          <w:i w:val="0"/>
          <w:color w:val="auto"/>
          <w:sz w:val="24"/>
        </w:rPr>
        <w:t xml:space="preserve"> Model Specification Test</w:t>
      </w:r>
    </w:p>
    <w:tbl>
      <w:tblPr>
        <w:tblStyle w:val="TableGrid"/>
        <w:tblW w:w="0" w:type="auto"/>
        <w:tblLook w:val="04A0" w:firstRow="1" w:lastRow="0" w:firstColumn="1" w:lastColumn="0" w:noHBand="0" w:noVBand="1"/>
      </w:tblPr>
      <w:tblGrid>
        <w:gridCol w:w="1783"/>
        <w:gridCol w:w="1229"/>
        <w:gridCol w:w="856"/>
        <w:gridCol w:w="977"/>
        <w:gridCol w:w="1735"/>
      </w:tblGrid>
      <w:tr w:rsidR="004D3157" w14:paraId="5BBC655C" w14:textId="77777777" w:rsidTr="004F73A5">
        <w:tc>
          <w:tcPr>
            <w:tcW w:w="0" w:type="auto"/>
            <w:hideMark/>
          </w:tcPr>
          <w:p w14:paraId="038EFBAC" w14:textId="77777777" w:rsidR="004D3157" w:rsidRDefault="004D3157" w:rsidP="004F73A5">
            <w:pPr>
              <w:jc w:val="center"/>
              <w:rPr>
                <w:b/>
                <w:bCs/>
              </w:rPr>
            </w:pPr>
            <w:r>
              <w:rPr>
                <w:b/>
                <w:bCs/>
              </w:rPr>
              <w:t>Test</w:t>
            </w:r>
          </w:p>
        </w:tc>
        <w:tc>
          <w:tcPr>
            <w:tcW w:w="0" w:type="auto"/>
            <w:hideMark/>
          </w:tcPr>
          <w:p w14:paraId="1F59B88C" w14:textId="77777777" w:rsidR="004D3157" w:rsidRDefault="004D3157" w:rsidP="004F73A5">
            <w:pPr>
              <w:jc w:val="center"/>
              <w:rPr>
                <w:b/>
                <w:bCs/>
              </w:rPr>
            </w:pPr>
            <w:r>
              <w:rPr>
                <w:b/>
                <w:bCs/>
              </w:rPr>
              <w:t>F-statistic</w:t>
            </w:r>
          </w:p>
        </w:tc>
        <w:tc>
          <w:tcPr>
            <w:tcW w:w="0" w:type="auto"/>
            <w:hideMark/>
          </w:tcPr>
          <w:p w14:paraId="50099C23" w14:textId="77777777" w:rsidR="004D3157" w:rsidRDefault="004D3157" w:rsidP="004F73A5">
            <w:pPr>
              <w:jc w:val="center"/>
              <w:rPr>
                <w:b/>
                <w:bCs/>
              </w:rPr>
            </w:pPr>
            <w:r>
              <w:rPr>
                <w:b/>
                <w:bCs/>
              </w:rPr>
              <w:t>df</w:t>
            </w:r>
          </w:p>
        </w:tc>
        <w:tc>
          <w:tcPr>
            <w:tcW w:w="0" w:type="auto"/>
            <w:hideMark/>
          </w:tcPr>
          <w:p w14:paraId="1BB7DD48" w14:textId="77777777" w:rsidR="004D3157" w:rsidRDefault="004D3157" w:rsidP="004F73A5">
            <w:pPr>
              <w:jc w:val="center"/>
              <w:rPr>
                <w:b/>
                <w:bCs/>
              </w:rPr>
            </w:pPr>
            <w:r>
              <w:rPr>
                <w:b/>
                <w:bCs/>
              </w:rPr>
              <w:t>p-value</w:t>
            </w:r>
          </w:p>
        </w:tc>
        <w:tc>
          <w:tcPr>
            <w:tcW w:w="0" w:type="auto"/>
            <w:hideMark/>
          </w:tcPr>
          <w:p w14:paraId="77B0E294" w14:textId="77777777" w:rsidR="004D3157" w:rsidRDefault="004D3157" w:rsidP="004F73A5">
            <w:pPr>
              <w:jc w:val="center"/>
              <w:rPr>
                <w:b/>
                <w:bCs/>
              </w:rPr>
            </w:pPr>
            <w:r>
              <w:rPr>
                <w:b/>
                <w:bCs/>
              </w:rPr>
              <w:t>Decision</w:t>
            </w:r>
          </w:p>
        </w:tc>
      </w:tr>
      <w:tr w:rsidR="004D3157" w14:paraId="34261C08" w14:textId="77777777" w:rsidTr="004F73A5">
        <w:tc>
          <w:tcPr>
            <w:tcW w:w="0" w:type="auto"/>
            <w:hideMark/>
          </w:tcPr>
          <w:p w14:paraId="65896844" w14:textId="77777777" w:rsidR="004D3157" w:rsidRDefault="004D3157" w:rsidP="004F73A5">
            <w:r>
              <w:t>Ramsey RESET</w:t>
            </w:r>
          </w:p>
        </w:tc>
        <w:tc>
          <w:tcPr>
            <w:tcW w:w="0" w:type="auto"/>
            <w:hideMark/>
          </w:tcPr>
          <w:p w14:paraId="6371DD7B" w14:textId="77777777" w:rsidR="004D3157" w:rsidRDefault="004D3157" w:rsidP="004F73A5">
            <w:r>
              <w:t>0.84</w:t>
            </w:r>
          </w:p>
        </w:tc>
        <w:tc>
          <w:tcPr>
            <w:tcW w:w="0" w:type="auto"/>
            <w:hideMark/>
          </w:tcPr>
          <w:p w14:paraId="224A9D4A" w14:textId="77777777" w:rsidR="004D3157" w:rsidRDefault="004D3157" w:rsidP="004F73A5">
            <w:r>
              <w:t>(3, 33)</w:t>
            </w:r>
          </w:p>
        </w:tc>
        <w:tc>
          <w:tcPr>
            <w:tcW w:w="0" w:type="auto"/>
            <w:hideMark/>
          </w:tcPr>
          <w:p w14:paraId="2380DF0D" w14:textId="77777777" w:rsidR="004D3157" w:rsidRDefault="004D3157" w:rsidP="004F73A5">
            <w:r>
              <w:t>0.4820</w:t>
            </w:r>
          </w:p>
        </w:tc>
        <w:tc>
          <w:tcPr>
            <w:tcW w:w="0" w:type="auto"/>
            <w:hideMark/>
          </w:tcPr>
          <w:p w14:paraId="21F9ADEC" w14:textId="77777777" w:rsidR="004D3157" w:rsidRDefault="004D3157" w:rsidP="004F73A5">
            <w:r>
              <w:t>Fail to reject H₀</w:t>
            </w:r>
          </w:p>
        </w:tc>
      </w:tr>
    </w:tbl>
    <w:p w14:paraId="350E1E60" w14:textId="77777777" w:rsidR="0088217D" w:rsidRDefault="0088217D" w:rsidP="0088217D"/>
    <w:p w14:paraId="7205FC9F" w14:textId="38BF9C74" w:rsidR="0088217D" w:rsidRDefault="0088217D" w:rsidP="00B8216C">
      <w:pPr>
        <w:pStyle w:val="Heading3"/>
        <w:rPr>
          <w:rStyle w:val="Strong"/>
          <w:b/>
          <w:bCs w:val="0"/>
        </w:rPr>
      </w:pPr>
      <w:r>
        <w:rPr>
          <w:rStyle w:val="Strong"/>
          <w:b/>
          <w:bCs w:val="0"/>
        </w:rPr>
        <w:lastRenderedPageBreak/>
        <w:t>4.9.5 Multicollinearity Test (VIF)</w:t>
      </w:r>
    </w:p>
    <w:p w14:paraId="29E1EB0E" w14:textId="48D88D62" w:rsidR="0088217D" w:rsidRPr="00F30420" w:rsidRDefault="0088217D" w:rsidP="0088217D">
      <w:pPr>
        <w:pStyle w:val="Caption"/>
        <w:rPr>
          <w:b/>
          <w:i w:val="0"/>
          <w:color w:val="auto"/>
          <w:sz w:val="24"/>
        </w:rPr>
      </w:pPr>
      <w:r w:rsidRPr="00F30420">
        <w:rPr>
          <w:b/>
          <w:i w:val="0"/>
          <w:color w:val="auto"/>
          <w:sz w:val="24"/>
        </w:rPr>
        <w:t xml:space="preserve">Table </w:t>
      </w:r>
      <w:r w:rsidRPr="00F30420">
        <w:rPr>
          <w:b/>
          <w:i w:val="0"/>
          <w:color w:val="auto"/>
          <w:sz w:val="24"/>
        </w:rPr>
        <w:fldChar w:fldCharType="begin"/>
      </w:r>
      <w:r w:rsidRPr="00F30420">
        <w:rPr>
          <w:b/>
          <w:i w:val="0"/>
          <w:color w:val="auto"/>
          <w:sz w:val="24"/>
        </w:rPr>
        <w:instrText xml:space="preserve"> SEQ Table \* ARABIC </w:instrText>
      </w:r>
      <w:r w:rsidRPr="00F30420">
        <w:rPr>
          <w:b/>
          <w:i w:val="0"/>
          <w:color w:val="auto"/>
          <w:sz w:val="24"/>
        </w:rPr>
        <w:fldChar w:fldCharType="separate"/>
      </w:r>
      <w:r w:rsidR="00F148BC" w:rsidRPr="00F30420">
        <w:rPr>
          <w:b/>
          <w:i w:val="0"/>
          <w:color w:val="auto"/>
          <w:sz w:val="24"/>
        </w:rPr>
        <w:t>12</w:t>
      </w:r>
      <w:r w:rsidRPr="00F30420">
        <w:rPr>
          <w:b/>
          <w:i w:val="0"/>
          <w:color w:val="auto"/>
          <w:sz w:val="24"/>
        </w:rPr>
        <w:fldChar w:fldCharType="end"/>
      </w:r>
      <w:r w:rsidRPr="00F30420">
        <w:rPr>
          <w:b/>
          <w:i w:val="0"/>
          <w:color w:val="auto"/>
          <w:sz w:val="24"/>
        </w:rPr>
        <w:t xml:space="preserve"> Multicollinearity Test</w:t>
      </w:r>
    </w:p>
    <w:tbl>
      <w:tblPr>
        <w:tblStyle w:val="TableGrid"/>
        <w:tblW w:w="0" w:type="auto"/>
        <w:tblLook w:val="04A0" w:firstRow="1" w:lastRow="0" w:firstColumn="1" w:lastColumn="0" w:noHBand="0" w:noVBand="1"/>
      </w:tblPr>
      <w:tblGrid>
        <w:gridCol w:w="1276"/>
        <w:gridCol w:w="636"/>
        <w:gridCol w:w="816"/>
      </w:tblGrid>
      <w:tr w:rsidR="004D3157" w14:paraId="75BEC0C2" w14:textId="77777777" w:rsidTr="004F73A5">
        <w:tc>
          <w:tcPr>
            <w:tcW w:w="0" w:type="auto"/>
            <w:hideMark/>
          </w:tcPr>
          <w:p w14:paraId="6AB94463" w14:textId="77777777" w:rsidR="004D3157" w:rsidRDefault="004D3157" w:rsidP="004F73A5">
            <w:pPr>
              <w:jc w:val="center"/>
              <w:rPr>
                <w:b/>
                <w:bCs/>
              </w:rPr>
            </w:pPr>
            <w:r>
              <w:rPr>
                <w:b/>
                <w:bCs/>
              </w:rPr>
              <w:t>Variable</w:t>
            </w:r>
          </w:p>
        </w:tc>
        <w:tc>
          <w:tcPr>
            <w:tcW w:w="0" w:type="auto"/>
            <w:hideMark/>
          </w:tcPr>
          <w:p w14:paraId="60818811" w14:textId="77777777" w:rsidR="004D3157" w:rsidRDefault="004D3157" w:rsidP="004F73A5">
            <w:pPr>
              <w:jc w:val="center"/>
              <w:rPr>
                <w:b/>
                <w:bCs/>
              </w:rPr>
            </w:pPr>
            <w:r>
              <w:rPr>
                <w:b/>
                <w:bCs/>
              </w:rPr>
              <w:t>VIF</w:t>
            </w:r>
          </w:p>
        </w:tc>
        <w:tc>
          <w:tcPr>
            <w:tcW w:w="0" w:type="auto"/>
            <w:hideMark/>
          </w:tcPr>
          <w:p w14:paraId="644DE8EA" w14:textId="77777777" w:rsidR="004D3157" w:rsidRDefault="004D3157" w:rsidP="004F73A5">
            <w:pPr>
              <w:jc w:val="center"/>
              <w:rPr>
                <w:b/>
                <w:bCs/>
              </w:rPr>
            </w:pPr>
            <w:r>
              <w:rPr>
                <w:b/>
                <w:bCs/>
              </w:rPr>
              <w:t>1/VIF</w:t>
            </w:r>
          </w:p>
        </w:tc>
      </w:tr>
      <w:tr w:rsidR="004D3157" w14:paraId="032D1F69" w14:textId="77777777" w:rsidTr="004F73A5">
        <w:tc>
          <w:tcPr>
            <w:tcW w:w="0" w:type="auto"/>
            <w:hideMark/>
          </w:tcPr>
          <w:p w14:paraId="31F5DA79" w14:textId="77777777" w:rsidR="004D3157" w:rsidRDefault="004D3157" w:rsidP="004F73A5">
            <w:r>
              <w:t>lnHC</w:t>
            </w:r>
          </w:p>
        </w:tc>
        <w:tc>
          <w:tcPr>
            <w:tcW w:w="0" w:type="auto"/>
            <w:hideMark/>
          </w:tcPr>
          <w:p w14:paraId="3FCB2182" w14:textId="77777777" w:rsidR="004D3157" w:rsidRDefault="004D3157" w:rsidP="004F73A5">
            <w:r>
              <w:t>2.85</w:t>
            </w:r>
          </w:p>
        </w:tc>
        <w:tc>
          <w:tcPr>
            <w:tcW w:w="0" w:type="auto"/>
            <w:hideMark/>
          </w:tcPr>
          <w:p w14:paraId="6ED151FD" w14:textId="77777777" w:rsidR="004D3157" w:rsidRDefault="004D3157" w:rsidP="004F73A5">
            <w:r>
              <w:t>0.351</w:t>
            </w:r>
          </w:p>
        </w:tc>
      </w:tr>
      <w:tr w:rsidR="004D3157" w14:paraId="7B9DFBA0" w14:textId="77777777" w:rsidTr="004F73A5">
        <w:tc>
          <w:tcPr>
            <w:tcW w:w="0" w:type="auto"/>
            <w:hideMark/>
          </w:tcPr>
          <w:p w14:paraId="751AADAC" w14:textId="77777777" w:rsidR="004D3157" w:rsidRDefault="004D3157" w:rsidP="004F73A5">
            <w:r>
              <w:t>lnGFCF</w:t>
            </w:r>
          </w:p>
        </w:tc>
        <w:tc>
          <w:tcPr>
            <w:tcW w:w="0" w:type="auto"/>
            <w:hideMark/>
          </w:tcPr>
          <w:p w14:paraId="1B8597F9" w14:textId="77777777" w:rsidR="004D3157" w:rsidRDefault="004D3157" w:rsidP="004F73A5">
            <w:r>
              <w:t>3.12</w:t>
            </w:r>
          </w:p>
        </w:tc>
        <w:tc>
          <w:tcPr>
            <w:tcW w:w="0" w:type="auto"/>
            <w:hideMark/>
          </w:tcPr>
          <w:p w14:paraId="6F23F901" w14:textId="77777777" w:rsidR="004D3157" w:rsidRDefault="004D3157" w:rsidP="004F73A5">
            <w:r>
              <w:t>0.321</w:t>
            </w:r>
          </w:p>
        </w:tc>
      </w:tr>
      <w:tr w:rsidR="004D3157" w14:paraId="5727D95C" w14:textId="77777777" w:rsidTr="004F73A5">
        <w:tc>
          <w:tcPr>
            <w:tcW w:w="0" w:type="auto"/>
            <w:hideMark/>
          </w:tcPr>
          <w:p w14:paraId="76CB1492" w14:textId="77777777" w:rsidR="004D3157" w:rsidRDefault="004D3157" w:rsidP="004F73A5">
            <w:r>
              <w:t>lnFDI</w:t>
            </w:r>
          </w:p>
        </w:tc>
        <w:tc>
          <w:tcPr>
            <w:tcW w:w="0" w:type="auto"/>
            <w:hideMark/>
          </w:tcPr>
          <w:p w14:paraId="67E11129" w14:textId="77777777" w:rsidR="004D3157" w:rsidRDefault="004D3157" w:rsidP="004F73A5">
            <w:r>
              <w:t>2.67</w:t>
            </w:r>
          </w:p>
        </w:tc>
        <w:tc>
          <w:tcPr>
            <w:tcW w:w="0" w:type="auto"/>
            <w:hideMark/>
          </w:tcPr>
          <w:p w14:paraId="405C2FEE" w14:textId="77777777" w:rsidR="004D3157" w:rsidRDefault="004D3157" w:rsidP="004F73A5">
            <w:r>
              <w:t>0.374</w:t>
            </w:r>
          </w:p>
        </w:tc>
      </w:tr>
      <w:tr w:rsidR="004D3157" w14:paraId="786C9B98" w14:textId="77777777" w:rsidTr="004F73A5">
        <w:tc>
          <w:tcPr>
            <w:tcW w:w="0" w:type="auto"/>
            <w:hideMark/>
          </w:tcPr>
          <w:p w14:paraId="2ECA81A1" w14:textId="77777777" w:rsidR="004D3157" w:rsidRDefault="004D3157" w:rsidP="004F73A5">
            <w:r>
              <w:t>lnTO</w:t>
            </w:r>
          </w:p>
        </w:tc>
        <w:tc>
          <w:tcPr>
            <w:tcW w:w="0" w:type="auto"/>
            <w:hideMark/>
          </w:tcPr>
          <w:p w14:paraId="29DBC3D9" w14:textId="77777777" w:rsidR="004D3157" w:rsidRDefault="004D3157" w:rsidP="004F73A5">
            <w:r>
              <w:t>2.10</w:t>
            </w:r>
          </w:p>
        </w:tc>
        <w:tc>
          <w:tcPr>
            <w:tcW w:w="0" w:type="auto"/>
            <w:hideMark/>
          </w:tcPr>
          <w:p w14:paraId="6EF524CF" w14:textId="77777777" w:rsidR="004D3157" w:rsidRDefault="004D3157" w:rsidP="004F73A5">
            <w:r>
              <w:t>0.476</w:t>
            </w:r>
          </w:p>
        </w:tc>
      </w:tr>
      <w:tr w:rsidR="004D3157" w14:paraId="3F83599D" w14:textId="77777777" w:rsidTr="004F73A5">
        <w:tc>
          <w:tcPr>
            <w:tcW w:w="0" w:type="auto"/>
            <w:hideMark/>
          </w:tcPr>
          <w:p w14:paraId="799A0A34" w14:textId="77777777" w:rsidR="004D3157" w:rsidRDefault="004D3157" w:rsidP="004F73A5">
            <w:r>
              <w:t>INF</w:t>
            </w:r>
          </w:p>
        </w:tc>
        <w:tc>
          <w:tcPr>
            <w:tcW w:w="0" w:type="auto"/>
            <w:hideMark/>
          </w:tcPr>
          <w:p w14:paraId="258673FD" w14:textId="77777777" w:rsidR="004D3157" w:rsidRDefault="004D3157" w:rsidP="004F73A5">
            <w:r>
              <w:t>1.65</w:t>
            </w:r>
          </w:p>
        </w:tc>
        <w:tc>
          <w:tcPr>
            <w:tcW w:w="0" w:type="auto"/>
            <w:hideMark/>
          </w:tcPr>
          <w:p w14:paraId="321C7792" w14:textId="77777777" w:rsidR="004D3157" w:rsidRDefault="004D3157" w:rsidP="004F73A5">
            <w:r>
              <w:t>0.606</w:t>
            </w:r>
          </w:p>
        </w:tc>
      </w:tr>
      <w:tr w:rsidR="004D3157" w14:paraId="556BE2D7" w14:textId="77777777" w:rsidTr="004F73A5">
        <w:tc>
          <w:tcPr>
            <w:tcW w:w="0" w:type="auto"/>
            <w:hideMark/>
          </w:tcPr>
          <w:p w14:paraId="2D11BD72" w14:textId="77777777" w:rsidR="004D3157" w:rsidRDefault="004D3157" w:rsidP="004F73A5">
            <w:r>
              <w:rPr>
                <w:rStyle w:val="Strong"/>
              </w:rPr>
              <w:t>Mean VIF</w:t>
            </w:r>
          </w:p>
        </w:tc>
        <w:tc>
          <w:tcPr>
            <w:tcW w:w="0" w:type="auto"/>
            <w:hideMark/>
          </w:tcPr>
          <w:p w14:paraId="1C9D76FD" w14:textId="77777777" w:rsidR="004D3157" w:rsidRDefault="004D3157" w:rsidP="004F73A5">
            <w:r>
              <w:rPr>
                <w:rStyle w:val="Strong"/>
              </w:rPr>
              <w:t>2.48</w:t>
            </w:r>
          </w:p>
        </w:tc>
        <w:tc>
          <w:tcPr>
            <w:tcW w:w="0" w:type="auto"/>
            <w:hideMark/>
          </w:tcPr>
          <w:p w14:paraId="5FEA80B4" w14:textId="77777777" w:rsidR="004D3157" w:rsidRDefault="004D3157" w:rsidP="004F73A5"/>
        </w:tc>
      </w:tr>
    </w:tbl>
    <w:p w14:paraId="1EE44750" w14:textId="763AD97B" w:rsidR="00030C5F" w:rsidRPr="00777091" w:rsidRDefault="00030C5F" w:rsidP="00777091">
      <w:pPr>
        <w:spacing w:after="0" w:line="360" w:lineRule="auto"/>
        <w:rPr>
          <w:rStyle w:val="fontstyle01"/>
          <w:rFonts w:ascii="Times New Roman" w:hAnsi="Times New Roman" w:cs="Times New Roman"/>
          <w:b w:val="0"/>
        </w:rPr>
      </w:pPr>
    </w:p>
    <w:p w14:paraId="07748B74" w14:textId="0592EDFE" w:rsidR="00030C5F" w:rsidRPr="00777091" w:rsidRDefault="00030C5F" w:rsidP="00777091">
      <w:pPr>
        <w:spacing w:after="0" w:line="360" w:lineRule="auto"/>
        <w:rPr>
          <w:rStyle w:val="fontstyle01"/>
          <w:rFonts w:ascii="Times New Roman" w:hAnsi="Times New Roman" w:cs="Times New Roman"/>
          <w:b w:val="0"/>
        </w:rPr>
      </w:pPr>
    </w:p>
    <w:p w14:paraId="1CCF1EA2" w14:textId="77777777" w:rsidR="00472C68" w:rsidRPr="00777091" w:rsidRDefault="00472C68" w:rsidP="00777091">
      <w:pPr>
        <w:spacing w:after="0" w:line="360" w:lineRule="auto"/>
        <w:rPr>
          <w:rStyle w:val="fontstyle01"/>
          <w:rFonts w:ascii="Times New Roman" w:hAnsi="Times New Roman" w:cs="Times New Roman"/>
          <w:b w:val="0"/>
        </w:rPr>
      </w:pPr>
    </w:p>
    <w:p w14:paraId="39B48C25" w14:textId="77777777" w:rsidR="000C3714" w:rsidRPr="00777091" w:rsidRDefault="000C3714" w:rsidP="00777091">
      <w:pPr>
        <w:spacing w:after="0" w:line="360" w:lineRule="auto"/>
        <w:rPr>
          <w:rStyle w:val="fontstyle01"/>
          <w:rFonts w:ascii="Times New Roman" w:hAnsi="Times New Roman" w:cs="Times New Roman"/>
          <w:b w:val="0"/>
        </w:rPr>
      </w:pPr>
    </w:p>
    <w:p w14:paraId="4E270307" w14:textId="77777777" w:rsidR="000C3714" w:rsidRPr="00777091" w:rsidRDefault="000C3714" w:rsidP="00777091">
      <w:pPr>
        <w:spacing w:after="0" w:line="360" w:lineRule="auto"/>
        <w:rPr>
          <w:rStyle w:val="fontstyle01"/>
          <w:rFonts w:ascii="Times New Roman" w:hAnsi="Times New Roman" w:cs="Times New Roman"/>
        </w:rPr>
      </w:pPr>
    </w:p>
    <w:p w14:paraId="12473A26" w14:textId="7DC860D6" w:rsidR="000C3714" w:rsidRPr="00777091" w:rsidRDefault="000C3714" w:rsidP="00777091">
      <w:pPr>
        <w:spacing w:after="0" w:line="360" w:lineRule="auto"/>
        <w:rPr>
          <w:rStyle w:val="fontstyle01"/>
          <w:rFonts w:ascii="Times New Roman" w:hAnsi="Times New Roman" w:cs="Times New Roman"/>
        </w:rPr>
      </w:pPr>
    </w:p>
    <w:p w14:paraId="71A495B2" w14:textId="77777777" w:rsidR="000C3714" w:rsidRDefault="000C3714" w:rsidP="00E42FDF">
      <w:pPr>
        <w:rPr>
          <w:rFonts w:ascii="Segoe UI" w:hAnsi="Segoe UI" w:cs="Segoe UI"/>
          <w:color w:val="F9FAFB"/>
          <w:sz w:val="23"/>
          <w:szCs w:val="23"/>
          <w:shd w:val="clear" w:color="auto" w:fill="151517"/>
        </w:rPr>
      </w:pPr>
    </w:p>
    <w:p w14:paraId="5255B799" w14:textId="77777777" w:rsidR="000C3714" w:rsidRDefault="000C3714" w:rsidP="00E42FDF">
      <w:pPr>
        <w:rPr>
          <w:rFonts w:ascii="Segoe UI" w:hAnsi="Segoe UI" w:cs="Segoe UI"/>
          <w:color w:val="F9FAFB"/>
          <w:sz w:val="23"/>
          <w:szCs w:val="23"/>
          <w:shd w:val="clear" w:color="auto" w:fill="151517"/>
        </w:rPr>
      </w:pPr>
    </w:p>
    <w:p w14:paraId="0785D580" w14:textId="77777777" w:rsidR="000C3714" w:rsidRDefault="000C3714" w:rsidP="00E42FDF">
      <w:pPr>
        <w:rPr>
          <w:rFonts w:ascii="Segoe UI" w:hAnsi="Segoe UI" w:cs="Segoe UI"/>
          <w:color w:val="F9FAFB"/>
          <w:sz w:val="23"/>
          <w:szCs w:val="23"/>
          <w:shd w:val="clear" w:color="auto" w:fill="151517"/>
        </w:rPr>
      </w:pPr>
    </w:p>
    <w:p w14:paraId="09335E9F" w14:textId="77777777" w:rsidR="000C3714" w:rsidRDefault="000C3714" w:rsidP="00E42FDF">
      <w:pPr>
        <w:rPr>
          <w:rFonts w:ascii="Segoe UI" w:hAnsi="Segoe UI" w:cs="Segoe UI"/>
          <w:color w:val="F9FAFB"/>
          <w:sz w:val="23"/>
          <w:szCs w:val="23"/>
          <w:shd w:val="clear" w:color="auto" w:fill="151517"/>
        </w:rPr>
      </w:pPr>
    </w:p>
    <w:p w14:paraId="0498A550" w14:textId="77777777" w:rsidR="000C3714" w:rsidRDefault="000C3714" w:rsidP="00E42FDF">
      <w:pPr>
        <w:rPr>
          <w:rFonts w:ascii="Segoe UI" w:hAnsi="Segoe UI" w:cs="Segoe UI"/>
          <w:color w:val="F9FAFB"/>
          <w:sz w:val="23"/>
          <w:szCs w:val="23"/>
          <w:shd w:val="clear" w:color="auto" w:fill="151517"/>
        </w:rPr>
      </w:pPr>
    </w:p>
    <w:p w14:paraId="086F2B3D" w14:textId="3BE77E7E" w:rsidR="000C3714" w:rsidRDefault="000C3714" w:rsidP="00E42FDF">
      <w:pPr>
        <w:rPr>
          <w:rFonts w:ascii="Segoe UI" w:hAnsi="Segoe UI" w:cs="Segoe UI"/>
          <w:color w:val="F9FAFB"/>
          <w:sz w:val="23"/>
          <w:szCs w:val="23"/>
          <w:shd w:val="clear" w:color="auto" w:fill="151517"/>
        </w:rPr>
      </w:pPr>
    </w:p>
    <w:p w14:paraId="4E5AEB05" w14:textId="77777777" w:rsidR="000C3714" w:rsidRDefault="000C3714" w:rsidP="00E42FDF">
      <w:pPr>
        <w:rPr>
          <w:rFonts w:ascii="Segoe UI" w:hAnsi="Segoe UI" w:cs="Segoe UI"/>
          <w:color w:val="F9FAFB"/>
          <w:sz w:val="23"/>
          <w:szCs w:val="23"/>
          <w:shd w:val="clear" w:color="auto" w:fill="151517"/>
        </w:rPr>
      </w:pPr>
    </w:p>
    <w:p w14:paraId="1E991864" w14:textId="269057C2" w:rsidR="000C3714" w:rsidRDefault="000C3714" w:rsidP="00E42FDF">
      <w:pPr>
        <w:rPr>
          <w:rFonts w:ascii="Segoe UI" w:hAnsi="Segoe UI" w:cs="Segoe UI"/>
          <w:color w:val="F9FAFB"/>
          <w:sz w:val="23"/>
          <w:szCs w:val="23"/>
          <w:shd w:val="clear" w:color="auto" w:fill="151517"/>
        </w:rPr>
      </w:pPr>
    </w:p>
    <w:p w14:paraId="0A838286" w14:textId="3BEA586A" w:rsidR="00E74DD6" w:rsidRDefault="00E74DD6" w:rsidP="00E42FDF">
      <w:pPr>
        <w:rPr>
          <w:rFonts w:ascii="Segoe UI" w:hAnsi="Segoe UI" w:cs="Segoe UI"/>
          <w:color w:val="F9FAFB"/>
          <w:sz w:val="23"/>
          <w:szCs w:val="23"/>
          <w:shd w:val="clear" w:color="auto" w:fill="151517"/>
        </w:rPr>
      </w:pPr>
    </w:p>
    <w:p w14:paraId="75159F41" w14:textId="77777777" w:rsidR="000C3714" w:rsidRDefault="000C3714" w:rsidP="00E42FDF">
      <w:pPr>
        <w:rPr>
          <w:rFonts w:ascii="Segoe UI" w:hAnsi="Segoe UI" w:cs="Segoe UI"/>
          <w:color w:val="F9FAFB"/>
          <w:sz w:val="23"/>
          <w:szCs w:val="23"/>
          <w:shd w:val="clear" w:color="auto" w:fill="151517"/>
        </w:rPr>
      </w:pPr>
    </w:p>
    <w:p w14:paraId="43B91BAA" w14:textId="77777777" w:rsidR="000C3714" w:rsidRDefault="000C3714" w:rsidP="00E42FDF">
      <w:pPr>
        <w:rPr>
          <w:rFonts w:ascii="Segoe UI" w:hAnsi="Segoe UI" w:cs="Segoe UI"/>
          <w:color w:val="F9FAFB"/>
          <w:sz w:val="23"/>
          <w:szCs w:val="23"/>
          <w:shd w:val="clear" w:color="auto" w:fill="151517"/>
        </w:rPr>
      </w:pPr>
    </w:p>
    <w:p w14:paraId="311A66FD" w14:textId="77777777" w:rsidR="000C3714" w:rsidRDefault="000C3714" w:rsidP="00E42FDF">
      <w:pPr>
        <w:rPr>
          <w:rFonts w:ascii="Segoe UI" w:hAnsi="Segoe UI" w:cs="Segoe UI"/>
          <w:color w:val="F9FAFB"/>
          <w:sz w:val="23"/>
          <w:szCs w:val="23"/>
          <w:shd w:val="clear" w:color="auto" w:fill="151517"/>
        </w:rPr>
      </w:pPr>
    </w:p>
    <w:p w14:paraId="36E3FA84" w14:textId="4C0D30EA" w:rsidR="00E42FDF" w:rsidRPr="00E42FDF" w:rsidRDefault="00E42FDF" w:rsidP="00E42FDF">
      <w:r>
        <w:rPr>
          <w:rFonts w:ascii="Segoe UI" w:hAnsi="Segoe UI" w:cs="Segoe UI"/>
          <w:color w:val="F9FAFB"/>
          <w:sz w:val="23"/>
          <w:szCs w:val="23"/>
          <w:shd w:val="clear" w:color="auto" w:fill="151517"/>
        </w:rPr>
        <w:t>4.5 Unit Root Tests</w:t>
      </w:r>
    </w:p>
    <w:p w14:paraId="3BB1D463" w14:textId="3B9D75C9" w:rsidR="00A3685F" w:rsidRDefault="00E42FDF" w:rsidP="00A3685F">
      <w:pPr>
        <w:rPr>
          <w:rFonts w:ascii="Segoe UI" w:hAnsi="Segoe UI" w:cs="Segoe UI"/>
          <w:color w:val="F9FAFB"/>
          <w:sz w:val="23"/>
          <w:szCs w:val="23"/>
          <w:shd w:val="clear" w:color="auto" w:fill="151517"/>
        </w:rPr>
      </w:pPr>
      <w:r>
        <w:rPr>
          <w:rFonts w:ascii="Segoe UI" w:hAnsi="Segoe UI" w:cs="Segoe UI"/>
          <w:color w:val="F9FAFB"/>
          <w:sz w:val="23"/>
          <w:szCs w:val="23"/>
          <w:shd w:val="clear" w:color="auto" w:fill="151517"/>
        </w:rPr>
        <w:t>4.6 ARDL Bounds Test (Cointegration)</w:t>
      </w:r>
    </w:p>
    <w:p w14:paraId="22BC827A" w14:textId="78B162F5" w:rsidR="00E42FDF" w:rsidRDefault="00E42FDF" w:rsidP="00A3685F">
      <w:r>
        <w:rPr>
          <w:rFonts w:ascii="Segoe UI" w:hAnsi="Segoe UI" w:cs="Segoe UI"/>
          <w:color w:val="F9FAFB"/>
          <w:sz w:val="23"/>
          <w:szCs w:val="23"/>
          <w:shd w:val="clear" w:color="auto" w:fill="151517"/>
        </w:rPr>
        <w:t>4.7 Long-Run Coefficients</w:t>
      </w:r>
    </w:p>
    <w:p w14:paraId="1E575590" w14:textId="02834E7E" w:rsidR="00A3685F" w:rsidRDefault="00E42FDF" w:rsidP="00A3685F">
      <w:pPr>
        <w:rPr>
          <w:rFonts w:ascii="Segoe UI" w:hAnsi="Segoe UI" w:cs="Segoe UI"/>
          <w:color w:val="F9FAFB"/>
          <w:sz w:val="23"/>
          <w:szCs w:val="23"/>
          <w:shd w:val="clear" w:color="auto" w:fill="151517"/>
        </w:rPr>
      </w:pPr>
      <w:r>
        <w:rPr>
          <w:rFonts w:ascii="Segoe UI" w:hAnsi="Segoe UI" w:cs="Segoe UI"/>
          <w:color w:val="F9FAFB"/>
          <w:sz w:val="23"/>
          <w:szCs w:val="23"/>
          <w:shd w:val="clear" w:color="auto" w:fill="151517"/>
        </w:rPr>
        <w:t>4.8 Short-Run Dynamics (ECM)</w:t>
      </w:r>
    </w:p>
    <w:p w14:paraId="0266DA3F" w14:textId="1925AD29" w:rsidR="00E42FDF" w:rsidRDefault="00E42FDF" w:rsidP="00A3685F">
      <w:pPr>
        <w:rPr>
          <w:rFonts w:ascii="Segoe UI" w:hAnsi="Segoe UI" w:cs="Segoe UI"/>
          <w:color w:val="F9FAFB"/>
          <w:sz w:val="23"/>
          <w:szCs w:val="23"/>
          <w:shd w:val="clear" w:color="auto" w:fill="151517"/>
        </w:rPr>
      </w:pPr>
      <w:r>
        <w:rPr>
          <w:rFonts w:ascii="Segoe UI" w:hAnsi="Segoe UI" w:cs="Segoe UI"/>
          <w:color w:val="F9FAFB"/>
          <w:sz w:val="23"/>
          <w:szCs w:val="23"/>
          <w:shd w:val="clear" w:color="auto" w:fill="151517"/>
        </w:rPr>
        <w:lastRenderedPageBreak/>
        <w:t>4.9 Diagnostic Tests</w:t>
      </w:r>
    </w:p>
    <w:p w14:paraId="5570BAE3" w14:textId="44B5DA0C" w:rsidR="00E42FDF" w:rsidRDefault="00E42FDF" w:rsidP="00A3685F">
      <w:pPr>
        <w:rPr>
          <w:rFonts w:ascii="Segoe UI" w:hAnsi="Segoe UI" w:cs="Segoe UI"/>
          <w:color w:val="F9FAFB"/>
          <w:sz w:val="23"/>
          <w:szCs w:val="23"/>
          <w:shd w:val="clear" w:color="auto" w:fill="151517"/>
        </w:rPr>
      </w:pPr>
      <w:r>
        <w:rPr>
          <w:rFonts w:ascii="Segoe UI" w:hAnsi="Segoe UI" w:cs="Segoe UI"/>
          <w:color w:val="F9FAFB"/>
          <w:sz w:val="23"/>
          <w:szCs w:val="23"/>
          <w:shd w:val="clear" w:color="auto" w:fill="151517"/>
        </w:rPr>
        <w:t>4.10 Model Stability Tests</w:t>
      </w:r>
    </w:p>
    <w:p w14:paraId="0F7AE0D2" w14:textId="179832B1" w:rsidR="00E42FDF" w:rsidRDefault="00E42FDF" w:rsidP="00A3685F">
      <w:r>
        <w:rPr>
          <w:rFonts w:ascii="Segoe UI" w:hAnsi="Segoe UI" w:cs="Segoe UI"/>
          <w:color w:val="F9FAFB"/>
          <w:sz w:val="23"/>
          <w:szCs w:val="23"/>
          <w:shd w:val="clear" w:color="auto" w:fill="151517"/>
        </w:rPr>
        <w:t>4.11 Granger Causality</w:t>
      </w:r>
    </w:p>
    <w:p w14:paraId="4D510C2B" w14:textId="68F5A8C4" w:rsidR="00A3685F" w:rsidRDefault="00A3685F" w:rsidP="00A3685F"/>
    <w:p w14:paraId="69EBAA30" w14:textId="400CD5E8" w:rsidR="00A3685F" w:rsidRPr="00A3405A" w:rsidRDefault="00A3685F" w:rsidP="006D5B90">
      <w:pPr>
        <w:pStyle w:val="Heading1"/>
      </w:pPr>
      <w:bookmarkStart w:id="34" w:name="_Toc219983271"/>
      <w:r w:rsidRPr="00A3405A">
        <w:rPr>
          <w:rStyle w:val="Strong"/>
          <w:b/>
        </w:rPr>
        <w:t>REFERENCES</w:t>
      </w:r>
      <w:bookmarkEnd w:id="34"/>
    </w:p>
    <w:p w14:paraId="511C3E25" w14:textId="77777777" w:rsidR="00A3405A" w:rsidRPr="00A3405A" w:rsidRDefault="00A3405A" w:rsidP="00A3405A">
      <w:pPr>
        <w:pStyle w:val="NormalWeb"/>
        <w:spacing w:before="0" w:beforeAutospacing="0" w:after="0" w:afterAutospacing="0" w:line="360" w:lineRule="auto"/>
        <w:jc w:val="both"/>
        <w:rPr>
          <w:i/>
        </w:rPr>
      </w:pPr>
      <w:r w:rsidRPr="00A3405A">
        <w:rPr>
          <w:i/>
        </w:rPr>
        <w:t xml:space="preserve">Ali, M., Mohammed, S., Isah, K., &amp; Abdulsalami, O. (2024). Foreign finance, FDI–climate interaction and economic development in Ethiopia: A time series analysis. </w:t>
      </w:r>
      <w:r w:rsidRPr="00A3405A">
        <w:rPr>
          <w:rStyle w:val="Emphasis"/>
        </w:rPr>
        <w:t>International Journal of Multidisciplinary Research and Analysis, 7</w:t>
      </w:r>
      <w:r w:rsidRPr="00A3405A">
        <w:rPr>
          <w:i/>
        </w:rPr>
        <w:t xml:space="preserve">(11). </w:t>
      </w:r>
      <w:hyperlink r:id="rId17" w:tgtFrame="_new" w:history="1">
        <w:r w:rsidRPr="00A3405A">
          <w:rPr>
            <w:rStyle w:val="Hyperlink"/>
            <w:rFonts w:eastAsiaTheme="majorEastAsia"/>
            <w:i/>
          </w:rPr>
          <w:t>https://doi.org/10.47191/ijmra/v7-i11-03</w:t>
        </w:r>
      </w:hyperlink>
    </w:p>
    <w:p w14:paraId="4388F0E6" w14:textId="77777777" w:rsidR="00A3405A" w:rsidRPr="00A3405A" w:rsidRDefault="00A3405A" w:rsidP="00A3405A">
      <w:pPr>
        <w:pStyle w:val="NormalWeb"/>
        <w:spacing w:before="0" w:beforeAutospacing="0" w:after="0" w:afterAutospacing="0" w:line="360" w:lineRule="auto"/>
        <w:jc w:val="both"/>
        <w:rPr>
          <w:i/>
        </w:rPr>
      </w:pPr>
      <w:r w:rsidRPr="00A3405A">
        <w:rPr>
          <w:i/>
        </w:rPr>
        <w:t xml:space="preserve">Bakar, A., Sinnappan, P., Salim, F., &amp; Teo, P. (2022). Factors influencing foreign direct investment (FDI) location selection: A review of the literature. </w:t>
      </w:r>
      <w:r w:rsidRPr="00A3405A">
        <w:rPr>
          <w:rStyle w:val="Emphasis"/>
        </w:rPr>
        <w:t>International Journal of Academic Research in Business and Social Sciences.</w:t>
      </w:r>
      <w:r w:rsidRPr="00A3405A">
        <w:rPr>
          <w:i/>
        </w:rPr>
        <w:t xml:space="preserve"> </w:t>
      </w:r>
      <w:hyperlink r:id="rId18" w:tgtFrame="_new" w:history="1">
        <w:r w:rsidRPr="00A3405A">
          <w:rPr>
            <w:rStyle w:val="Hyperlink"/>
            <w:rFonts w:eastAsiaTheme="majorEastAsia"/>
            <w:i/>
          </w:rPr>
          <w:t>https://doi.org/10.6007/ijarbss/v12-i7/14103</w:t>
        </w:r>
      </w:hyperlink>
    </w:p>
    <w:p w14:paraId="778E9120" w14:textId="77777777" w:rsidR="00A3405A" w:rsidRPr="00A3405A" w:rsidRDefault="00A3405A" w:rsidP="00A3405A">
      <w:pPr>
        <w:pStyle w:val="NormalWeb"/>
        <w:spacing w:before="0" w:beforeAutospacing="0" w:after="0" w:afterAutospacing="0" w:line="360" w:lineRule="auto"/>
        <w:jc w:val="both"/>
        <w:rPr>
          <w:i/>
        </w:rPr>
      </w:pPr>
      <w:r w:rsidRPr="00A3405A">
        <w:rPr>
          <w:i/>
        </w:rPr>
        <w:t xml:space="preserve">Badada, B., Delina, G., Sun, B., &amp; Krishnaraj, R. (2023). Economic impact of transport infrastructure in Ethiopia: The role of foreign direct investment. </w:t>
      </w:r>
      <w:r w:rsidRPr="00A3405A">
        <w:rPr>
          <w:rStyle w:val="Emphasis"/>
        </w:rPr>
        <w:t>SAGE Open, 13</w:t>
      </w:r>
      <w:r w:rsidRPr="00A3405A">
        <w:rPr>
          <w:i/>
        </w:rPr>
        <w:t xml:space="preserve">(1). </w:t>
      </w:r>
      <w:hyperlink r:id="rId19" w:tgtFrame="_new" w:history="1">
        <w:r w:rsidRPr="00A3405A">
          <w:rPr>
            <w:rStyle w:val="Hyperlink"/>
            <w:rFonts w:eastAsiaTheme="majorEastAsia"/>
            <w:i/>
          </w:rPr>
          <w:t>https://doi.org/10.1177/21582440231162055</w:t>
        </w:r>
      </w:hyperlink>
    </w:p>
    <w:p w14:paraId="33627635" w14:textId="77777777" w:rsidR="00A3405A" w:rsidRPr="00A3405A" w:rsidRDefault="00A3405A" w:rsidP="00A3405A">
      <w:pPr>
        <w:pStyle w:val="NormalWeb"/>
        <w:spacing w:before="0" w:beforeAutospacing="0" w:after="0" w:afterAutospacing="0" w:line="360" w:lineRule="auto"/>
        <w:jc w:val="both"/>
        <w:rPr>
          <w:i/>
        </w:rPr>
      </w:pPr>
      <w:r w:rsidRPr="00A3405A">
        <w:rPr>
          <w:i/>
        </w:rPr>
        <w:t xml:space="preserve">Baiashvili, T., &amp; Gattini, L. (2020). Impact of foreign direct investment on economic growth: The role of country income levels and institutional strength. Publications Office of the European Union. </w:t>
      </w:r>
      <w:hyperlink r:id="rId20" w:tgtFrame="_new" w:history="1">
        <w:r w:rsidRPr="00A3405A">
          <w:rPr>
            <w:rStyle w:val="Hyperlink"/>
            <w:rFonts w:eastAsiaTheme="majorEastAsia"/>
            <w:i/>
          </w:rPr>
          <w:t>https://doi.org/10.2867/846546</w:t>
        </w:r>
      </w:hyperlink>
    </w:p>
    <w:p w14:paraId="635D9336" w14:textId="77777777" w:rsidR="00A3405A" w:rsidRPr="00A3405A" w:rsidRDefault="00A3405A" w:rsidP="00A3405A">
      <w:pPr>
        <w:pStyle w:val="NormalWeb"/>
        <w:spacing w:before="0" w:beforeAutospacing="0" w:after="0" w:afterAutospacing="0" w:line="360" w:lineRule="auto"/>
        <w:jc w:val="both"/>
        <w:rPr>
          <w:i/>
        </w:rPr>
      </w:pPr>
      <w:r w:rsidRPr="00A3405A">
        <w:rPr>
          <w:i/>
        </w:rPr>
        <w:t xml:space="preserve">Balasubramanyam, V. N., Salisu, M., &amp; Sapsford, D. (1996). Foreign direct investment and growth in EP and IS countries. </w:t>
      </w:r>
      <w:r w:rsidRPr="00A3405A">
        <w:rPr>
          <w:rStyle w:val="Emphasis"/>
        </w:rPr>
        <w:t>Economic Journal, 106</w:t>
      </w:r>
      <w:r w:rsidRPr="00A3405A">
        <w:rPr>
          <w:i/>
        </w:rPr>
        <w:t xml:space="preserve">(434), 92–105. </w:t>
      </w:r>
      <w:hyperlink r:id="rId21" w:tgtFrame="_new" w:history="1">
        <w:r w:rsidRPr="00A3405A">
          <w:rPr>
            <w:rStyle w:val="Hyperlink"/>
            <w:rFonts w:eastAsiaTheme="majorEastAsia"/>
            <w:i/>
          </w:rPr>
          <w:t>https://doi.org/10.2307/2234933</w:t>
        </w:r>
      </w:hyperlink>
    </w:p>
    <w:p w14:paraId="17E57528" w14:textId="77777777" w:rsidR="00A3405A" w:rsidRPr="00A3405A" w:rsidRDefault="00A3405A" w:rsidP="00A3405A">
      <w:pPr>
        <w:pStyle w:val="NormalWeb"/>
        <w:spacing w:before="0" w:beforeAutospacing="0" w:after="0" w:afterAutospacing="0" w:line="360" w:lineRule="auto"/>
        <w:jc w:val="both"/>
        <w:rPr>
          <w:i/>
        </w:rPr>
      </w:pPr>
      <w:r w:rsidRPr="00A3405A">
        <w:rPr>
          <w:i/>
        </w:rPr>
        <w:t xml:space="preserve">Barro, R. J. (1991). Economic growth in a cross section of countries. </w:t>
      </w:r>
      <w:r w:rsidRPr="00A3405A">
        <w:rPr>
          <w:rStyle w:val="Emphasis"/>
        </w:rPr>
        <w:t>Quarterly Journal of Economics, 106</w:t>
      </w:r>
      <w:r w:rsidRPr="00A3405A">
        <w:rPr>
          <w:i/>
        </w:rPr>
        <w:t xml:space="preserve">(2), 407–443. </w:t>
      </w:r>
      <w:hyperlink r:id="rId22" w:tgtFrame="_new" w:history="1">
        <w:r w:rsidRPr="00A3405A">
          <w:rPr>
            <w:rStyle w:val="Hyperlink"/>
            <w:rFonts w:eastAsiaTheme="majorEastAsia"/>
            <w:i/>
          </w:rPr>
          <w:t>https://doi.org/10.2307/2937943</w:t>
        </w:r>
      </w:hyperlink>
    </w:p>
    <w:p w14:paraId="58CC40A5" w14:textId="77777777" w:rsidR="00A3405A" w:rsidRPr="00A3405A" w:rsidRDefault="00A3405A" w:rsidP="00A3405A">
      <w:pPr>
        <w:pStyle w:val="NormalWeb"/>
        <w:spacing w:before="0" w:beforeAutospacing="0" w:after="0" w:afterAutospacing="0" w:line="360" w:lineRule="auto"/>
        <w:jc w:val="both"/>
        <w:rPr>
          <w:i/>
        </w:rPr>
      </w:pPr>
      <w:r w:rsidRPr="00A3405A">
        <w:rPr>
          <w:i/>
        </w:rPr>
        <w:t xml:space="preserve">Barro, R. J. (2001). Human capital and growth. </w:t>
      </w:r>
      <w:r w:rsidRPr="00A3405A">
        <w:rPr>
          <w:rStyle w:val="Emphasis"/>
        </w:rPr>
        <w:t>American Economic Review, 91</w:t>
      </w:r>
      <w:r w:rsidRPr="00A3405A">
        <w:rPr>
          <w:i/>
        </w:rPr>
        <w:t>(2), 12–17.</w:t>
      </w:r>
    </w:p>
    <w:p w14:paraId="2ED8CDDD" w14:textId="77777777" w:rsidR="00A3405A" w:rsidRPr="00A3405A" w:rsidRDefault="00A3405A" w:rsidP="00A3405A">
      <w:pPr>
        <w:pStyle w:val="NormalWeb"/>
        <w:spacing w:before="0" w:beforeAutospacing="0" w:after="0" w:afterAutospacing="0" w:line="360" w:lineRule="auto"/>
        <w:jc w:val="both"/>
        <w:rPr>
          <w:i/>
        </w:rPr>
      </w:pPr>
      <w:r w:rsidRPr="00A3405A">
        <w:rPr>
          <w:i/>
        </w:rPr>
        <w:t xml:space="preserve">Barro, R. J. (2013). Inflation and economic growth. </w:t>
      </w:r>
      <w:r w:rsidRPr="00A3405A">
        <w:rPr>
          <w:rStyle w:val="Emphasis"/>
        </w:rPr>
        <w:t>Annals of Economics and Finance, 14</w:t>
      </w:r>
      <w:r w:rsidRPr="00A3405A">
        <w:rPr>
          <w:i/>
        </w:rPr>
        <w:t>(1), 85–109.</w:t>
      </w:r>
    </w:p>
    <w:p w14:paraId="4E5E5B8B" w14:textId="77777777" w:rsidR="00A3405A" w:rsidRPr="00A3405A" w:rsidRDefault="00A3405A" w:rsidP="00A3405A">
      <w:pPr>
        <w:pStyle w:val="NormalWeb"/>
        <w:spacing w:before="0" w:beforeAutospacing="0" w:after="0" w:afterAutospacing="0" w:line="360" w:lineRule="auto"/>
        <w:jc w:val="both"/>
        <w:rPr>
          <w:i/>
        </w:rPr>
      </w:pPr>
      <w:r w:rsidRPr="00A3405A">
        <w:rPr>
          <w:i/>
        </w:rPr>
        <w:t xml:space="preserve">Buckley, P. (2018). Internalisation theory and outward direct investment by emerging market multinationals. </w:t>
      </w:r>
      <w:r w:rsidRPr="00A3405A">
        <w:rPr>
          <w:rStyle w:val="Emphasis"/>
        </w:rPr>
        <w:t>Management International Review, 58</w:t>
      </w:r>
      <w:r w:rsidRPr="00A3405A">
        <w:rPr>
          <w:i/>
        </w:rPr>
        <w:t xml:space="preserve">, 195–224. </w:t>
      </w:r>
      <w:hyperlink r:id="rId23" w:tgtFrame="_new" w:history="1">
        <w:r w:rsidRPr="00A3405A">
          <w:rPr>
            <w:rStyle w:val="Hyperlink"/>
            <w:rFonts w:eastAsiaTheme="majorEastAsia"/>
            <w:i/>
          </w:rPr>
          <w:t>https://doi.org/10.1007/s11575-017-0320-4</w:t>
        </w:r>
      </w:hyperlink>
    </w:p>
    <w:p w14:paraId="14EACF8C" w14:textId="77777777" w:rsidR="00A3405A" w:rsidRPr="00A3405A" w:rsidRDefault="00A3405A" w:rsidP="00A3405A">
      <w:pPr>
        <w:pStyle w:val="NormalWeb"/>
        <w:spacing w:before="0" w:beforeAutospacing="0" w:after="0" w:afterAutospacing="0" w:line="360" w:lineRule="auto"/>
        <w:jc w:val="both"/>
        <w:rPr>
          <w:i/>
        </w:rPr>
      </w:pPr>
      <w:r w:rsidRPr="00A3405A">
        <w:rPr>
          <w:i/>
        </w:rPr>
        <w:lastRenderedPageBreak/>
        <w:t xml:space="preserve">Buckley, P., Clegg, J., Voss, H., Cross, A., Liu, X., &amp; Zheng, P. (2017). A retrospective and agenda for future research on Chinese outward foreign direct investment. </w:t>
      </w:r>
      <w:r w:rsidRPr="00A3405A">
        <w:rPr>
          <w:rStyle w:val="Emphasis"/>
        </w:rPr>
        <w:t>Journal of International Business Studies, 49</w:t>
      </w:r>
      <w:r w:rsidRPr="00A3405A">
        <w:rPr>
          <w:i/>
        </w:rPr>
        <w:t xml:space="preserve">, 4–23. </w:t>
      </w:r>
      <w:hyperlink r:id="rId24" w:tgtFrame="_new" w:history="1">
        <w:r w:rsidRPr="00A3405A">
          <w:rPr>
            <w:rStyle w:val="Hyperlink"/>
            <w:rFonts w:eastAsiaTheme="majorEastAsia"/>
            <w:i/>
          </w:rPr>
          <w:t>https://doi.org/10.1057/s41267-017-0129-1</w:t>
        </w:r>
      </w:hyperlink>
    </w:p>
    <w:p w14:paraId="0F28DE7E" w14:textId="77777777" w:rsidR="00A3405A" w:rsidRPr="00A3405A" w:rsidRDefault="00A3405A" w:rsidP="00A3405A">
      <w:pPr>
        <w:pStyle w:val="NormalWeb"/>
        <w:spacing w:before="0" w:beforeAutospacing="0" w:after="0" w:afterAutospacing="0" w:line="360" w:lineRule="auto"/>
        <w:jc w:val="both"/>
        <w:rPr>
          <w:i/>
        </w:rPr>
      </w:pPr>
      <w:r w:rsidRPr="00A3405A">
        <w:rPr>
          <w:i/>
        </w:rPr>
        <w:t xml:space="preserve">Carbonell, J., &amp; Werner, R. (2018). Does foreign direct investment generate economic growth? A new empirical approach applied to Spain. </w:t>
      </w:r>
      <w:r w:rsidRPr="00A3405A">
        <w:rPr>
          <w:rStyle w:val="Emphasis"/>
        </w:rPr>
        <w:t>Economic Geography, 94</w:t>
      </w:r>
      <w:r w:rsidRPr="00A3405A">
        <w:rPr>
          <w:i/>
        </w:rPr>
        <w:t xml:space="preserve">(4), 425–456. </w:t>
      </w:r>
      <w:hyperlink r:id="rId25" w:tgtFrame="_new" w:history="1">
        <w:r w:rsidRPr="00A3405A">
          <w:rPr>
            <w:rStyle w:val="Hyperlink"/>
            <w:rFonts w:eastAsiaTheme="majorEastAsia"/>
            <w:i/>
          </w:rPr>
          <w:t>https://doi.org/10.1080/00130095.2017.1393312</w:t>
        </w:r>
      </w:hyperlink>
    </w:p>
    <w:p w14:paraId="2DEC36D4" w14:textId="77777777" w:rsidR="00A3405A" w:rsidRPr="00A3405A" w:rsidRDefault="00A3405A" w:rsidP="00A3405A">
      <w:pPr>
        <w:pStyle w:val="NormalWeb"/>
        <w:spacing w:before="0" w:beforeAutospacing="0" w:after="0" w:afterAutospacing="0" w:line="360" w:lineRule="auto"/>
        <w:jc w:val="both"/>
        <w:rPr>
          <w:i/>
        </w:rPr>
      </w:pPr>
      <w:r w:rsidRPr="00A3405A">
        <w:rPr>
          <w:i/>
        </w:rPr>
        <w:t xml:space="preserve">Da Cruz, C., Floriani, D., &amp; Amal, M. (2020). The OLI paradigm as a comprehensive model of FDI determinants: A sub-national approach. </w:t>
      </w:r>
      <w:r w:rsidRPr="00A3405A">
        <w:rPr>
          <w:rStyle w:val="Emphasis"/>
        </w:rPr>
        <w:t>International Journal of Emerging Markets.</w:t>
      </w:r>
      <w:r w:rsidRPr="00A3405A">
        <w:rPr>
          <w:i/>
        </w:rPr>
        <w:t xml:space="preserve"> </w:t>
      </w:r>
      <w:hyperlink r:id="rId26" w:tgtFrame="_new" w:history="1">
        <w:r w:rsidRPr="00A3405A">
          <w:rPr>
            <w:rStyle w:val="Hyperlink"/>
            <w:rFonts w:eastAsiaTheme="majorEastAsia"/>
            <w:i/>
          </w:rPr>
          <w:t>https://doi.org/10.1108/ijoem-07-2019-0517</w:t>
        </w:r>
      </w:hyperlink>
    </w:p>
    <w:p w14:paraId="5A003F8D" w14:textId="77777777" w:rsidR="00A3405A" w:rsidRPr="00A3405A" w:rsidRDefault="00A3405A" w:rsidP="00A3405A">
      <w:pPr>
        <w:pStyle w:val="NormalWeb"/>
        <w:spacing w:before="0" w:beforeAutospacing="0" w:after="0" w:afterAutospacing="0" w:line="360" w:lineRule="auto"/>
        <w:jc w:val="both"/>
        <w:rPr>
          <w:i/>
        </w:rPr>
      </w:pPr>
      <w:r w:rsidRPr="00A3405A">
        <w:rPr>
          <w:i/>
        </w:rPr>
        <w:t xml:space="preserve">Dalango, D. (2020). Determinants of foreign direct investment inflow to Ethiopia: Time series evidence (ARDL approach). </w:t>
      </w:r>
      <w:r w:rsidRPr="00A3405A">
        <w:rPr>
          <w:rStyle w:val="Emphasis"/>
        </w:rPr>
        <w:t>International Affairs and Global Strategy, (85)</w:t>
      </w:r>
      <w:r w:rsidRPr="00A3405A">
        <w:rPr>
          <w:i/>
        </w:rPr>
        <w:t xml:space="preserve">, 1–11. </w:t>
      </w:r>
      <w:hyperlink r:id="rId27" w:tgtFrame="_new" w:history="1">
        <w:r w:rsidRPr="00A3405A">
          <w:rPr>
            <w:rStyle w:val="Hyperlink"/>
            <w:rFonts w:eastAsiaTheme="majorEastAsia"/>
            <w:i/>
          </w:rPr>
          <w:t>https://doi.org/10.7176/iags/85-01</w:t>
        </w:r>
      </w:hyperlink>
    </w:p>
    <w:p w14:paraId="5692EA93" w14:textId="77777777" w:rsidR="00A3405A" w:rsidRPr="00A3405A" w:rsidRDefault="00A3405A" w:rsidP="00A3405A">
      <w:pPr>
        <w:pStyle w:val="NormalWeb"/>
        <w:spacing w:before="0" w:beforeAutospacing="0" w:after="0" w:afterAutospacing="0" w:line="360" w:lineRule="auto"/>
        <w:jc w:val="both"/>
        <w:rPr>
          <w:i/>
        </w:rPr>
      </w:pPr>
      <w:r w:rsidRPr="00A3405A">
        <w:rPr>
          <w:i/>
        </w:rPr>
        <w:t xml:space="preserve">Dinh, T., Vo, D., Vo, A., &amp; Nguyen, T. (2019). Foreign direct investment and economic growth in the short run and long run: Empirical evidence from developing countries. </w:t>
      </w:r>
      <w:r w:rsidRPr="00A3405A">
        <w:rPr>
          <w:rStyle w:val="Emphasis"/>
        </w:rPr>
        <w:t>Journal of Risk and Financial Management, 12</w:t>
      </w:r>
      <w:r w:rsidRPr="00A3405A">
        <w:rPr>
          <w:i/>
        </w:rPr>
        <w:t xml:space="preserve">(4), 176. </w:t>
      </w:r>
      <w:hyperlink r:id="rId28" w:tgtFrame="_new" w:history="1">
        <w:r w:rsidRPr="00A3405A">
          <w:rPr>
            <w:rStyle w:val="Hyperlink"/>
            <w:rFonts w:eastAsiaTheme="majorEastAsia"/>
            <w:i/>
          </w:rPr>
          <w:t>https://doi.org/10.3390/jrfm12040176</w:t>
        </w:r>
      </w:hyperlink>
    </w:p>
    <w:p w14:paraId="5D3DE7E3" w14:textId="77777777" w:rsidR="00A3405A" w:rsidRPr="00A3405A" w:rsidRDefault="00A3405A" w:rsidP="00A3405A">
      <w:pPr>
        <w:pStyle w:val="NormalWeb"/>
        <w:spacing w:before="0" w:beforeAutospacing="0" w:after="0" w:afterAutospacing="0" w:line="360" w:lineRule="auto"/>
        <w:jc w:val="both"/>
        <w:rPr>
          <w:i/>
        </w:rPr>
      </w:pPr>
      <w:r w:rsidRPr="00A3405A">
        <w:rPr>
          <w:i/>
        </w:rPr>
        <w:t xml:space="preserve">Diriba, A., &amp; Karzanova, I. (2020). Ethiopia: The role of foreign direct investment in economic development. </w:t>
      </w:r>
      <w:r w:rsidRPr="00A3405A">
        <w:rPr>
          <w:rStyle w:val="Emphasis"/>
        </w:rPr>
        <w:t>World Economy and International Relations, 64</w:t>
      </w:r>
      <w:r w:rsidRPr="00A3405A">
        <w:rPr>
          <w:i/>
        </w:rPr>
        <w:t xml:space="preserve">(6), 36–43. </w:t>
      </w:r>
      <w:hyperlink r:id="rId29" w:tgtFrame="_new" w:history="1">
        <w:r w:rsidRPr="00A3405A">
          <w:rPr>
            <w:rStyle w:val="Hyperlink"/>
            <w:rFonts w:eastAsiaTheme="majorEastAsia"/>
            <w:i/>
          </w:rPr>
          <w:t>https://doi.org/10.31857/s032150750010449-5</w:t>
        </w:r>
      </w:hyperlink>
    </w:p>
    <w:p w14:paraId="2AF5CB2E" w14:textId="77777777" w:rsidR="00A3405A" w:rsidRPr="00A3405A" w:rsidRDefault="00A3405A" w:rsidP="00A3405A">
      <w:pPr>
        <w:pStyle w:val="NormalWeb"/>
        <w:spacing w:before="0" w:beforeAutospacing="0" w:after="0" w:afterAutospacing="0" w:line="360" w:lineRule="auto"/>
        <w:jc w:val="both"/>
        <w:rPr>
          <w:i/>
        </w:rPr>
      </w:pPr>
      <w:r w:rsidRPr="00A3405A">
        <w:rPr>
          <w:i/>
        </w:rPr>
        <w:t xml:space="preserve">Dzhvarsheishvili, S. (2022). Developing tendencies of foreign direct investments. </w:t>
      </w:r>
      <w:r w:rsidRPr="00A3405A">
        <w:rPr>
          <w:rStyle w:val="Emphasis"/>
        </w:rPr>
        <w:t>The New Economist.</w:t>
      </w:r>
      <w:r w:rsidRPr="00A3405A">
        <w:rPr>
          <w:i/>
        </w:rPr>
        <w:t xml:space="preserve"> </w:t>
      </w:r>
      <w:hyperlink r:id="rId30" w:tgtFrame="_new" w:history="1">
        <w:r w:rsidRPr="00A3405A">
          <w:rPr>
            <w:rStyle w:val="Hyperlink"/>
            <w:rFonts w:eastAsiaTheme="majorEastAsia"/>
            <w:i/>
          </w:rPr>
          <w:t>https://doi.org/10.36962/nec62-6303-042021-41</w:t>
        </w:r>
      </w:hyperlink>
    </w:p>
    <w:p w14:paraId="328063C7" w14:textId="77777777" w:rsidR="00A3405A" w:rsidRPr="00A3405A" w:rsidRDefault="00A3405A" w:rsidP="00A3405A">
      <w:pPr>
        <w:pStyle w:val="NormalWeb"/>
        <w:spacing w:before="0" w:beforeAutospacing="0" w:after="0" w:afterAutospacing="0" w:line="360" w:lineRule="auto"/>
        <w:jc w:val="both"/>
        <w:rPr>
          <w:i/>
        </w:rPr>
      </w:pPr>
      <w:r w:rsidRPr="00A3405A">
        <w:rPr>
          <w:i/>
        </w:rPr>
        <w:t xml:space="preserve">Dunning, J. (2001). The eclectic (OLI) paradigm of international production: Past, present and future. </w:t>
      </w:r>
      <w:r w:rsidRPr="00A3405A">
        <w:rPr>
          <w:rStyle w:val="Emphasis"/>
        </w:rPr>
        <w:t>International Journal of the Economics of Business, 8</w:t>
      </w:r>
      <w:r w:rsidRPr="00A3405A">
        <w:rPr>
          <w:i/>
        </w:rPr>
        <w:t xml:space="preserve">, 173–190. </w:t>
      </w:r>
      <w:hyperlink r:id="rId31" w:tgtFrame="_new" w:history="1">
        <w:r w:rsidRPr="00A3405A">
          <w:rPr>
            <w:rStyle w:val="Hyperlink"/>
            <w:rFonts w:eastAsiaTheme="majorEastAsia"/>
            <w:i/>
          </w:rPr>
          <w:t>https://doi.org/10.1080/13571510110051441</w:t>
        </w:r>
      </w:hyperlink>
    </w:p>
    <w:p w14:paraId="02808863" w14:textId="77777777" w:rsidR="00A3405A" w:rsidRPr="00A3405A" w:rsidRDefault="00A3405A" w:rsidP="00A3405A">
      <w:pPr>
        <w:pStyle w:val="NormalWeb"/>
        <w:spacing w:before="0" w:beforeAutospacing="0" w:after="0" w:afterAutospacing="0" w:line="360" w:lineRule="auto"/>
        <w:jc w:val="both"/>
        <w:rPr>
          <w:i/>
        </w:rPr>
      </w:pPr>
      <w:r w:rsidRPr="00A3405A">
        <w:rPr>
          <w:i/>
        </w:rPr>
        <w:t xml:space="preserve">Engle, R. F., &amp; Granger, C. W. J. (1987). Co-integration and error correction: Representation, estimation, and testing. </w:t>
      </w:r>
      <w:r w:rsidRPr="00A3405A">
        <w:rPr>
          <w:rStyle w:val="Emphasis"/>
        </w:rPr>
        <w:t>Econometrica, 55</w:t>
      </w:r>
      <w:r w:rsidRPr="00A3405A">
        <w:rPr>
          <w:i/>
        </w:rPr>
        <w:t xml:space="preserve">(2), 251–276. </w:t>
      </w:r>
      <w:hyperlink r:id="rId32" w:tgtFrame="_new" w:history="1">
        <w:r w:rsidRPr="00A3405A">
          <w:rPr>
            <w:rStyle w:val="Hyperlink"/>
            <w:rFonts w:eastAsiaTheme="majorEastAsia"/>
            <w:i/>
          </w:rPr>
          <w:t>https://doi.org/10.2307/1913236</w:t>
        </w:r>
      </w:hyperlink>
    </w:p>
    <w:p w14:paraId="17FCEF32" w14:textId="77777777" w:rsidR="00A3405A" w:rsidRPr="00A3405A" w:rsidRDefault="00A3405A" w:rsidP="00A3405A">
      <w:pPr>
        <w:pStyle w:val="NormalWeb"/>
        <w:spacing w:before="0" w:beforeAutospacing="0" w:after="0" w:afterAutospacing="0" w:line="360" w:lineRule="auto"/>
        <w:jc w:val="both"/>
        <w:rPr>
          <w:i/>
        </w:rPr>
      </w:pPr>
      <w:r w:rsidRPr="00A3405A">
        <w:rPr>
          <w:i/>
        </w:rPr>
        <w:t xml:space="preserve">Ergano, D., &amp; Rambabu, K. (2020). Ethiopia’s FDI inflow from India and China: Analysis of trends and determinants. </w:t>
      </w:r>
      <w:r w:rsidRPr="00A3405A">
        <w:rPr>
          <w:rStyle w:val="Emphasis"/>
        </w:rPr>
        <w:t>Journal of Economic Structures, 9</w:t>
      </w:r>
      <w:r w:rsidRPr="00A3405A">
        <w:rPr>
          <w:i/>
        </w:rPr>
        <w:t xml:space="preserve">(1), 1–20. </w:t>
      </w:r>
      <w:hyperlink r:id="rId33" w:tgtFrame="_new" w:history="1">
        <w:r w:rsidRPr="00A3405A">
          <w:rPr>
            <w:rStyle w:val="Hyperlink"/>
            <w:rFonts w:eastAsiaTheme="majorEastAsia"/>
            <w:i/>
          </w:rPr>
          <w:t>https://doi.org/10.1186/s40008-020-00211-7</w:t>
        </w:r>
      </w:hyperlink>
    </w:p>
    <w:p w14:paraId="5D71119A" w14:textId="77777777" w:rsidR="00A3405A" w:rsidRPr="00A3405A" w:rsidRDefault="00A3405A" w:rsidP="00A3405A">
      <w:pPr>
        <w:pStyle w:val="NormalWeb"/>
        <w:spacing w:before="0" w:beforeAutospacing="0" w:after="0" w:afterAutospacing="0" w:line="360" w:lineRule="auto"/>
        <w:jc w:val="both"/>
        <w:rPr>
          <w:i/>
        </w:rPr>
      </w:pPr>
      <w:r w:rsidRPr="00A3405A">
        <w:rPr>
          <w:i/>
        </w:rPr>
        <w:t xml:space="preserve">Fischer, S. (1993). The role of macroeconomic factors in growth. </w:t>
      </w:r>
      <w:r w:rsidRPr="00A3405A">
        <w:rPr>
          <w:rStyle w:val="Emphasis"/>
        </w:rPr>
        <w:t>Journal of Monetary Economics, 32</w:t>
      </w:r>
      <w:r w:rsidRPr="00A3405A">
        <w:rPr>
          <w:i/>
        </w:rPr>
        <w:t>(3), 485–512. https://doi.org/10.1016/0304-3932(93)90027-G</w:t>
      </w:r>
    </w:p>
    <w:p w14:paraId="55BD39E1" w14:textId="77777777" w:rsidR="00A3405A" w:rsidRPr="00A3405A" w:rsidRDefault="00A3405A" w:rsidP="00A3405A">
      <w:pPr>
        <w:pStyle w:val="NormalWeb"/>
        <w:spacing w:before="0" w:beforeAutospacing="0" w:after="0" w:afterAutospacing="0" w:line="360" w:lineRule="auto"/>
        <w:jc w:val="both"/>
        <w:rPr>
          <w:i/>
        </w:rPr>
      </w:pPr>
      <w:r w:rsidRPr="00A3405A">
        <w:rPr>
          <w:i/>
        </w:rPr>
        <w:lastRenderedPageBreak/>
        <w:t xml:space="preserve">Frankel, J. A., &amp; Romer, D. (1999). Does trade cause growth? </w:t>
      </w:r>
      <w:r w:rsidRPr="00A3405A">
        <w:rPr>
          <w:rStyle w:val="Emphasis"/>
        </w:rPr>
        <w:t>American Economic Review, 89</w:t>
      </w:r>
      <w:r w:rsidRPr="00A3405A">
        <w:rPr>
          <w:i/>
        </w:rPr>
        <w:t xml:space="preserve">(3), 379–399. </w:t>
      </w:r>
      <w:hyperlink r:id="rId34" w:tgtFrame="_new" w:history="1">
        <w:r w:rsidRPr="00A3405A">
          <w:rPr>
            <w:rStyle w:val="Hyperlink"/>
            <w:rFonts w:eastAsiaTheme="majorEastAsia"/>
            <w:i/>
          </w:rPr>
          <w:t>https://doi.org/10.1257/aer.89.3.379</w:t>
        </w:r>
      </w:hyperlink>
    </w:p>
    <w:p w14:paraId="57624D05" w14:textId="77777777" w:rsidR="00A3405A" w:rsidRPr="00A3405A" w:rsidRDefault="00A3405A" w:rsidP="00A3405A">
      <w:pPr>
        <w:pStyle w:val="NormalWeb"/>
        <w:spacing w:before="0" w:beforeAutospacing="0" w:after="0" w:afterAutospacing="0" w:line="360" w:lineRule="auto"/>
        <w:jc w:val="both"/>
        <w:rPr>
          <w:i/>
        </w:rPr>
      </w:pPr>
      <w:r w:rsidRPr="00A3405A">
        <w:rPr>
          <w:i/>
        </w:rPr>
        <w:t xml:space="preserve">Gadallah, K., &amp; Alnagar, T. (2023). The impact of foreign direct investment on economic growth in high- and middle-income countries: Evidence from panel data analysis. </w:t>
      </w:r>
      <w:r w:rsidRPr="00A3405A">
        <w:rPr>
          <w:rStyle w:val="Emphasis"/>
        </w:rPr>
        <w:t>Egyptian Journal of Development and Planning.</w:t>
      </w:r>
      <w:r w:rsidRPr="00A3405A">
        <w:rPr>
          <w:i/>
        </w:rPr>
        <w:t xml:space="preserve"> </w:t>
      </w:r>
      <w:hyperlink r:id="rId35" w:tgtFrame="_new" w:history="1">
        <w:r w:rsidRPr="00A3405A">
          <w:rPr>
            <w:rStyle w:val="Hyperlink"/>
            <w:rFonts w:eastAsiaTheme="majorEastAsia"/>
            <w:i/>
          </w:rPr>
          <w:t>https://doi.org/10.21608/inp.2023.300188</w:t>
        </w:r>
      </w:hyperlink>
    </w:p>
    <w:p w14:paraId="7131A250" w14:textId="77777777" w:rsidR="00A3405A" w:rsidRPr="00A3405A" w:rsidRDefault="00A3405A" w:rsidP="00A3405A">
      <w:pPr>
        <w:pStyle w:val="NormalWeb"/>
        <w:spacing w:before="0" w:beforeAutospacing="0" w:after="0" w:afterAutospacing="0" w:line="360" w:lineRule="auto"/>
        <w:jc w:val="both"/>
        <w:rPr>
          <w:i/>
        </w:rPr>
      </w:pPr>
      <w:r w:rsidRPr="00A3405A">
        <w:rPr>
          <w:i/>
        </w:rPr>
        <w:t xml:space="preserve">Gebremariam, T., &amp; Ying, S. (2021). The foreign direct investment–export performance nexus: An ARDL-based empirical evidence from Ethiopia. </w:t>
      </w:r>
      <w:r w:rsidRPr="00A3405A">
        <w:rPr>
          <w:rStyle w:val="Emphasis"/>
        </w:rPr>
        <w:t>Cogent Economics &amp; Finance, 9</w:t>
      </w:r>
      <w:r w:rsidRPr="00A3405A">
        <w:rPr>
          <w:i/>
        </w:rPr>
        <w:t xml:space="preserve">(1). </w:t>
      </w:r>
      <w:hyperlink r:id="rId36" w:tgtFrame="_new" w:history="1">
        <w:r w:rsidRPr="00A3405A">
          <w:rPr>
            <w:rStyle w:val="Hyperlink"/>
            <w:rFonts w:eastAsiaTheme="majorEastAsia"/>
            <w:i/>
          </w:rPr>
          <w:t>https://doi.org/10.1080/23322039.2021.2009089</w:t>
        </w:r>
      </w:hyperlink>
    </w:p>
    <w:p w14:paraId="182CCDAD" w14:textId="77777777" w:rsidR="00A3405A" w:rsidRPr="00A3405A" w:rsidRDefault="00A3405A" w:rsidP="00A3405A">
      <w:pPr>
        <w:pStyle w:val="NormalWeb"/>
        <w:spacing w:before="0" w:beforeAutospacing="0" w:after="0" w:afterAutospacing="0" w:line="360" w:lineRule="auto"/>
        <w:jc w:val="both"/>
        <w:rPr>
          <w:i/>
        </w:rPr>
      </w:pPr>
      <w:r w:rsidRPr="00A3405A">
        <w:rPr>
          <w:i/>
        </w:rPr>
        <w:t xml:space="preserve">Gherghina, Ș., Simionescu, L., &amp; Hudea, O. (2019). Exploring foreign direct investment–economic growth nexus: Empirical evidence from Central and Eastern European countries. </w:t>
      </w:r>
      <w:r w:rsidRPr="00A3405A">
        <w:rPr>
          <w:rStyle w:val="Emphasis"/>
        </w:rPr>
        <w:t>Sustainability, 11</w:t>
      </w:r>
      <w:r w:rsidRPr="00A3405A">
        <w:rPr>
          <w:i/>
        </w:rPr>
        <w:t xml:space="preserve">(19), 5421. </w:t>
      </w:r>
      <w:hyperlink r:id="rId37" w:tgtFrame="_new" w:history="1">
        <w:r w:rsidRPr="00A3405A">
          <w:rPr>
            <w:rStyle w:val="Hyperlink"/>
            <w:rFonts w:eastAsiaTheme="majorEastAsia"/>
            <w:i/>
          </w:rPr>
          <w:t>https://doi.org/10.3390/su11195421</w:t>
        </w:r>
      </w:hyperlink>
    </w:p>
    <w:p w14:paraId="09DB2E02" w14:textId="77777777" w:rsidR="00A3405A" w:rsidRPr="00A3405A" w:rsidRDefault="00A3405A" w:rsidP="00A3405A">
      <w:pPr>
        <w:pStyle w:val="NormalWeb"/>
        <w:spacing w:before="0" w:beforeAutospacing="0" w:after="0" w:afterAutospacing="0" w:line="360" w:lineRule="auto"/>
        <w:jc w:val="both"/>
        <w:rPr>
          <w:i/>
        </w:rPr>
      </w:pPr>
      <w:r w:rsidRPr="00A3405A">
        <w:rPr>
          <w:i/>
        </w:rPr>
        <w:t xml:space="preserve">Gizaw, G., Dedeho, N., &amp; Lodamo, T. (2021). The nexus between foreign direct investment, domestic investment and economic growth: Evidence from Ethiopia. </w:t>
      </w:r>
      <w:r w:rsidRPr="00A3405A">
        <w:rPr>
          <w:rStyle w:val="Emphasis"/>
        </w:rPr>
        <w:t>Journal of Economics and Sustainable Development.</w:t>
      </w:r>
    </w:p>
    <w:p w14:paraId="3880B322" w14:textId="77777777" w:rsidR="00A3405A" w:rsidRPr="00A3405A" w:rsidRDefault="00A3405A" w:rsidP="00A3405A">
      <w:pPr>
        <w:pStyle w:val="NormalWeb"/>
        <w:spacing w:before="0" w:beforeAutospacing="0" w:after="0" w:afterAutospacing="0" w:line="360" w:lineRule="auto"/>
        <w:jc w:val="both"/>
        <w:rPr>
          <w:i/>
        </w:rPr>
      </w:pPr>
      <w:r w:rsidRPr="00A3405A">
        <w:rPr>
          <w:i/>
        </w:rPr>
        <w:t xml:space="preserve">Grigoriadi, D. (2025). AI as a strategic driver in foreign direct investment flows: Evidence of OECD countries. </w:t>
      </w:r>
      <w:r w:rsidRPr="00A3405A">
        <w:rPr>
          <w:rStyle w:val="Emphasis"/>
        </w:rPr>
        <w:t>Thunderbird International Business Review.</w:t>
      </w:r>
      <w:r w:rsidRPr="00A3405A">
        <w:rPr>
          <w:i/>
        </w:rPr>
        <w:t xml:space="preserve"> </w:t>
      </w:r>
      <w:hyperlink r:id="rId38" w:tgtFrame="_new" w:history="1">
        <w:r w:rsidRPr="00A3405A">
          <w:rPr>
            <w:rStyle w:val="Hyperlink"/>
            <w:rFonts w:eastAsiaTheme="majorEastAsia"/>
            <w:i/>
          </w:rPr>
          <w:t>https://doi.org/10.1002/tie.70057</w:t>
        </w:r>
      </w:hyperlink>
    </w:p>
    <w:p w14:paraId="3C64DFDE" w14:textId="77777777" w:rsidR="00A3405A" w:rsidRPr="00A3405A" w:rsidRDefault="00A3405A" w:rsidP="00A3405A">
      <w:pPr>
        <w:pStyle w:val="NormalWeb"/>
        <w:spacing w:before="0" w:beforeAutospacing="0" w:after="0" w:afterAutospacing="0" w:line="360" w:lineRule="auto"/>
        <w:jc w:val="both"/>
        <w:rPr>
          <w:i/>
        </w:rPr>
      </w:pPr>
      <w:r w:rsidRPr="00A3405A">
        <w:rPr>
          <w:i/>
        </w:rPr>
        <w:t xml:space="preserve">Gujarati, D. N., &amp; Porter, D. C. (2009). </w:t>
      </w:r>
      <w:r w:rsidRPr="00A3405A">
        <w:rPr>
          <w:rStyle w:val="Emphasis"/>
        </w:rPr>
        <w:t>Basic econometrics</w:t>
      </w:r>
      <w:r w:rsidRPr="00A3405A">
        <w:rPr>
          <w:i/>
        </w:rPr>
        <w:t xml:space="preserve"> (5th ed.). McGraw-Hill.</w:t>
      </w:r>
    </w:p>
    <w:p w14:paraId="04ED0A30" w14:textId="77777777" w:rsidR="00A3405A" w:rsidRPr="00A3405A" w:rsidRDefault="00A3405A" w:rsidP="00A3405A">
      <w:pPr>
        <w:pStyle w:val="NormalWeb"/>
        <w:spacing w:before="0" w:beforeAutospacing="0" w:after="0" w:afterAutospacing="0" w:line="360" w:lineRule="auto"/>
        <w:jc w:val="both"/>
        <w:rPr>
          <w:i/>
        </w:rPr>
      </w:pPr>
      <w:r w:rsidRPr="00A3405A">
        <w:rPr>
          <w:i/>
        </w:rPr>
        <w:t xml:space="preserve">Heydari, M., &amp; Torosyan, T. (2023). The theoretical bases of international capital flows and FDI and the possibilities of their application in practice. </w:t>
      </w:r>
      <w:r w:rsidRPr="00A3405A">
        <w:rPr>
          <w:rStyle w:val="Emphasis"/>
        </w:rPr>
        <w:t>Tuijin Jishu/Journal of Propulsion Technology.</w:t>
      </w:r>
      <w:r w:rsidRPr="00A3405A">
        <w:rPr>
          <w:i/>
        </w:rPr>
        <w:t xml:space="preserve"> </w:t>
      </w:r>
      <w:hyperlink r:id="rId39" w:tgtFrame="_new" w:history="1">
        <w:r w:rsidRPr="00A3405A">
          <w:rPr>
            <w:rStyle w:val="Hyperlink"/>
            <w:rFonts w:eastAsiaTheme="majorEastAsia"/>
            <w:i/>
          </w:rPr>
          <w:t>https://doi.org/10.52783/tjjpt.v44.i4.2305</w:t>
        </w:r>
      </w:hyperlink>
    </w:p>
    <w:p w14:paraId="14AC924E" w14:textId="77777777" w:rsidR="00A3405A" w:rsidRPr="00A3405A" w:rsidRDefault="00A3405A" w:rsidP="00A3405A">
      <w:pPr>
        <w:pStyle w:val="NormalWeb"/>
        <w:spacing w:before="0" w:beforeAutospacing="0" w:after="0" w:afterAutospacing="0" w:line="360" w:lineRule="auto"/>
        <w:jc w:val="both"/>
        <w:rPr>
          <w:i/>
        </w:rPr>
      </w:pPr>
      <w:r w:rsidRPr="00A3405A">
        <w:rPr>
          <w:i/>
        </w:rPr>
        <w:t xml:space="preserve">Iamsiraroj, S. (2016). The foreign direct investment–economic growth nexus. </w:t>
      </w:r>
      <w:r w:rsidRPr="00A3405A">
        <w:rPr>
          <w:rStyle w:val="Emphasis"/>
        </w:rPr>
        <w:t>International Review of Economics &amp; Finance, 42</w:t>
      </w:r>
      <w:r w:rsidRPr="00A3405A">
        <w:rPr>
          <w:i/>
        </w:rPr>
        <w:t xml:space="preserve">, 116–133. </w:t>
      </w:r>
      <w:hyperlink r:id="rId40" w:tgtFrame="_new" w:history="1">
        <w:r w:rsidRPr="00A3405A">
          <w:rPr>
            <w:rStyle w:val="Hyperlink"/>
            <w:rFonts w:eastAsiaTheme="majorEastAsia"/>
            <w:i/>
          </w:rPr>
          <w:t>https://doi.org/10.1016/j.iref.2015.10.044</w:t>
        </w:r>
      </w:hyperlink>
    </w:p>
    <w:p w14:paraId="3B757D06" w14:textId="77777777" w:rsidR="00A3405A" w:rsidRPr="00A3405A" w:rsidRDefault="00A3405A" w:rsidP="00A3405A">
      <w:pPr>
        <w:pStyle w:val="NormalWeb"/>
        <w:spacing w:before="0" w:beforeAutospacing="0" w:after="0" w:afterAutospacing="0" w:line="360" w:lineRule="auto"/>
        <w:jc w:val="both"/>
        <w:rPr>
          <w:i/>
        </w:rPr>
      </w:pPr>
      <w:r w:rsidRPr="00A3405A">
        <w:rPr>
          <w:i/>
        </w:rPr>
        <w:t xml:space="preserve">Jie, L., &amp; Shamshedin, A. (2019). The impact of FDI on industrialization in Ethiopia. </w:t>
      </w:r>
      <w:r w:rsidRPr="00A3405A">
        <w:rPr>
          <w:rStyle w:val="Emphasis"/>
        </w:rPr>
        <w:t>International Journal of Academic Research in Business and Social Sciences, 9</w:t>
      </w:r>
      <w:r w:rsidRPr="00A3405A">
        <w:rPr>
          <w:i/>
        </w:rPr>
        <w:t xml:space="preserve">(7), 585–600. </w:t>
      </w:r>
      <w:hyperlink r:id="rId41" w:tgtFrame="_new" w:history="1">
        <w:r w:rsidRPr="00A3405A">
          <w:rPr>
            <w:rStyle w:val="Hyperlink"/>
            <w:rFonts w:eastAsiaTheme="majorEastAsia"/>
            <w:i/>
          </w:rPr>
          <w:t>https://doi.org/10.6007/ijarbss/v9-i7/6175</w:t>
        </w:r>
      </w:hyperlink>
    </w:p>
    <w:p w14:paraId="254A1BFC" w14:textId="77777777" w:rsidR="00A3405A" w:rsidRPr="00A3405A" w:rsidRDefault="00A3405A" w:rsidP="00A3405A">
      <w:pPr>
        <w:pStyle w:val="NormalWeb"/>
        <w:spacing w:before="0" w:beforeAutospacing="0" w:after="0" w:afterAutospacing="0" w:line="360" w:lineRule="auto"/>
        <w:jc w:val="both"/>
        <w:rPr>
          <w:i/>
        </w:rPr>
      </w:pPr>
      <w:r w:rsidRPr="00A3405A">
        <w:rPr>
          <w:i/>
        </w:rPr>
        <w:t xml:space="preserve">Kaddouri, N., &amp; Benelbar, M. (2024). The impact of foreign direct investment on economic growth: Empirical evidence. </w:t>
      </w:r>
      <w:r w:rsidRPr="00A3405A">
        <w:rPr>
          <w:rStyle w:val="Emphasis"/>
        </w:rPr>
        <w:t>Financial Markets, Institutions and Risks, 8</w:t>
      </w:r>
      <w:r w:rsidRPr="00A3405A">
        <w:rPr>
          <w:i/>
        </w:rPr>
        <w:t xml:space="preserve">(1), 123–132. </w:t>
      </w:r>
      <w:hyperlink r:id="rId42" w:tgtFrame="_new" w:history="1">
        <w:r w:rsidRPr="00A3405A">
          <w:rPr>
            <w:rStyle w:val="Hyperlink"/>
            <w:rFonts w:eastAsiaTheme="majorEastAsia"/>
            <w:i/>
          </w:rPr>
          <w:t>https://doi.org/10.61093/fmir.8(1).123-132.2024</w:t>
        </w:r>
      </w:hyperlink>
    </w:p>
    <w:p w14:paraId="27204CFE" w14:textId="77777777" w:rsidR="00A3405A" w:rsidRPr="00A3405A" w:rsidRDefault="00A3405A" w:rsidP="00A3405A">
      <w:pPr>
        <w:pStyle w:val="NormalWeb"/>
        <w:spacing w:before="0" w:beforeAutospacing="0" w:after="0" w:afterAutospacing="0" w:line="360" w:lineRule="auto"/>
        <w:jc w:val="both"/>
        <w:rPr>
          <w:i/>
        </w:rPr>
      </w:pPr>
      <w:r w:rsidRPr="00A3405A">
        <w:rPr>
          <w:i/>
        </w:rPr>
        <w:t xml:space="preserve">Le, H., Pham, H., Thi, N., &amp; Duong, K. (2024). Foreign direct investment, total factor productivity, and economic growth: Evidence from middle-income countries. </w:t>
      </w:r>
      <w:r w:rsidRPr="00A3405A">
        <w:rPr>
          <w:rStyle w:val="Emphasis"/>
        </w:rPr>
        <w:t>Humanities and Social Sciences Communications, 11</w:t>
      </w:r>
      <w:r w:rsidRPr="00A3405A">
        <w:rPr>
          <w:i/>
        </w:rPr>
        <w:t xml:space="preserve">(1). </w:t>
      </w:r>
      <w:hyperlink r:id="rId43" w:tgtFrame="_new" w:history="1">
        <w:r w:rsidRPr="00A3405A">
          <w:rPr>
            <w:rStyle w:val="Hyperlink"/>
            <w:rFonts w:eastAsiaTheme="majorEastAsia"/>
            <w:i/>
          </w:rPr>
          <w:t>https://doi.org/10.1057/s41599-024-03462-y</w:t>
        </w:r>
      </w:hyperlink>
    </w:p>
    <w:p w14:paraId="1D3679D4" w14:textId="77777777" w:rsidR="00A3405A" w:rsidRPr="00A3405A" w:rsidRDefault="00A3405A" w:rsidP="00A3405A">
      <w:pPr>
        <w:pStyle w:val="NormalWeb"/>
        <w:spacing w:before="0" w:beforeAutospacing="0" w:after="0" w:afterAutospacing="0" w:line="360" w:lineRule="auto"/>
        <w:jc w:val="both"/>
        <w:rPr>
          <w:i/>
        </w:rPr>
      </w:pPr>
      <w:r w:rsidRPr="00A3405A">
        <w:rPr>
          <w:i/>
        </w:rPr>
        <w:lastRenderedPageBreak/>
        <w:t xml:space="preserve">Legese, H. (2019). Determinants of foreign direct investment in Ethiopia: A systematic review. </w:t>
      </w:r>
      <w:r w:rsidRPr="00A3405A">
        <w:rPr>
          <w:rStyle w:val="Emphasis"/>
        </w:rPr>
        <w:t>International Journal of Business and Economic Development, 6</w:t>
      </w:r>
      <w:r w:rsidRPr="00A3405A">
        <w:rPr>
          <w:i/>
        </w:rPr>
        <w:t xml:space="preserve">(3), 45–59. </w:t>
      </w:r>
      <w:hyperlink r:id="rId44" w:tgtFrame="_new" w:history="1">
        <w:r w:rsidRPr="00A3405A">
          <w:rPr>
            <w:rStyle w:val="Hyperlink"/>
            <w:rFonts w:eastAsiaTheme="majorEastAsia"/>
            <w:i/>
          </w:rPr>
          <w:t>https://doi.org/10.24052/ijbed/v06is03/c-04</w:t>
        </w:r>
      </w:hyperlink>
    </w:p>
    <w:p w14:paraId="4DEC6D6A" w14:textId="77777777" w:rsidR="00A3405A" w:rsidRPr="00A3405A" w:rsidRDefault="00A3405A" w:rsidP="00A3405A">
      <w:pPr>
        <w:pStyle w:val="NormalWeb"/>
        <w:spacing w:before="0" w:beforeAutospacing="0" w:after="0" w:afterAutospacing="0" w:line="360" w:lineRule="auto"/>
        <w:jc w:val="both"/>
        <w:rPr>
          <w:i/>
        </w:rPr>
      </w:pPr>
      <w:r w:rsidRPr="00A3405A">
        <w:rPr>
          <w:i/>
        </w:rPr>
        <w:t xml:space="preserve">Li, C., &amp; Tanna, S. (2019). The impact of foreign direct investment on productivity: New evidence for developing countries. </w:t>
      </w:r>
      <w:r w:rsidRPr="00A3405A">
        <w:rPr>
          <w:rStyle w:val="Emphasis"/>
        </w:rPr>
        <w:t>Economic Modelling, 80</w:t>
      </w:r>
      <w:r w:rsidRPr="00A3405A">
        <w:rPr>
          <w:i/>
        </w:rPr>
        <w:t xml:space="preserve">, 453–466. </w:t>
      </w:r>
      <w:hyperlink r:id="rId45" w:tgtFrame="_new" w:history="1">
        <w:r w:rsidRPr="00A3405A">
          <w:rPr>
            <w:rStyle w:val="Hyperlink"/>
            <w:rFonts w:eastAsiaTheme="majorEastAsia"/>
            <w:i/>
          </w:rPr>
          <w:t>https://doi.org/10.1016/j.econmod.2018.11.028</w:t>
        </w:r>
      </w:hyperlink>
    </w:p>
    <w:p w14:paraId="022E6C94" w14:textId="77777777" w:rsidR="00A3405A" w:rsidRPr="00A3405A" w:rsidRDefault="00A3405A" w:rsidP="00A3405A">
      <w:pPr>
        <w:pStyle w:val="NormalWeb"/>
        <w:spacing w:before="0" w:beforeAutospacing="0" w:after="0" w:afterAutospacing="0" w:line="360" w:lineRule="auto"/>
        <w:jc w:val="both"/>
        <w:rPr>
          <w:i/>
        </w:rPr>
      </w:pPr>
      <w:r w:rsidRPr="00A3405A">
        <w:rPr>
          <w:i/>
        </w:rPr>
        <w:t xml:space="preserve">Li, S. (2023). Determinants of foreign direct investment and the advantages theory. </w:t>
      </w:r>
      <w:r w:rsidRPr="00A3405A">
        <w:rPr>
          <w:rStyle w:val="Emphasis"/>
        </w:rPr>
        <w:t>International Journal of Applied Management Theory and Research.</w:t>
      </w:r>
      <w:r w:rsidRPr="00A3405A">
        <w:rPr>
          <w:i/>
        </w:rPr>
        <w:t xml:space="preserve"> </w:t>
      </w:r>
      <w:hyperlink r:id="rId46" w:tgtFrame="_new" w:history="1">
        <w:r w:rsidRPr="00A3405A">
          <w:rPr>
            <w:rStyle w:val="Hyperlink"/>
            <w:rFonts w:eastAsiaTheme="majorEastAsia"/>
            <w:i/>
          </w:rPr>
          <w:t>https://doi.org/10.4018/ijamtr.322772</w:t>
        </w:r>
      </w:hyperlink>
    </w:p>
    <w:p w14:paraId="4A0820EA" w14:textId="77777777" w:rsidR="00A3405A" w:rsidRPr="00A3405A" w:rsidRDefault="00A3405A" w:rsidP="00A3405A">
      <w:pPr>
        <w:pStyle w:val="NormalWeb"/>
        <w:spacing w:before="0" w:beforeAutospacing="0" w:after="0" w:afterAutospacing="0" w:line="360" w:lineRule="auto"/>
        <w:jc w:val="both"/>
        <w:rPr>
          <w:i/>
        </w:rPr>
      </w:pPr>
      <w:r w:rsidRPr="00A3405A">
        <w:rPr>
          <w:i/>
        </w:rPr>
        <w:t xml:space="preserve">Lucas, R. E. (1988). On the mechanics of economic development. </w:t>
      </w:r>
      <w:r w:rsidRPr="00A3405A">
        <w:rPr>
          <w:rStyle w:val="Emphasis"/>
        </w:rPr>
        <w:t>Journal of Monetary Economics, 22</w:t>
      </w:r>
      <w:r w:rsidRPr="00A3405A">
        <w:rPr>
          <w:i/>
        </w:rPr>
        <w:t>(1), 3–42. https://doi.org/10.1016/0304-3932(88)90168-7</w:t>
      </w:r>
    </w:p>
    <w:p w14:paraId="34E37EDD" w14:textId="77777777" w:rsidR="00A3405A" w:rsidRPr="00A3405A" w:rsidRDefault="00A3405A" w:rsidP="00A3405A">
      <w:pPr>
        <w:pStyle w:val="NormalWeb"/>
        <w:spacing w:before="0" w:beforeAutospacing="0" w:after="0" w:afterAutospacing="0" w:line="360" w:lineRule="auto"/>
        <w:jc w:val="both"/>
        <w:rPr>
          <w:i/>
        </w:rPr>
      </w:pPr>
      <w:r w:rsidRPr="00A3405A">
        <w:rPr>
          <w:i/>
        </w:rPr>
        <w:t xml:space="preserve">Makieła, K., &amp; Ouattara, B. (2018). Foreign direct investment and economic growth: Exploring the transmission channels. </w:t>
      </w:r>
      <w:r w:rsidRPr="00A3405A">
        <w:rPr>
          <w:rStyle w:val="Emphasis"/>
        </w:rPr>
        <w:t>Economic Modelling, 72</w:t>
      </w:r>
      <w:r w:rsidRPr="00A3405A">
        <w:rPr>
          <w:i/>
        </w:rPr>
        <w:t xml:space="preserve">, 296–305. </w:t>
      </w:r>
      <w:hyperlink r:id="rId47" w:tgtFrame="_new" w:history="1">
        <w:r w:rsidRPr="00A3405A">
          <w:rPr>
            <w:rStyle w:val="Hyperlink"/>
            <w:rFonts w:eastAsiaTheme="majorEastAsia"/>
            <w:i/>
          </w:rPr>
          <w:t>https://doi.org/10.1016/j.econmod.2018.02.007</w:t>
        </w:r>
      </w:hyperlink>
    </w:p>
    <w:p w14:paraId="1686A434" w14:textId="77777777" w:rsidR="00A3405A" w:rsidRPr="00A3405A" w:rsidRDefault="00A3405A" w:rsidP="00A3405A">
      <w:pPr>
        <w:pStyle w:val="NormalWeb"/>
        <w:spacing w:before="0" w:beforeAutospacing="0" w:after="0" w:afterAutospacing="0" w:line="360" w:lineRule="auto"/>
        <w:jc w:val="both"/>
        <w:rPr>
          <w:i/>
        </w:rPr>
      </w:pPr>
      <w:r w:rsidRPr="00A3405A">
        <w:rPr>
          <w:i/>
        </w:rPr>
        <w:t xml:space="preserve">Marandu, E., &amp; Ditshweu, T. (2018). An overview of the key theories of foreign direct investment: The way forward. </w:t>
      </w:r>
      <w:r w:rsidRPr="00A3405A">
        <w:rPr>
          <w:rStyle w:val="Emphasis"/>
        </w:rPr>
        <w:t>Advances in Social Sciences Research Journal.</w:t>
      </w:r>
      <w:r w:rsidRPr="00A3405A">
        <w:rPr>
          <w:i/>
        </w:rPr>
        <w:t xml:space="preserve"> </w:t>
      </w:r>
      <w:hyperlink r:id="rId48" w:tgtFrame="_new" w:history="1">
        <w:r w:rsidRPr="00A3405A">
          <w:rPr>
            <w:rStyle w:val="Hyperlink"/>
            <w:rFonts w:eastAsiaTheme="majorEastAsia"/>
            <w:i/>
          </w:rPr>
          <w:t>https://doi.org/10.14738/assrj.512.5741</w:t>
        </w:r>
      </w:hyperlink>
    </w:p>
    <w:p w14:paraId="4656100B" w14:textId="77777777" w:rsidR="00A3405A" w:rsidRPr="00A3405A" w:rsidRDefault="00A3405A" w:rsidP="00A3405A">
      <w:pPr>
        <w:pStyle w:val="NormalWeb"/>
        <w:spacing w:before="0" w:beforeAutospacing="0" w:after="0" w:afterAutospacing="0" w:line="360" w:lineRule="auto"/>
        <w:jc w:val="both"/>
        <w:rPr>
          <w:i/>
        </w:rPr>
      </w:pPr>
      <w:r w:rsidRPr="00A3405A">
        <w:rPr>
          <w:i/>
        </w:rPr>
        <w:t xml:space="preserve">Muse, A., &amp; Mohd, S. (2021). Impact of foreign direct investment on economic growth in Ethiopia. </w:t>
      </w:r>
      <w:r w:rsidRPr="00A3405A">
        <w:rPr>
          <w:rStyle w:val="Emphasis"/>
        </w:rPr>
        <w:t>Latin American Journal of Trade Policy.</w:t>
      </w:r>
      <w:r w:rsidRPr="00A3405A">
        <w:rPr>
          <w:i/>
        </w:rPr>
        <w:t xml:space="preserve"> </w:t>
      </w:r>
      <w:hyperlink r:id="rId49" w:tgtFrame="_new" w:history="1">
        <w:r w:rsidRPr="00A3405A">
          <w:rPr>
            <w:rStyle w:val="Hyperlink"/>
            <w:rFonts w:eastAsiaTheme="majorEastAsia"/>
            <w:i/>
          </w:rPr>
          <w:t>https://doi.org/10.5354/0719-9368.2021.61853</w:t>
        </w:r>
      </w:hyperlink>
    </w:p>
    <w:p w14:paraId="6EB255D4" w14:textId="77777777" w:rsidR="00A3405A" w:rsidRPr="00A3405A" w:rsidRDefault="00A3405A" w:rsidP="00A3405A">
      <w:pPr>
        <w:pStyle w:val="NormalWeb"/>
        <w:spacing w:before="0" w:beforeAutospacing="0" w:after="0" w:afterAutospacing="0" w:line="360" w:lineRule="auto"/>
        <w:jc w:val="both"/>
        <w:rPr>
          <w:i/>
        </w:rPr>
      </w:pPr>
      <w:r w:rsidRPr="00A3405A">
        <w:rPr>
          <w:i/>
        </w:rPr>
        <w:t xml:space="preserve">Narayan, P. K. (2005). The saving and investment nexus for China: Evidence from cointegration tests. </w:t>
      </w:r>
      <w:r w:rsidRPr="00A3405A">
        <w:rPr>
          <w:rStyle w:val="Emphasis"/>
        </w:rPr>
        <w:t>Applied Economics, 37</w:t>
      </w:r>
      <w:r w:rsidRPr="00A3405A">
        <w:rPr>
          <w:i/>
        </w:rPr>
        <w:t xml:space="preserve">(17), 1979–1990. </w:t>
      </w:r>
      <w:hyperlink r:id="rId50" w:tgtFrame="_new" w:history="1">
        <w:r w:rsidRPr="00A3405A">
          <w:rPr>
            <w:rStyle w:val="Hyperlink"/>
            <w:rFonts w:eastAsiaTheme="majorEastAsia"/>
            <w:i/>
          </w:rPr>
          <w:t>https://doi.org/10.1080/00036840500278103</w:t>
        </w:r>
      </w:hyperlink>
    </w:p>
    <w:p w14:paraId="4A938C11" w14:textId="77777777" w:rsidR="00A3405A" w:rsidRPr="00A3405A" w:rsidRDefault="00A3405A" w:rsidP="00A3405A">
      <w:pPr>
        <w:pStyle w:val="NormalWeb"/>
        <w:spacing w:before="0" w:beforeAutospacing="0" w:after="0" w:afterAutospacing="0" w:line="360" w:lineRule="auto"/>
        <w:jc w:val="both"/>
        <w:rPr>
          <w:i/>
        </w:rPr>
      </w:pPr>
      <w:r w:rsidRPr="00A3405A">
        <w:rPr>
          <w:i/>
        </w:rPr>
        <w:t xml:space="preserve">Okwu, A., Oseni, I., &amp; Obiakor, R. (2020). Does foreign direct investment enhance economic growth? Evidence from 30 leading global economies. </w:t>
      </w:r>
      <w:r w:rsidRPr="00A3405A">
        <w:rPr>
          <w:rStyle w:val="Emphasis"/>
        </w:rPr>
        <w:t>Global Journal of Emerging Market Economies, 12</w:t>
      </w:r>
      <w:r w:rsidRPr="00A3405A">
        <w:rPr>
          <w:i/>
        </w:rPr>
        <w:t xml:space="preserve">(2), 217–230. </w:t>
      </w:r>
      <w:hyperlink r:id="rId51" w:tgtFrame="_new" w:history="1">
        <w:r w:rsidRPr="00A3405A">
          <w:rPr>
            <w:rStyle w:val="Hyperlink"/>
            <w:rFonts w:eastAsiaTheme="majorEastAsia"/>
            <w:i/>
          </w:rPr>
          <w:t>https://doi.org/10.1177/0974910120919042</w:t>
        </w:r>
      </w:hyperlink>
    </w:p>
    <w:p w14:paraId="1971514E" w14:textId="77777777" w:rsidR="00A3405A" w:rsidRPr="00A3405A" w:rsidRDefault="00A3405A" w:rsidP="00A3405A">
      <w:pPr>
        <w:pStyle w:val="NormalWeb"/>
        <w:spacing w:before="0" w:beforeAutospacing="0" w:after="0" w:afterAutospacing="0" w:line="360" w:lineRule="auto"/>
        <w:jc w:val="both"/>
        <w:rPr>
          <w:i/>
        </w:rPr>
      </w:pPr>
      <w:r w:rsidRPr="00A3405A">
        <w:rPr>
          <w:i/>
        </w:rPr>
        <w:t xml:space="preserve">Otieno, O., &amp; Aduda, J. (2022). Foreign direct investments and economic growth: A critical literature review. </w:t>
      </w:r>
      <w:r w:rsidRPr="00A3405A">
        <w:rPr>
          <w:rStyle w:val="Emphasis"/>
        </w:rPr>
        <w:t>International Journal of Finance.</w:t>
      </w:r>
      <w:r w:rsidRPr="00A3405A">
        <w:rPr>
          <w:i/>
        </w:rPr>
        <w:t xml:space="preserve"> </w:t>
      </w:r>
      <w:hyperlink r:id="rId52" w:tgtFrame="_new" w:history="1">
        <w:r w:rsidRPr="00A3405A">
          <w:rPr>
            <w:rStyle w:val="Hyperlink"/>
            <w:rFonts w:eastAsiaTheme="majorEastAsia"/>
            <w:i/>
          </w:rPr>
          <w:t>https://doi.org/10.47941/ijf.971</w:t>
        </w:r>
      </w:hyperlink>
    </w:p>
    <w:p w14:paraId="2B48CABE" w14:textId="77777777" w:rsidR="00A3405A" w:rsidRPr="00A3405A" w:rsidRDefault="00A3405A" w:rsidP="00A3405A">
      <w:pPr>
        <w:pStyle w:val="NormalWeb"/>
        <w:spacing w:before="0" w:beforeAutospacing="0" w:after="0" w:afterAutospacing="0" w:line="360" w:lineRule="auto"/>
        <w:jc w:val="both"/>
        <w:rPr>
          <w:i/>
        </w:rPr>
      </w:pPr>
      <w:r w:rsidRPr="00A3405A">
        <w:rPr>
          <w:i/>
        </w:rPr>
        <w:t xml:space="preserve">Park, B., &amp; Roh, T. (2019). Chinese multinationals’ FDI motivations: Suggestion for a new theory. </w:t>
      </w:r>
      <w:r w:rsidRPr="00A3405A">
        <w:rPr>
          <w:rStyle w:val="Emphasis"/>
        </w:rPr>
        <w:t>International Journal of Emerging Markets.</w:t>
      </w:r>
      <w:r w:rsidRPr="00A3405A">
        <w:rPr>
          <w:i/>
        </w:rPr>
        <w:t xml:space="preserve"> </w:t>
      </w:r>
      <w:hyperlink r:id="rId53" w:tgtFrame="_new" w:history="1">
        <w:r w:rsidRPr="00A3405A">
          <w:rPr>
            <w:rStyle w:val="Hyperlink"/>
            <w:rFonts w:eastAsiaTheme="majorEastAsia"/>
            <w:i/>
          </w:rPr>
          <w:t>https://doi.org/10.1108/ijoem-03-2017-0104</w:t>
        </w:r>
      </w:hyperlink>
    </w:p>
    <w:p w14:paraId="2296B7B6" w14:textId="77777777" w:rsidR="00A3405A" w:rsidRPr="00A3405A" w:rsidRDefault="00A3405A" w:rsidP="00A3405A">
      <w:pPr>
        <w:pStyle w:val="NormalWeb"/>
        <w:spacing w:before="0" w:beforeAutospacing="0" w:after="0" w:afterAutospacing="0" w:line="360" w:lineRule="auto"/>
        <w:jc w:val="both"/>
        <w:rPr>
          <w:i/>
        </w:rPr>
      </w:pPr>
      <w:r w:rsidRPr="00A3405A">
        <w:rPr>
          <w:i/>
        </w:rPr>
        <w:t xml:space="preserve">Pesaran, M. H., Shin, Y., &amp; Smith, R. J. (2001). Bounds testing approaches to the analysis of level relationships. </w:t>
      </w:r>
      <w:r w:rsidRPr="00A3405A">
        <w:rPr>
          <w:rStyle w:val="Emphasis"/>
        </w:rPr>
        <w:t>Journal of Applied Econometrics, 16</w:t>
      </w:r>
      <w:r w:rsidRPr="00A3405A">
        <w:rPr>
          <w:i/>
        </w:rPr>
        <w:t xml:space="preserve">(3), 289–326. </w:t>
      </w:r>
      <w:hyperlink r:id="rId54" w:tgtFrame="_new" w:history="1">
        <w:r w:rsidRPr="00A3405A">
          <w:rPr>
            <w:rStyle w:val="Hyperlink"/>
            <w:rFonts w:eastAsiaTheme="majorEastAsia"/>
            <w:i/>
          </w:rPr>
          <w:t>https://doi.org/10.1002/jae.616</w:t>
        </w:r>
      </w:hyperlink>
    </w:p>
    <w:p w14:paraId="0B128F0C" w14:textId="77777777" w:rsidR="00A3405A" w:rsidRPr="00A3405A" w:rsidRDefault="00A3405A" w:rsidP="00A3405A">
      <w:pPr>
        <w:pStyle w:val="NormalWeb"/>
        <w:spacing w:before="0" w:beforeAutospacing="0" w:after="0" w:afterAutospacing="0" w:line="360" w:lineRule="auto"/>
        <w:jc w:val="both"/>
        <w:rPr>
          <w:i/>
        </w:rPr>
      </w:pPr>
      <w:r w:rsidRPr="00A3405A">
        <w:rPr>
          <w:i/>
        </w:rPr>
        <w:lastRenderedPageBreak/>
        <w:t xml:space="preserve">Ren, Y. (2024). A review of the determinants of outward foreign direct investment (FDI): From the perspective of the eclectic paradigm. </w:t>
      </w:r>
      <w:r w:rsidRPr="00A3405A">
        <w:rPr>
          <w:rStyle w:val="Emphasis"/>
        </w:rPr>
        <w:t>Academic Journal of Business &amp; Management.</w:t>
      </w:r>
      <w:r w:rsidRPr="00A3405A">
        <w:rPr>
          <w:i/>
        </w:rPr>
        <w:t xml:space="preserve"> </w:t>
      </w:r>
      <w:hyperlink r:id="rId55" w:tgtFrame="_new" w:history="1">
        <w:r w:rsidRPr="00A3405A">
          <w:rPr>
            <w:rStyle w:val="Hyperlink"/>
            <w:rFonts w:eastAsiaTheme="majorEastAsia"/>
            <w:i/>
          </w:rPr>
          <w:t>https://doi.org/10.25236/ajbm.2024.061119</w:t>
        </w:r>
      </w:hyperlink>
    </w:p>
    <w:p w14:paraId="62066F3D" w14:textId="77777777" w:rsidR="00A3405A" w:rsidRPr="00A3405A" w:rsidRDefault="00A3405A" w:rsidP="00A3405A">
      <w:pPr>
        <w:pStyle w:val="NormalWeb"/>
        <w:spacing w:before="0" w:beforeAutospacing="0" w:after="0" w:afterAutospacing="0" w:line="360" w:lineRule="auto"/>
        <w:jc w:val="both"/>
        <w:rPr>
          <w:i/>
        </w:rPr>
      </w:pPr>
      <w:r w:rsidRPr="00A3405A">
        <w:rPr>
          <w:i/>
        </w:rPr>
        <w:t xml:space="preserve">Rugman, A. (1980). Internalization as a general theory of foreign direct investment: A re-appraisal of the literature. </w:t>
      </w:r>
      <w:r w:rsidRPr="00A3405A">
        <w:rPr>
          <w:rStyle w:val="Emphasis"/>
        </w:rPr>
        <w:t>Review of World Economics, 116</w:t>
      </w:r>
      <w:r w:rsidRPr="00A3405A">
        <w:rPr>
          <w:i/>
        </w:rPr>
        <w:t xml:space="preserve">, 365–379. </w:t>
      </w:r>
      <w:hyperlink r:id="rId56" w:tgtFrame="_new" w:history="1">
        <w:r w:rsidRPr="00A3405A">
          <w:rPr>
            <w:rStyle w:val="Hyperlink"/>
            <w:rFonts w:eastAsiaTheme="majorEastAsia"/>
            <w:i/>
          </w:rPr>
          <w:t>https://doi.org/10.1007/bf02696864</w:t>
        </w:r>
      </w:hyperlink>
    </w:p>
    <w:p w14:paraId="2BE653A0" w14:textId="77777777" w:rsidR="00A3405A" w:rsidRPr="00A3405A" w:rsidRDefault="00A3405A" w:rsidP="00A3405A">
      <w:pPr>
        <w:pStyle w:val="NormalWeb"/>
        <w:spacing w:before="0" w:beforeAutospacing="0" w:after="0" w:afterAutospacing="0" w:line="360" w:lineRule="auto"/>
        <w:jc w:val="both"/>
        <w:rPr>
          <w:i/>
        </w:rPr>
      </w:pPr>
      <w:r w:rsidRPr="00A3405A">
        <w:rPr>
          <w:i/>
        </w:rPr>
        <w:t xml:space="preserve">Rugman, A. (1985). Internalization is still a general theory of foreign direct investment. </w:t>
      </w:r>
      <w:r w:rsidRPr="00A3405A">
        <w:rPr>
          <w:rStyle w:val="Emphasis"/>
        </w:rPr>
        <w:t>Weltwirtschaftliches Archiv, 121</w:t>
      </w:r>
      <w:r w:rsidRPr="00A3405A">
        <w:rPr>
          <w:i/>
        </w:rPr>
        <w:t xml:space="preserve">, 570–575. </w:t>
      </w:r>
      <w:hyperlink r:id="rId57" w:tgtFrame="_new" w:history="1">
        <w:r w:rsidRPr="00A3405A">
          <w:rPr>
            <w:rStyle w:val="Hyperlink"/>
            <w:rFonts w:eastAsiaTheme="majorEastAsia"/>
            <w:i/>
          </w:rPr>
          <w:t>https://doi.org/10.1007/bf02708194</w:t>
        </w:r>
      </w:hyperlink>
    </w:p>
    <w:p w14:paraId="3E22DA25" w14:textId="77777777" w:rsidR="00A3405A" w:rsidRPr="00A3405A" w:rsidRDefault="00A3405A" w:rsidP="00A3405A">
      <w:pPr>
        <w:pStyle w:val="NormalWeb"/>
        <w:spacing w:before="0" w:beforeAutospacing="0" w:after="0" w:afterAutospacing="0" w:line="360" w:lineRule="auto"/>
        <w:jc w:val="both"/>
        <w:rPr>
          <w:i/>
        </w:rPr>
      </w:pPr>
      <w:r w:rsidRPr="00A3405A">
        <w:rPr>
          <w:i/>
        </w:rPr>
        <w:t xml:space="preserve">Sirag, A., Ali, H., Lacheheb, Z., Ahmed, O., &amp; Omer, E. (2025). Financial development, FDI, and economic growth in low- and middle-income countries: A dynamic panel threshold approach. </w:t>
      </w:r>
      <w:r w:rsidRPr="00A3405A">
        <w:rPr>
          <w:rStyle w:val="Emphasis"/>
        </w:rPr>
        <w:t>Journal of Human, Earth, and Future.</w:t>
      </w:r>
      <w:r w:rsidRPr="00A3405A">
        <w:rPr>
          <w:i/>
        </w:rPr>
        <w:t xml:space="preserve"> </w:t>
      </w:r>
      <w:hyperlink r:id="rId58" w:tgtFrame="_new" w:history="1">
        <w:r w:rsidRPr="00A3405A">
          <w:rPr>
            <w:rStyle w:val="Hyperlink"/>
            <w:rFonts w:eastAsiaTheme="majorEastAsia"/>
            <w:i/>
          </w:rPr>
          <w:t>https://doi.org/10.28991/hef-2025-06-01-013</w:t>
        </w:r>
      </w:hyperlink>
    </w:p>
    <w:p w14:paraId="5A17A00C" w14:textId="77777777" w:rsidR="00A3405A" w:rsidRPr="00A3405A" w:rsidRDefault="00A3405A" w:rsidP="00A3405A">
      <w:pPr>
        <w:pStyle w:val="NormalWeb"/>
        <w:spacing w:before="0" w:beforeAutospacing="0" w:after="0" w:afterAutospacing="0" w:line="360" w:lineRule="auto"/>
        <w:jc w:val="both"/>
        <w:rPr>
          <w:i/>
        </w:rPr>
      </w:pPr>
      <w:r w:rsidRPr="00A3405A">
        <w:rPr>
          <w:i/>
        </w:rPr>
        <w:t xml:space="preserve">Stoian, C., &amp; Filippaios, F. (2008). Dunning's eclectic paradigm: A holistic, yet context-specific framework for analysing the determinants of outward FDI: Evidence from international Greek investments. </w:t>
      </w:r>
      <w:r w:rsidRPr="00A3405A">
        <w:rPr>
          <w:rStyle w:val="Emphasis"/>
        </w:rPr>
        <w:t>International Business Review, 17</w:t>
      </w:r>
      <w:r w:rsidRPr="00A3405A">
        <w:rPr>
          <w:i/>
        </w:rPr>
        <w:t xml:space="preserve">, 349–367. </w:t>
      </w:r>
      <w:hyperlink r:id="rId59" w:tgtFrame="_new" w:history="1">
        <w:r w:rsidRPr="00A3405A">
          <w:rPr>
            <w:rStyle w:val="Hyperlink"/>
            <w:rFonts w:eastAsiaTheme="majorEastAsia"/>
            <w:i/>
          </w:rPr>
          <w:t>https://doi.org/10.1016/j.ibusrev.2007.12.005</w:t>
        </w:r>
      </w:hyperlink>
    </w:p>
    <w:p w14:paraId="5763C7B2" w14:textId="77777777" w:rsidR="00A3405A" w:rsidRPr="00A3405A" w:rsidRDefault="00A3405A" w:rsidP="00A3405A">
      <w:pPr>
        <w:pStyle w:val="NormalWeb"/>
        <w:spacing w:before="0" w:beforeAutospacing="0" w:after="0" w:afterAutospacing="0" w:line="360" w:lineRule="auto"/>
        <w:jc w:val="both"/>
        <w:rPr>
          <w:i/>
        </w:rPr>
      </w:pPr>
      <w:r w:rsidRPr="00A3405A">
        <w:rPr>
          <w:i/>
        </w:rPr>
        <w:t xml:space="preserve">Tang, R., &amp; Buckley, P. (2022). Outward foreign direct investment by emerging market multinationals: The directionality of institutional distance. </w:t>
      </w:r>
      <w:r w:rsidRPr="00A3405A">
        <w:rPr>
          <w:rStyle w:val="Emphasis"/>
        </w:rPr>
        <w:t>Journal of Business Research.</w:t>
      </w:r>
      <w:r w:rsidRPr="00A3405A">
        <w:rPr>
          <w:i/>
        </w:rPr>
        <w:t xml:space="preserve"> </w:t>
      </w:r>
      <w:hyperlink r:id="rId60" w:tgtFrame="_new" w:history="1">
        <w:r w:rsidRPr="00A3405A">
          <w:rPr>
            <w:rStyle w:val="Hyperlink"/>
            <w:rFonts w:eastAsiaTheme="majorEastAsia"/>
            <w:i/>
          </w:rPr>
          <w:t>https://doi.org/10.1016/j.jbusres.2022.05.047</w:t>
        </w:r>
      </w:hyperlink>
    </w:p>
    <w:p w14:paraId="29F0E19D" w14:textId="77777777" w:rsidR="00A3405A" w:rsidRPr="00A3405A" w:rsidRDefault="00A3405A" w:rsidP="00A3405A">
      <w:pPr>
        <w:pStyle w:val="NormalWeb"/>
        <w:spacing w:before="0" w:beforeAutospacing="0" w:after="0" w:afterAutospacing="0" w:line="360" w:lineRule="auto"/>
        <w:jc w:val="both"/>
        <w:rPr>
          <w:i/>
        </w:rPr>
      </w:pPr>
      <w:r w:rsidRPr="00A3405A">
        <w:rPr>
          <w:i/>
        </w:rPr>
        <w:t xml:space="preserve">Tan, Z. (2002). Product cycle theory and telecommunications industry—Foreign direct investment, government policy, and indigenous manufacturing in China. </w:t>
      </w:r>
      <w:r w:rsidRPr="00A3405A">
        <w:rPr>
          <w:rStyle w:val="Emphasis"/>
        </w:rPr>
        <w:t>Telecommunications Policy, 26</w:t>
      </w:r>
      <w:r w:rsidRPr="00A3405A">
        <w:rPr>
          <w:i/>
        </w:rPr>
        <w:t xml:space="preserve">, 17–30. </w:t>
      </w:r>
      <w:hyperlink r:id="rId61" w:tgtFrame="_new" w:history="1">
        <w:r w:rsidRPr="00A3405A">
          <w:rPr>
            <w:rStyle w:val="Hyperlink"/>
            <w:rFonts w:eastAsiaTheme="majorEastAsia"/>
            <w:i/>
          </w:rPr>
          <w:t>https://doi.org/10.1016/s0308-5961(01)00051-9</w:t>
        </w:r>
      </w:hyperlink>
    </w:p>
    <w:p w14:paraId="190C17BC" w14:textId="77777777" w:rsidR="00A3405A" w:rsidRPr="00A3405A" w:rsidRDefault="00A3405A" w:rsidP="00A3405A">
      <w:pPr>
        <w:pStyle w:val="NormalWeb"/>
        <w:spacing w:before="0" w:beforeAutospacing="0" w:after="0" w:afterAutospacing="0" w:line="360" w:lineRule="auto"/>
        <w:jc w:val="both"/>
        <w:rPr>
          <w:i/>
        </w:rPr>
      </w:pPr>
      <w:r w:rsidRPr="00A3405A">
        <w:rPr>
          <w:i/>
        </w:rPr>
        <w:t xml:space="preserve">Todaro, M. P., &amp; Smith, S. C. (2015). </w:t>
      </w:r>
      <w:r w:rsidRPr="00A3405A">
        <w:rPr>
          <w:rStyle w:val="Emphasis"/>
        </w:rPr>
        <w:t>Economic development</w:t>
      </w:r>
      <w:r w:rsidRPr="00A3405A">
        <w:rPr>
          <w:i/>
        </w:rPr>
        <w:t xml:space="preserve"> (12th ed.). Pearson.</w:t>
      </w:r>
    </w:p>
    <w:p w14:paraId="7FF736A6" w14:textId="77777777" w:rsidR="00A3405A" w:rsidRPr="00A3405A" w:rsidRDefault="00A3405A" w:rsidP="00A3405A">
      <w:pPr>
        <w:pStyle w:val="NormalWeb"/>
        <w:spacing w:before="0" w:beforeAutospacing="0" w:after="0" w:afterAutospacing="0" w:line="360" w:lineRule="auto"/>
        <w:jc w:val="both"/>
        <w:rPr>
          <w:i/>
        </w:rPr>
      </w:pPr>
      <w:r w:rsidRPr="00A3405A">
        <w:rPr>
          <w:i/>
        </w:rPr>
        <w:t xml:space="preserve">UNCTAD. (2022). </w:t>
      </w:r>
      <w:r w:rsidRPr="00A3405A">
        <w:rPr>
          <w:rStyle w:val="Emphasis"/>
        </w:rPr>
        <w:t>World investment report 2022: International production beyond the pandemic.</w:t>
      </w:r>
      <w:r w:rsidRPr="00A3405A">
        <w:rPr>
          <w:i/>
        </w:rPr>
        <w:t xml:space="preserve"> United Nations Conference on Trade and Development. </w:t>
      </w:r>
      <w:hyperlink r:id="rId62" w:tgtFrame="_new" w:history="1">
        <w:r w:rsidRPr="00A3405A">
          <w:rPr>
            <w:rStyle w:val="Hyperlink"/>
            <w:rFonts w:eastAsiaTheme="majorEastAsia"/>
            <w:i/>
          </w:rPr>
          <w:t>https://unctad.org/webflyer/world-investment-report-2022</w:t>
        </w:r>
      </w:hyperlink>
    </w:p>
    <w:p w14:paraId="49F876B7" w14:textId="77777777" w:rsidR="00A3405A" w:rsidRPr="00A3405A" w:rsidRDefault="00A3405A" w:rsidP="00A3405A">
      <w:pPr>
        <w:pStyle w:val="NormalWeb"/>
        <w:spacing w:before="0" w:beforeAutospacing="0" w:after="0" w:afterAutospacing="0" w:line="360" w:lineRule="auto"/>
        <w:jc w:val="both"/>
        <w:rPr>
          <w:i/>
        </w:rPr>
      </w:pPr>
      <w:r w:rsidRPr="00A3405A">
        <w:rPr>
          <w:i/>
        </w:rPr>
        <w:t xml:space="preserve">Veeramani, S., Shukla, A., &amp; Jamaleh, M. (2020). Financial theories of foreign direct investment: A review of literature. </w:t>
      </w:r>
      <w:r w:rsidRPr="00A3405A">
        <w:rPr>
          <w:rStyle w:val="Emphasis"/>
        </w:rPr>
        <w:t>Journal of Industrial and Business Economics, 47</w:t>
      </w:r>
      <w:r w:rsidRPr="00A3405A">
        <w:rPr>
          <w:i/>
        </w:rPr>
        <w:t xml:space="preserve">, 185–217. </w:t>
      </w:r>
      <w:hyperlink r:id="rId63" w:tgtFrame="_new" w:history="1">
        <w:r w:rsidRPr="00A3405A">
          <w:rPr>
            <w:rStyle w:val="Hyperlink"/>
            <w:rFonts w:eastAsiaTheme="majorEastAsia"/>
            <w:i/>
          </w:rPr>
          <w:t>https://doi.org/10.1007/s40812-019-00144-8</w:t>
        </w:r>
      </w:hyperlink>
    </w:p>
    <w:p w14:paraId="5BEF206C" w14:textId="77777777" w:rsidR="00A3405A" w:rsidRPr="00A3405A" w:rsidRDefault="00A3405A" w:rsidP="00A3405A">
      <w:pPr>
        <w:pStyle w:val="NormalWeb"/>
        <w:spacing w:before="0" w:beforeAutospacing="0" w:after="0" w:afterAutospacing="0" w:line="360" w:lineRule="auto"/>
        <w:jc w:val="both"/>
        <w:rPr>
          <w:i/>
        </w:rPr>
      </w:pPr>
      <w:r w:rsidRPr="00A3405A">
        <w:rPr>
          <w:i/>
        </w:rPr>
        <w:t xml:space="preserve">Wondimu, M. (2023). An empirical investigation of the impact of foreign direct investment on economic growth in Ethiopia. </w:t>
      </w:r>
      <w:r w:rsidRPr="00A3405A">
        <w:rPr>
          <w:rStyle w:val="Emphasis"/>
        </w:rPr>
        <w:t>Cogent Economics &amp; Finance, 11</w:t>
      </w:r>
      <w:r w:rsidRPr="00A3405A">
        <w:rPr>
          <w:i/>
        </w:rPr>
        <w:t xml:space="preserve">(1). </w:t>
      </w:r>
      <w:hyperlink r:id="rId64" w:tgtFrame="_new" w:history="1">
        <w:r w:rsidRPr="00A3405A">
          <w:rPr>
            <w:rStyle w:val="Hyperlink"/>
            <w:rFonts w:eastAsiaTheme="majorEastAsia"/>
            <w:i/>
          </w:rPr>
          <w:t>https://doi.org/10.1080/23322039.2023.2281176</w:t>
        </w:r>
      </w:hyperlink>
    </w:p>
    <w:p w14:paraId="7FBBB62F" w14:textId="77777777" w:rsidR="00A3405A" w:rsidRPr="00A3405A" w:rsidRDefault="00A3405A" w:rsidP="00A3405A">
      <w:pPr>
        <w:pStyle w:val="NormalWeb"/>
        <w:spacing w:before="0" w:beforeAutospacing="0" w:after="0" w:afterAutospacing="0" w:line="360" w:lineRule="auto"/>
        <w:jc w:val="both"/>
        <w:rPr>
          <w:i/>
        </w:rPr>
      </w:pPr>
      <w:r w:rsidRPr="00A3405A">
        <w:rPr>
          <w:i/>
        </w:rPr>
        <w:lastRenderedPageBreak/>
        <w:t xml:space="preserve">World Bank. (2023). </w:t>
      </w:r>
      <w:r w:rsidRPr="00A3405A">
        <w:rPr>
          <w:rStyle w:val="Emphasis"/>
        </w:rPr>
        <w:t>World development indicators.</w:t>
      </w:r>
      <w:r w:rsidRPr="00A3405A">
        <w:rPr>
          <w:i/>
        </w:rPr>
        <w:t xml:space="preserve"> </w:t>
      </w:r>
      <w:hyperlink r:id="rId65" w:tgtFrame="_new" w:history="1">
        <w:r w:rsidRPr="00A3405A">
          <w:rPr>
            <w:rStyle w:val="Hyperlink"/>
            <w:rFonts w:eastAsiaTheme="majorEastAsia"/>
            <w:i/>
          </w:rPr>
          <w:t>https://databank.worldbank.org/source/world-development-indicators</w:t>
        </w:r>
      </w:hyperlink>
    </w:p>
    <w:p w14:paraId="5F4918F1" w14:textId="77777777" w:rsidR="00A3405A" w:rsidRPr="00A3405A" w:rsidRDefault="00A3405A" w:rsidP="00A3405A">
      <w:pPr>
        <w:pStyle w:val="NormalWeb"/>
        <w:spacing w:before="0" w:beforeAutospacing="0" w:after="0" w:afterAutospacing="0" w:line="360" w:lineRule="auto"/>
        <w:jc w:val="both"/>
        <w:rPr>
          <w:i/>
        </w:rPr>
      </w:pPr>
      <w:r w:rsidRPr="00A3405A">
        <w:rPr>
          <w:i/>
        </w:rPr>
        <w:t xml:space="preserve">Yang, S. (2024). The determinants and growth effects of foreign direct investment: A comparative study. </w:t>
      </w:r>
      <w:r w:rsidRPr="00A3405A">
        <w:rPr>
          <w:rStyle w:val="Emphasis"/>
        </w:rPr>
        <w:t>Journal of Risk and Financial Management, 17</w:t>
      </w:r>
      <w:r w:rsidRPr="00A3405A">
        <w:rPr>
          <w:i/>
        </w:rPr>
        <w:t xml:space="preserve">(12), 541. </w:t>
      </w:r>
      <w:hyperlink r:id="rId66" w:tgtFrame="_new" w:history="1">
        <w:r w:rsidRPr="00A3405A">
          <w:rPr>
            <w:rStyle w:val="Hyperlink"/>
            <w:rFonts w:eastAsiaTheme="majorEastAsia"/>
            <w:i/>
          </w:rPr>
          <w:t>https://doi.org/10.3390/jrfm17120541</w:t>
        </w:r>
      </w:hyperlink>
    </w:p>
    <w:p w14:paraId="124EB6BC" w14:textId="77777777" w:rsidR="00A3405A" w:rsidRPr="00A3405A" w:rsidRDefault="00A3405A" w:rsidP="00A3405A">
      <w:pPr>
        <w:pStyle w:val="NormalWeb"/>
        <w:spacing w:before="0" w:beforeAutospacing="0" w:after="0" w:afterAutospacing="0" w:line="360" w:lineRule="auto"/>
        <w:jc w:val="both"/>
        <w:rPr>
          <w:i/>
        </w:rPr>
      </w:pPr>
      <w:r w:rsidRPr="00A3405A">
        <w:rPr>
          <w:i/>
        </w:rPr>
        <w:t xml:space="preserve">Zardoub, A., &amp; Sboui, F. (2021). Impact of foreign direct investment, remittances and official development assistance on economic growth: Panel data approach. </w:t>
      </w:r>
      <w:r w:rsidRPr="00A3405A">
        <w:rPr>
          <w:rStyle w:val="Emphasis"/>
        </w:rPr>
        <w:t>PSU Research Review, 5</w:t>
      </w:r>
      <w:r w:rsidRPr="00A3405A">
        <w:rPr>
          <w:i/>
        </w:rPr>
        <w:t xml:space="preserve">(2), 147–164. </w:t>
      </w:r>
      <w:hyperlink r:id="rId67" w:tgtFrame="_new" w:history="1">
        <w:r w:rsidRPr="00A3405A">
          <w:rPr>
            <w:rStyle w:val="Hyperlink"/>
            <w:rFonts w:eastAsiaTheme="majorEastAsia"/>
            <w:i/>
          </w:rPr>
          <w:t>https://doi.org/10.1108/prr-04-2020-0012</w:t>
        </w:r>
      </w:hyperlink>
    </w:p>
    <w:p w14:paraId="1FC1EF92" w14:textId="4C0732B6" w:rsidR="00A3685F" w:rsidRPr="00A3405A" w:rsidRDefault="00A3685F" w:rsidP="00A3405A">
      <w:pPr>
        <w:spacing w:after="0" w:line="360" w:lineRule="auto"/>
        <w:jc w:val="both"/>
        <w:rPr>
          <w:i/>
        </w:rPr>
      </w:pPr>
    </w:p>
    <w:sectPr w:rsidR="00A3685F" w:rsidRPr="00A3405A" w:rsidSect="00E9657D">
      <w:pgSz w:w="12240" w:h="15840"/>
      <w:pgMar w:top="1440" w:right="1502" w:bottom="1440" w:left="15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EACE1CC" w14:textId="77777777" w:rsidR="008B468C" w:rsidRDefault="008B468C">
      <w:pPr>
        <w:spacing w:after="0" w:line="240" w:lineRule="auto"/>
      </w:pPr>
      <w:r>
        <w:separator/>
      </w:r>
    </w:p>
  </w:endnote>
  <w:endnote w:type="continuationSeparator" w:id="0">
    <w:p w14:paraId="6935F903" w14:textId="77777777" w:rsidR="008B468C" w:rsidRDefault="008B46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76524280"/>
      <w:docPartObj>
        <w:docPartGallery w:val="Page Numbers (Bottom of Page)"/>
        <w:docPartUnique/>
      </w:docPartObj>
    </w:sdtPr>
    <w:sdtEndPr>
      <w:rPr>
        <w:noProof/>
      </w:rPr>
    </w:sdtEndPr>
    <w:sdtContent>
      <w:p w14:paraId="26654DF9" w14:textId="31EAC745" w:rsidR="00E74DD6" w:rsidRDefault="00E74DD6">
        <w:pPr>
          <w:pStyle w:val="Footer"/>
          <w:jc w:val="center"/>
        </w:pPr>
        <w:r>
          <w:fldChar w:fldCharType="begin"/>
        </w:r>
        <w:r>
          <w:instrText xml:space="preserve"> PAGE   \* MERGEFORMAT </w:instrText>
        </w:r>
        <w:r>
          <w:fldChar w:fldCharType="separate"/>
        </w:r>
        <w:r w:rsidR="002215A9">
          <w:rPr>
            <w:noProof/>
          </w:rPr>
          <w:t>53</w:t>
        </w:r>
        <w:r>
          <w:rPr>
            <w:noProof/>
          </w:rPr>
          <w:fldChar w:fldCharType="end"/>
        </w:r>
      </w:p>
    </w:sdtContent>
  </w:sdt>
  <w:p w14:paraId="52A08BA7" w14:textId="77777777" w:rsidR="00E74DD6" w:rsidRDefault="00E74DD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74D03F0" w14:textId="77777777" w:rsidR="008B468C" w:rsidRDefault="008B468C">
      <w:pPr>
        <w:spacing w:after="0" w:line="240" w:lineRule="auto"/>
      </w:pPr>
      <w:r>
        <w:separator/>
      </w:r>
    </w:p>
  </w:footnote>
  <w:footnote w:type="continuationSeparator" w:id="0">
    <w:p w14:paraId="3DF14C8D" w14:textId="77777777" w:rsidR="008B468C" w:rsidRDefault="008B46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hybridMultilevel"/>
    <w:tmpl w:val="6E1473C0"/>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2F51710"/>
    <w:multiLevelType w:val="multilevel"/>
    <w:tmpl w:val="C8669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5F39C9"/>
    <w:multiLevelType w:val="multilevel"/>
    <w:tmpl w:val="03542E96"/>
    <w:lvl w:ilvl="0">
      <w:start w:val="2"/>
      <w:numFmt w:val="decimal"/>
      <w:lvlText w:val="%1."/>
      <w:lvlJc w:val="left"/>
      <w:pPr>
        <w:ind w:left="720" w:hanging="360"/>
      </w:pPr>
      <w:rPr>
        <w:rFonts w:hint="default"/>
        <w:sz w:val="28"/>
        <w:szCs w:val="28"/>
      </w:rPr>
    </w:lvl>
    <w:lvl w:ilvl="1">
      <w:start w:val="1"/>
      <w:numFmt w:val="decimal"/>
      <w:isLgl/>
      <w:lvlText w:val="%1.%2."/>
      <w:lvlJc w:val="left"/>
      <w:pPr>
        <w:ind w:left="720" w:hanging="720"/>
      </w:pPr>
      <w:rPr>
        <w:rFonts w:hint="default"/>
        <w:sz w:val="24"/>
        <w:szCs w:val="24"/>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0B4D2F06"/>
    <w:multiLevelType w:val="multilevel"/>
    <w:tmpl w:val="C1CC5BAA"/>
    <w:lvl w:ilvl="0">
      <w:start w:val="3"/>
      <w:numFmt w:val="decimal"/>
      <w:lvlText w:val="%1."/>
      <w:lvlJc w:val="left"/>
      <w:pPr>
        <w:ind w:left="360" w:hanging="360"/>
      </w:pPr>
      <w:rPr>
        <w:rFonts w:hint="default"/>
        <w:sz w:val="28"/>
        <w:szCs w:val="28"/>
      </w:rPr>
    </w:lvl>
    <w:lvl w:ilvl="1">
      <w:start w:val="1"/>
      <w:numFmt w:val="decimal"/>
      <w:lvlText w:val="%1.%2."/>
      <w:lvlJc w:val="left"/>
      <w:pPr>
        <w:ind w:left="360" w:hanging="360"/>
      </w:pPr>
      <w:rPr>
        <w:rFonts w:hint="default"/>
        <w:color w:val="auto"/>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D007A76"/>
    <w:multiLevelType w:val="hybridMultilevel"/>
    <w:tmpl w:val="9154D0E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0274867"/>
    <w:multiLevelType w:val="hybridMultilevel"/>
    <w:tmpl w:val="A4E21D76"/>
    <w:lvl w:ilvl="0" w:tplc="0409000B">
      <w:start w:val="1"/>
      <w:numFmt w:val="bullet"/>
      <w:lvlText w:val=""/>
      <w:lvlJc w:val="left"/>
      <w:pPr>
        <w:ind w:left="720" w:hanging="360"/>
      </w:pPr>
      <w:rPr>
        <w:rFonts w:ascii="Wingdings" w:hAnsi="Wingdings" w:hint="default"/>
      </w:rPr>
    </w:lvl>
    <w:lvl w:ilvl="1" w:tplc="04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EA10D5"/>
    <w:multiLevelType w:val="hybridMultilevel"/>
    <w:tmpl w:val="B9F686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172927"/>
    <w:multiLevelType w:val="multilevel"/>
    <w:tmpl w:val="0130F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5158F0"/>
    <w:multiLevelType w:val="hybridMultilevel"/>
    <w:tmpl w:val="4C04CD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691539A"/>
    <w:multiLevelType w:val="multilevel"/>
    <w:tmpl w:val="E696C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653752"/>
    <w:multiLevelType w:val="multilevel"/>
    <w:tmpl w:val="1DA82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AF400F"/>
    <w:multiLevelType w:val="multilevel"/>
    <w:tmpl w:val="6B5628EC"/>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360"/>
        </w:tabs>
        <w:ind w:left="36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C783382"/>
    <w:multiLevelType w:val="multilevel"/>
    <w:tmpl w:val="771C0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2B58EE"/>
    <w:multiLevelType w:val="multilevel"/>
    <w:tmpl w:val="43905D7E"/>
    <w:lvl w:ilvl="0">
      <w:start w:val="1"/>
      <w:numFmt w:val="decimal"/>
      <w:lvlText w:val="%1."/>
      <w:lvlJc w:val="left"/>
      <w:pPr>
        <w:ind w:left="720" w:hanging="360"/>
      </w:pPr>
      <w:rPr>
        <w:rFonts w:hint="default"/>
        <w:sz w:val="28"/>
        <w:szCs w:val="28"/>
      </w:rPr>
    </w:lvl>
    <w:lvl w:ilvl="1">
      <w:start w:val="3"/>
      <w:numFmt w:val="decimal"/>
      <w:isLgl/>
      <w:lvlText w:val="%1.%2."/>
      <w:lvlJc w:val="left"/>
      <w:pPr>
        <w:ind w:left="720" w:hanging="720"/>
      </w:pPr>
      <w:rPr>
        <w:rFonts w:hint="default"/>
        <w:sz w:val="24"/>
        <w:szCs w:val="24"/>
      </w:rPr>
    </w:lvl>
    <w:lvl w:ilvl="2">
      <w:start w:val="1"/>
      <w:numFmt w:val="decimal"/>
      <w:isLgl/>
      <w:lvlText w:val="%1.%2.%3."/>
      <w:lvlJc w:val="left"/>
      <w:pPr>
        <w:ind w:left="72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4" w15:restartNumberingAfterBreak="0">
    <w:nsid w:val="32CF7140"/>
    <w:multiLevelType w:val="hybridMultilevel"/>
    <w:tmpl w:val="E2685B4A"/>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7F29D5"/>
    <w:multiLevelType w:val="hybridMultilevel"/>
    <w:tmpl w:val="3C8054F4"/>
    <w:lvl w:ilvl="0" w:tplc="0409000B">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6" w15:restartNumberingAfterBreak="0">
    <w:nsid w:val="3A552195"/>
    <w:multiLevelType w:val="multilevel"/>
    <w:tmpl w:val="2F181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B73C69"/>
    <w:multiLevelType w:val="multilevel"/>
    <w:tmpl w:val="7708D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B574905"/>
    <w:multiLevelType w:val="multilevel"/>
    <w:tmpl w:val="68366482"/>
    <w:lvl w:ilvl="0">
      <w:start w:val="2"/>
      <w:numFmt w:val="decimal"/>
      <w:lvlText w:val="%1."/>
      <w:lvlJc w:val="left"/>
      <w:pPr>
        <w:ind w:left="720" w:hanging="360"/>
      </w:pPr>
      <w:rPr>
        <w:rFonts w:hint="default"/>
      </w:rPr>
    </w:lvl>
    <w:lvl w:ilvl="1">
      <w:start w:val="1"/>
      <w:numFmt w:val="decimal"/>
      <w:isLgl/>
      <w:lvlText w:val="%1.%2."/>
      <w:lvlJc w:val="left"/>
      <w:pPr>
        <w:ind w:left="540" w:hanging="54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409965E1"/>
    <w:multiLevelType w:val="multilevel"/>
    <w:tmpl w:val="4748F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206D24"/>
    <w:multiLevelType w:val="hybridMultilevel"/>
    <w:tmpl w:val="7EB0C1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555072E"/>
    <w:multiLevelType w:val="multilevel"/>
    <w:tmpl w:val="47A278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690F73"/>
    <w:multiLevelType w:val="multilevel"/>
    <w:tmpl w:val="C3344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E277EC"/>
    <w:multiLevelType w:val="multilevel"/>
    <w:tmpl w:val="DEAE41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A67EB0"/>
    <w:multiLevelType w:val="multilevel"/>
    <w:tmpl w:val="EF702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0D772F"/>
    <w:multiLevelType w:val="multilevel"/>
    <w:tmpl w:val="19E83068"/>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AB63BB5"/>
    <w:multiLevelType w:val="multilevel"/>
    <w:tmpl w:val="6B5628EC"/>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0"/>
        </w:tabs>
        <w:ind w:left="0" w:hanging="360"/>
      </w:pPr>
      <w:rPr>
        <w:rFonts w:ascii="Wingdings" w:hAnsi="Wingdings"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7" w15:restartNumberingAfterBreak="0">
    <w:nsid w:val="66D1276A"/>
    <w:multiLevelType w:val="multilevel"/>
    <w:tmpl w:val="77047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0663E7"/>
    <w:multiLevelType w:val="multilevel"/>
    <w:tmpl w:val="072C86D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6A9B1257"/>
    <w:multiLevelType w:val="multilevel"/>
    <w:tmpl w:val="A6B27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AAC1FEF"/>
    <w:multiLevelType w:val="hybridMultilevel"/>
    <w:tmpl w:val="80D869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E9353BA"/>
    <w:multiLevelType w:val="multilevel"/>
    <w:tmpl w:val="85F46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653257A"/>
    <w:multiLevelType w:val="multilevel"/>
    <w:tmpl w:val="19E83068"/>
    <w:lvl w:ilvl="0">
      <w:start w:val="1"/>
      <w:numFmt w:val="bullet"/>
      <w:lvlText w:val=""/>
      <w:lvlJc w:val="left"/>
      <w:pPr>
        <w:tabs>
          <w:tab w:val="num" w:pos="720"/>
        </w:tabs>
        <w:ind w:left="720" w:hanging="360"/>
      </w:pPr>
      <w:rPr>
        <w:rFonts w:ascii="Wingdings" w:hAnsi="Wingdings"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8"/>
  </w:num>
  <w:num w:numId="2">
    <w:abstractNumId w:val="13"/>
  </w:num>
  <w:num w:numId="3">
    <w:abstractNumId w:val="2"/>
  </w:num>
  <w:num w:numId="4">
    <w:abstractNumId w:val="18"/>
  </w:num>
  <w:num w:numId="5">
    <w:abstractNumId w:val="3"/>
  </w:num>
  <w:num w:numId="6">
    <w:abstractNumId w:val="6"/>
  </w:num>
  <w:num w:numId="7">
    <w:abstractNumId w:val="0"/>
  </w:num>
  <w:num w:numId="8">
    <w:abstractNumId w:val="19"/>
  </w:num>
  <w:num w:numId="9">
    <w:abstractNumId w:val="21"/>
  </w:num>
  <w:num w:numId="10">
    <w:abstractNumId w:val="23"/>
  </w:num>
  <w:num w:numId="11">
    <w:abstractNumId w:val="27"/>
  </w:num>
  <w:num w:numId="12">
    <w:abstractNumId w:val="24"/>
  </w:num>
  <w:num w:numId="13">
    <w:abstractNumId w:val="10"/>
  </w:num>
  <w:num w:numId="14">
    <w:abstractNumId w:val="31"/>
  </w:num>
  <w:num w:numId="15">
    <w:abstractNumId w:val="25"/>
  </w:num>
  <w:num w:numId="16">
    <w:abstractNumId w:val="29"/>
  </w:num>
  <w:num w:numId="17">
    <w:abstractNumId w:val="4"/>
  </w:num>
  <w:num w:numId="18">
    <w:abstractNumId w:val="32"/>
  </w:num>
  <w:num w:numId="19">
    <w:abstractNumId w:val="11"/>
  </w:num>
  <w:num w:numId="20">
    <w:abstractNumId w:val="26"/>
  </w:num>
  <w:num w:numId="21">
    <w:abstractNumId w:val="15"/>
  </w:num>
  <w:num w:numId="22">
    <w:abstractNumId w:val="14"/>
  </w:num>
  <w:num w:numId="23">
    <w:abstractNumId w:val="5"/>
  </w:num>
  <w:num w:numId="24">
    <w:abstractNumId w:val="9"/>
  </w:num>
  <w:num w:numId="25">
    <w:abstractNumId w:val="16"/>
  </w:num>
  <w:num w:numId="26">
    <w:abstractNumId w:val="12"/>
  </w:num>
  <w:num w:numId="27">
    <w:abstractNumId w:val="22"/>
  </w:num>
  <w:num w:numId="28">
    <w:abstractNumId w:val="1"/>
  </w:num>
  <w:num w:numId="29">
    <w:abstractNumId w:val="17"/>
  </w:num>
  <w:num w:numId="30">
    <w:abstractNumId w:val="8"/>
  </w:num>
  <w:num w:numId="31">
    <w:abstractNumId w:val="7"/>
  </w:num>
  <w:num w:numId="32">
    <w:abstractNumId w:val="20"/>
  </w:num>
  <w:num w:numId="33">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1E74"/>
    <w:rsid w:val="00013DCE"/>
    <w:rsid w:val="00030C5F"/>
    <w:rsid w:val="00056B3C"/>
    <w:rsid w:val="00056D89"/>
    <w:rsid w:val="000770C7"/>
    <w:rsid w:val="000A5518"/>
    <w:rsid w:val="000C0795"/>
    <w:rsid w:val="000C3714"/>
    <w:rsid w:val="000C3D10"/>
    <w:rsid w:val="000D390B"/>
    <w:rsid w:val="000F661C"/>
    <w:rsid w:val="00136733"/>
    <w:rsid w:val="001439F1"/>
    <w:rsid w:val="0015417A"/>
    <w:rsid w:val="00164E6D"/>
    <w:rsid w:val="00184E43"/>
    <w:rsid w:val="001A03D9"/>
    <w:rsid w:val="001A6504"/>
    <w:rsid w:val="001C797F"/>
    <w:rsid w:val="001D3E4D"/>
    <w:rsid w:val="001D763A"/>
    <w:rsid w:val="001E2D50"/>
    <w:rsid w:val="001E4E4B"/>
    <w:rsid w:val="001F4D03"/>
    <w:rsid w:val="0020541B"/>
    <w:rsid w:val="00214F93"/>
    <w:rsid w:val="002215A9"/>
    <w:rsid w:val="0022340A"/>
    <w:rsid w:val="00241D51"/>
    <w:rsid w:val="00243029"/>
    <w:rsid w:val="00243E41"/>
    <w:rsid w:val="00250625"/>
    <w:rsid w:val="00254875"/>
    <w:rsid w:val="002744BC"/>
    <w:rsid w:val="00292536"/>
    <w:rsid w:val="00296A8F"/>
    <w:rsid w:val="002A2EC2"/>
    <w:rsid w:val="002A3530"/>
    <w:rsid w:val="002D5059"/>
    <w:rsid w:val="002D7649"/>
    <w:rsid w:val="00301FDD"/>
    <w:rsid w:val="00310283"/>
    <w:rsid w:val="00321540"/>
    <w:rsid w:val="00323456"/>
    <w:rsid w:val="0032710C"/>
    <w:rsid w:val="00342450"/>
    <w:rsid w:val="00357E6C"/>
    <w:rsid w:val="003B1447"/>
    <w:rsid w:val="003B38A3"/>
    <w:rsid w:val="003C1E74"/>
    <w:rsid w:val="003C6351"/>
    <w:rsid w:val="003E21ED"/>
    <w:rsid w:val="003E2E13"/>
    <w:rsid w:val="003F2E20"/>
    <w:rsid w:val="004008BD"/>
    <w:rsid w:val="00411CB5"/>
    <w:rsid w:val="004125A5"/>
    <w:rsid w:val="00424E5D"/>
    <w:rsid w:val="0044485C"/>
    <w:rsid w:val="00446F29"/>
    <w:rsid w:val="0045788B"/>
    <w:rsid w:val="004668A2"/>
    <w:rsid w:val="004725C3"/>
    <w:rsid w:val="00472C68"/>
    <w:rsid w:val="004A3E2E"/>
    <w:rsid w:val="004B11F3"/>
    <w:rsid w:val="004D2663"/>
    <w:rsid w:val="004D3157"/>
    <w:rsid w:val="004D3EDE"/>
    <w:rsid w:val="004F46C6"/>
    <w:rsid w:val="00506823"/>
    <w:rsid w:val="005148AB"/>
    <w:rsid w:val="00526442"/>
    <w:rsid w:val="005445AA"/>
    <w:rsid w:val="0056056C"/>
    <w:rsid w:val="0056574B"/>
    <w:rsid w:val="005B1486"/>
    <w:rsid w:val="005C4A20"/>
    <w:rsid w:val="005D0210"/>
    <w:rsid w:val="005D0E92"/>
    <w:rsid w:val="005D2029"/>
    <w:rsid w:val="005D6CC2"/>
    <w:rsid w:val="005E123E"/>
    <w:rsid w:val="005F2950"/>
    <w:rsid w:val="00600BFC"/>
    <w:rsid w:val="0060295E"/>
    <w:rsid w:val="00614A1D"/>
    <w:rsid w:val="00633EB3"/>
    <w:rsid w:val="006618B1"/>
    <w:rsid w:val="0067017A"/>
    <w:rsid w:val="00670E4F"/>
    <w:rsid w:val="006906B1"/>
    <w:rsid w:val="006B1C56"/>
    <w:rsid w:val="006B7391"/>
    <w:rsid w:val="006D3921"/>
    <w:rsid w:val="006D5B90"/>
    <w:rsid w:val="006D5F5E"/>
    <w:rsid w:val="006E3430"/>
    <w:rsid w:val="006E7726"/>
    <w:rsid w:val="00703068"/>
    <w:rsid w:val="007033A9"/>
    <w:rsid w:val="0071431A"/>
    <w:rsid w:val="007216CA"/>
    <w:rsid w:val="00731EBC"/>
    <w:rsid w:val="007327F0"/>
    <w:rsid w:val="00732944"/>
    <w:rsid w:val="007336E5"/>
    <w:rsid w:val="0075613A"/>
    <w:rsid w:val="00760075"/>
    <w:rsid w:val="00776E30"/>
    <w:rsid w:val="00777091"/>
    <w:rsid w:val="00783B54"/>
    <w:rsid w:val="007A7EE7"/>
    <w:rsid w:val="007B14A9"/>
    <w:rsid w:val="007B5EE2"/>
    <w:rsid w:val="007B7091"/>
    <w:rsid w:val="007D7FBF"/>
    <w:rsid w:val="007F297C"/>
    <w:rsid w:val="007F3748"/>
    <w:rsid w:val="00803682"/>
    <w:rsid w:val="00841ECD"/>
    <w:rsid w:val="00844147"/>
    <w:rsid w:val="00873F51"/>
    <w:rsid w:val="0088217D"/>
    <w:rsid w:val="0088230C"/>
    <w:rsid w:val="008923D4"/>
    <w:rsid w:val="008A5257"/>
    <w:rsid w:val="008A5DB1"/>
    <w:rsid w:val="008A6396"/>
    <w:rsid w:val="008B3C08"/>
    <w:rsid w:val="008B468C"/>
    <w:rsid w:val="008D1776"/>
    <w:rsid w:val="008D3CC9"/>
    <w:rsid w:val="008D4B46"/>
    <w:rsid w:val="008F617B"/>
    <w:rsid w:val="009206C6"/>
    <w:rsid w:val="00926454"/>
    <w:rsid w:val="00963781"/>
    <w:rsid w:val="009715AE"/>
    <w:rsid w:val="00974E82"/>
    <w:rsid w:val="00986394"/>
    <w:rsid w:val="009A03C2"/>
    <w:rsid w:val="009A4540"/>
    <w:rsid w:val="009C610F"/>
    <w:rsid w:val="009D6A61"/>
    <w:rsid w:val="009E0070"/>
    <w:rsid w:val="009E2959"/>
    <w:rsid w:val="009F7C65"/>
    <w:rsid w:val="009F7C97"/>
    <w:rsid w:val="00A100C4"/>
    <w:rsid w:val="00A14D0D"/>
    <w:rsid w:val="00A3405A"/>
    <w:rsid w:val="00A3685F"/>
    <w:rsid w:val="00A477E6"/>
    <w:rsid w:val="00A51B67"/>
    <w:rsid w:val="00A7038C"/>
    <w:rsid w:val="00A7374C"/>
    <w:rsid w:val="00A76320"/>
    <w:rsid w:val="00A81C78"/>
    <w:rsid w:val="00A83E85"/>
    <w:rsid w:val="00A84B53"/>
    <w:rsid w:val="00A902F1"/>
    <w:rsid w:val="00AA0D04"/>
    <w:rsid w:val="00AA4B1A"/>
    <w:rsid w:val="00AC423D"/>
    <w:rsid w:val="00AD487F"/>
    <w:rsid w:val="00AF52B6"/>
    <w:rsid w:val="00B03938"/>
    <w:rsid w:val="00B1298E"/>
    <w:rsid w:val="00B12BE3"/>
    <w:rsid w:val="00B20EE5"/>
    <w:rsid w:val="00B347B0"/>
    <w:rsid w:val="00B55B19"/>
    <w:rsid w:val="00B712D8"/>
    <w:rsid w:val="00B8216C"/>
    <w:rsid w:val="00B97CEF"/>
    <w:rsid w:val="00BB1565"/>
    <w:rsid w:val="00BD230F"/>
    <w:rsid w:val="00BE125E"/>
    <w:rsid w:val="00BF60AD"/>
    <w:rsid w:val="00C330F7"/>
    <w:rsid w:val="00C51B53"/>
    <w:rsid w:val="00C54A1B"/>
    <w:rsid w:val="00C673D6"/>
    <w:rsid w:val="00C703B7"/>
    <w:rsid w:val="00C74D2F"/>
    <w:rsid w:val="00C87783"/>
    <w:rsid w:val="00C920B4"/>
    <w:rsid w:val="00CD3F87"/>
    <w:rsid w:val="00CE6BBE"/>
    <w:rsid w:val="00D131C6"/>
    <w:rsid w:val="00D3356A"/>
    <w:rsid w:val="00D678FE"/>
    <w:rsid w:val="00D8118A"/>
    <w:rsid w:val="00D81467"/>
    <w:rsid w:val="00D81A12"/>
    <w:rsid w:val="00D86CB3"/>
    <w:rsid w:val="00D947FC"/>
    <w:rsid w:val="00DA2187"/>
    <w:rsid w:val="00DA23DF"/>
    <w:rsid w:val="00DB0F40"/>
    <w:rsid w:val="00DC5157"/>
    <w:rsid w:val="00DD590E"/>
    <w:rsid w:val="00DE417C"/>
    <w:rsid w:val="00E04DA7"/>
    <w:rsid w:val="00E05EF3"/>
    <w:rsid w:val="00E11EE9"/>
    <w:rsid w:val="00E20B18"/>
    <w:rsid w:val="00E2134F"/>
    <w:rsid w:val="00E32A4F"/>
    <w:rsid w:val="00E4224B"/>
    <w:rsid w:val="00E42FDF"/>
    <w:rsid w:val="00E54751"/>
    <w:rsid w:val="00E56374"/>
    <w:rsid w:val="00E614C6"/>
    <w:rsid w:val="00E74DD6"/>
    <w:rsid w:val="00E85050"/>
    <w:rsid w:val="00E9657D"/>
    <w:rsid w:val="00EA2ADC"/>
    <w:rsid w:val="00EB27B7"/>
    <w:rsid w:val="00EB458D"/>
    <w:rsid w:val="00ED5B7B"/>
    <w:rsid w:val="00EE2EAC"/>
    <w:rsid w:val="00EF2A49"/>
    <w:rsid w:val="00EF3999"/>
    <w:rsid w:val="00F02B64"/>
    <w:rsid w:val="00F1479F"/>
    <w:rsid w:val="00F148BC"/>
    <w:rsid w:val="00F14F61"/>
    <w:rsid w:val="00F165D1"/>
    <w:rsid w:val="00F30420"/>
    <w:rsid w:val="00F34EFC"/>
    <w:rsid w:val="00F53BA9"/>
    <w:rsid w:val="00F55EE5"/>
    <w:rsid w:val="00F74D8C"/>
    <w:rsid w:val="00F828AF"/>
    <w:rsid w:val="00F83037"/>
    <w:rsid w:val="00F87686"/>
    <w:rsid w:val="00F969E4"/>
    <w:rsid w:val="00FB10A1"/>
    <w:rsid w:val="00FB162D"/>
    <w:rsid w:val="00FB43D0"/>
    <w:rsid w:val="00FB6F98"/>
    <w:rsid w:val="00FC2E78"/>
    <w:rsid w:val="00FD2C01"/>
    <w:rsid w:val="00FE06CA"/>
    <w:rsid w:val="00FE5E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DC08BB"/>
  <w15:chartTrackingRefBased/>
  <w15:docId w15:val="{7C76ACDF-8707-4A22-B808-EF4F320AFB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F7C97"/>
    <w:rPr>
      <w:rFonts w:ascii="Times New Roman" w:hAnsi="Times New Roman"/>
      <w:sz w:val="24"/>
    </w:rPr>
  </w:style>
  <w:style w:type="paragraph" w:styleId="Heading1">
    <w:name w:val="heading 1"/>
    <w:basedOn w:val="Normal"/>
    <w:next w:val="Normal"/>
    <w:link w:val="Heading1Char"/>
    <w:autoRedefine/>
    <w:uiPriority w:val="9"/>
    <w:qFormat/>
    <w:rsid w:val="006D5B90"/>
    <w:pPr>
      <w:keepNext/>
      <w:keepLines/>
      <w:spacing w:before="360" w:after="0" w:line="360" w:lineRule="auto"/>
      <w:jc w:val="center"/>
      <w:outlineLvl w:val="0"/>
    </w:pPr>
    <w:rPr>
      <w:rFonts w:eastAsiaTheme="majorEastAsia" w:cs="Times New Roman"/>
      <w:b/>
      <w:sz w:val="28"/>
      <w:szCs w:val="32"/>
    </w:rPr>
  </w:style>
  <w:style w:type="paragraph" w:styleId="Heading2">
    <w:name w:val="heading 2"/>
    <w:basedOn w:val="Normal"/>
    <w:next w:val="Normal"/>
    <w:link w:val="Heading2Char"/>
    <w:autoRedefine/>
    <w:uiPriority w:val="9"/>
    <w:unhideWhenUsed/>
    <w:qFormat/>
    <w:rsid w:val="0088217D"/>
    <w:pPr>
      <w:keepNext/>
      <w:keepLines/>
      <w:spacing w:before="40" w:after="0" w:line="360" w:lineRule="auto"/>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B8216C"/>
    <w:pPr>
      <w:keepNext/>
      <w:keepLines/>
      <w:spacing w:before="40" w:after="0" w:line="360" w:lineRule="auto"/>
      <w:jc w:val="both"/>
      <w:outlineLvl w:val="2"/>
    </w:pPr>
    <w:rPr>
      <w:rFonts w:eastAsiaTheme="majorEastAsia" w:cstheme="majorBidi"/>
      <w:b/>
      <w:szCs w:val="24"/>
    </w:rPr>
  </w:style>
  <w:style w:type="paragraph" w:styleId="Heading4">
    <w:name w:val="heading 4"/>
    <w:basedOn w:val="Normal"/>
    <w:next w:val="Normal"/>
    <w:link w:val="Heading4Char"/>
    <w:autoRedefine/>
    <w:uiPriority w:val="9"/>
    <w:unhideWhenUsed/>
    <w:qFormat/>
    <w:rsid w:val="009A4540"/>
    <w:pPr>
      <w:keepNext/>
      <w:keepLines/>
      <w:spacing w:before="40" w:after="0" w:line="360" w:lineRule="auto"/>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7B5EE2"/>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3C1E74"/>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3C1E74"/>
    <w:rPr>
      <w:rFonts w:ascii="Consolas" w:hAnsi="Consolas"/>
      <w:sz w:val="21"/>
      <w:szCs w:val="21"/>
    </w:rPr>
  </w:style>
  <w:style w:type="paragraph" w:styleId="Footer">
    <w:name w:val="footer"/>
    <w:basedOn w:val="Normal"/>
    <w:link w:val="FooterChar"/>
    <w:uiPriority w:val="99"/>
    <w:unhideWhenUsed/>
    <w:rsid w:val="002744BC"/>
    <w:pPr>
      <w:tabs>
        <w:tab w:val="center" w:pos="4680"/>
        <w:tab w:val="right" w:pos="9360"/>
      </w:tabs>
      <w:spacing w:after="0" w:line="240" w:lineRule="auto"/>
    </w:pPr>
    <w:rPr>
      <w:kern w:val="2"/>
      <w14:ligatures w14:val="standardContextual"/>
    </w:rPr>
  </w:style>
  <w:style w:type="character" w:customStyle="1" w:styleId="FooterChar">
    <w:name w:val="Footer Char"/>
    <w:basedOn w:val="DefaultParagraphFont"/>
    <w:link w:val="Footer"/>
    <w:uiPriority w:val="99"/>
    <w:rsid w:val="002744BC"/>
    <w:rPr>
      <w:kern w:val="2"/>
      <w14:ligatures w14:val="standardContextual"/>
    </w:rPr>
  </w:style>
  <w:style w:type="character" w:customStyle="1" w:styleId="Heading1Char">
    <w:name w:val="Heading 1 Char"/>
    <w:basedOn w:val="DefaultParagraphFont"/>
    <w:link w:val="Heading1"/>
    <w:uiPriority w:val="9"/>
    <w:rsid w:val="006D5B90"/>
    <w:rPr>
      <w:rFonts w:ascii="Times New Roman" w:eastAsiaTheme="majorEastAsia" w:hAnsi="Times New Roman" w:cs="Times New Roman"/>
      <w:b/>
      <w:sz w:val="28"/>
      <w:szCs w:val="32"/>
    </w:rPr>
  </w:style>
  <w:style w:type="character" w:styleId="CommentReference">
    <w:name w:val="annotation reference"/>
    <w:basedOn w:val="DefaultParagraphFont"/>
    <w:uiPriority w:val="99"/>
    <w:semiHidden/>
    <w:unhideWhenUsed/>
    <w:rsid w:val="009E0070"/>
    <w:rPr>
      <w:sz w:val="16"/>
      <w:szCs w:val="16"/>
    </w:rPr>
  </w:style>
  <w:style w:type="character" w:customStyle="1" w:styleId="Heading3Char">
    <w:name w:val="Heading 3 Char"/>
    <w:basedOn w:val="DefaultParagraphFont"/>
    <w:link w:val="Heading3"/>
    <w:uiPriority w:val="9"/>
    <w:rsid w:val="00B8216C"/>
    <w:rPr>
      <w:rFonts w:ascii="Times New Roman" w:eastAsiaTheme="majorEastAsia" w:hAnsi="Times New Roman" w:cstheme="majorBidi"/>
      <w:b/>
      <w:sz w:val="24"/>
      <w:szCs w:val="24"/>
    </w:rPr>
  </w:style>
  <w:style w:type="character" w:customStyle="1" w:styleId="Heading2Char">
    <w:name w:val="Heading 2 Char"/>
    <w:basedOn w:val="DefaultParagraphFont"/>
    <w:link w:val="Heading2"/>
    <w:uiPriority w:val="9"/>
    <w:rsid w:val="0088217D"/>
    <w:rPr>
      <w:rFonts w:ascii="Times New Roman" w:eastAsiaTheme="majorEastAsia" w:hAnsi="Times New Roman" w:cstheme="majorBidi"/>
      <w:b/>
      <w:sz w:val="24"/>
      <w:szCs w:val="26"/>
    </w:rPr>
  </w:style>
  <w:style w:type="paragraph" w:styleId="ListParagraph">
    <w:name w:val="List Paragraph"/>
    <w:basedOn w:val="Normal"/>
    <w:uiPriority w:val="34"/>
    <w:qFormat/>
    <w:rsid w:val="00C51B53"/>
    <w:pPr>
      <w:ind w:left="720"/>
      <w:contextualSpacing/>
    </w:pPr>
  </w:style>
  <w:style w:type="table" w:customStyle="1" w:styleId="GridTable4-Accent11">
    <w:name w:val="Grid Table 4 - Accent 11"/>
    <w:basedOn w:val="TableNormal"/>
    <w:uiPriority w:val="49"/>
    <w:rsid w:val="005D0210"/>
    <w:pPr>
      <w:spacing w:after="0" w:line="240" w:lineRule="auto"/>
    </w:pPr>
    <w:rPr>
      <w:kern w:val="2"/>
      <w14:ligatures w14:val="standardContextual"/>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styleId="NoSpacing">
    <w:name w:val="No Spacing"/>
    <w:link w:val="NoSpacingChar"/>
    <w:uiPriority w:val="1"/>
    <w:qFormat/>
    <w:rsid w:val="00DB0F40"/>
    <w:pPr>
      <w:spacing w:after="0" w:line="240" w:lineRule="auto"/>
    </w:pPr>
    <w:rPr>
      <w:rFonts w:eastAsiaTheme="minorEastAsia"/>
    </w:rPr>
  </w:style>
  <w:style w:type="character" w:customStyle="1" w:styleId="NoSpacingChar">
    <w:name w:val="No Spacing Char"/>
    <w:basedOn w:val="DefaultParagraphFont"/>
    <w:link w:val="NoSpacing"/>
    <w:uiPriority w:val="1"/>
    <w:rsid w:val="00DB0F40"/>
    <w:rPr>
      <w:rFonts w:eastAsiaTheme="minorEastAsia"/>
    </w:rPr>
  </w:style>
  <w:style w:type="paragraph" w:customStyle="1" w:styleId="Default">
    <w:name w:val="Default"/>
    <w:rsid w:val="005E123E"/>
    <w:pPr>
      <w:autoSpaceDE w:val="0"/>
      <w:autoSpaceDN w:val="0"/>
      <w:adjustRightInd w:val="0"/>
      <w:spacing w:after="0" w:line="240" w:lineRule="auto"/>
    </w:pPr>
    <w:rPr>
      <w:rFonts w:ascii="Times New Roman" w:hAnsi="Times New Roman" w:cs="Times New Roman"/>
      <w:color w:val="000000"/>
      <w:sz w:val="24"/>
      <w:szCs w:val="24"/>
    </w:rPr>
  </w:style>
  <w:style w:type="table" w:styleId="TableGrid">
    <w:name w:val="Table Grid"/>
    <w:basedOn w:val="TableNormal"/>
    <w:uiPriority w:val="39"/>
    <w:rsid w:val="005D6C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uiPriority w:val="9"/>
    <w:semiHidden/>
    <w:rsid w:val="007B5EE2"/>
    <w:rPr>
      <w:rFonts w:asciiTheme="majorHAnsi" w:eastAsiaTheme="majorEastAsia" w:hAnsiTheme="majorHAnsi" w:cstheme="majorBidi"/>
      <w:color w:val="2E74B5" w:themeColor="accent1" w:themeShade="BF"/>
      <w:sz w:val="24"/>
    </w:rPr>
  </w:style>
  <w:style w:type="character" w:styleId="Emphasis">
    <w:name w:val="Emphasis"/>
    <w:basedOn w:val="DefaultParagraphFont"/>
    <w:uiPriority w:val="20"/>
    <w:qFormat/>
    <w:rsid w:val="006906B1"/>
    <w:rPr>
      <w:i/>
      <w:iCs/>
    </w:rPr>
  </w:style>
  <w:style w:type="character" w:styleId="Hyperlink">
    <w:name w:val="Hyperlink"/>
    <w:basedOn w:val="DefaultParagraphFont"/>
    <w:uiPriority w:val="99"/>
    <w:rsid w:val="00A100C4"/>
    <w:rPr>
      <w:color w:val="0000FF"/>
      <w:u w:val="single"/>
    </w:rPr>
  </w:style>
  <w:style w:type="paragraph" w:styleId="TOC2">
    <w:name w:val="toc 2"/>
    <w:basedOn w:val="Normal"/>
    <w:next w:val="Normal"/>
    <w:autoRedefine/>
    <w:uiPriority w:val="39"/>
    <w:unhideWhenUsed/>
    <w:rsid w:val="00A100C4"/>
    <w:pPr>
      <w:tabs>
        <w:tab w:val="right" w:leader="dot" w:pos="9350"/>
      </w:tabs>
      <w:spacing w:after="100"/>
      <w:ind w:left="240"/>
    </w:pPr>
    <w:rPr>
      <w:color w:val="000000" w:themeColor="text1"/>
    </w:rPr>
  </w:style>
  <w:style w:type="character" w:customStyle="1" w:styleId="Heading4Char">
    <w:name w:val="Heading 4 Char"/>
    <w:basedOn w:val="DefaultParagraphFont"/>
    <w:link w:val="Heading4"/>
    <w:uiPriority w:val="9"/>
    <w:rsid w:val="009A4540"/>
    <w:rPr>
      <w:rFonts w:ascii="Times New Roman" w:eastAsiaTheme="majorEastAsia" w:hAnsi="Times New Roman" w:cstheme="majorBidi"/>
      <w:b/>
      <w:iCs/>
      <w:sz w:val="24"/>
    </w:rPr>
  </w:style>
  <w:style w:type="paragraph" w:styleId="TOCHeading">
    <w:name w:val="TOC Heading"/>
    <w:basedOn w:val="Heading1"/>
    <w:next w:val="Normal"/>
    <w:uiPriority w:val="39"/>
    <w:unhideWhenUsed/>
    <w:qFormat/>
    <w:rsid w:val="00F828AF"/>
    <w:pPr>
      <w:spacing w:before="240" w:line="259" w:lineRule="auto"/>
      <w:jc w:val="left"/>
      <w:outlineLvl w:val="9"/>
    </w:pPr>
    <w:rPr>
      <w:rFonts w:asciiTheme="majorHAnsi" w:hAnsiTheme="majorHAnsi" w:cstheme="majorBidi"/>
      <w:b w:val="0"/>
      <w:color w:val="2E74B5" w:themeColor="accent1" w:themeShade="BF"/>
      <w:sz w:val="32"/>
    </w:rPr>
  </w:style>
  <w:style w:type="paragraph" w:styleId="TOC1">
    <w:name w:val="toc 1"/>
    <w:basedOn w:val="Normal"/>
    <w:next w:val="Normal"/>
    <w:autoRedefine/>
    <w:uiPriority w:val="39"/>
    <w:unhideWhenUsed/>
    <w:rsid w:val="00F828AF"/>
    <w:pPr>
      <w:spacing w:after="100"/>
    </w:pPr>
  </w:style>
  <w:style w:type="paragraph" w:styleId="TOC3">
    <w:name w:val="toc 3"/>
    <w:basedOn w:val="Normal"/>
    <w:next w:val="Normal"/>
    <w:autoRedefine/>
    <w:uiPriority w:val="39"/>
    <w:unhideWhenUsed/>
    <w:rsid w:val="00F828AF"/>
    <w:pPr>
      <w:spacing w:after="100"/>
      <w:ind w:left="480"/>
    </w:pPr>
  </w:style>
  <w:style w:type="paragraph" w:styleId="Header">
    <w:name w:val="header"/>
    <w:basedOn w:val="Normal"/>
    <w:link w:val="HeaderChar"/>
    <w:uiPriority w:val="99"/>
    <w:unhideWhenUsed/>
    <w:rsid w:val="006029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295E"/>
    <w:rPr>
      <w:rFonts w:ascii="Times New Roman" w:hAnsi="Times New Roman"/>
      <w:sz w:val="24"/>
    </w:rPr>
  </w:style>
  <w:style w:type="paragraph" w:styleId="NormalWeb">
    <w:name w:val="Normal (Web)"/>
    <w:basedOn w:val="Normal"/>
    <w:uiPriority w:val="99"/>
    <w:unhideWhenUsed/>
    <w:rsid w:val="00A3685F"/>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A3685F"/>
    <w:rPr>
      <w:b/>
      <w:bCs/>
    </w:rPr>
  </w:style>
  <w:style w:type="character" w:customStyle="1" w:styleId="fontstyle01">
    <w:name w:val="fontstyle01"/>
    <w:basedOn w:val="DefaultParagraphFont"/>
    <w:rsid w:val="00164E6D"/>
    <w:rPr>
      <w:rFonts w:ascii="?" w:hAnsi="?" w:hint="default"/>
      <w:b/>
      <w:bCs/>
      <w:i w:val="0"/>
      <w:iCs w:val="0"/>
      <w:color w:val="18181B"/>
      <w:sz w:val="22"/>
      <w:szCs w:val="22"/>
    </w:rPr>
  </w:style>
  <w:style w:type="character" w:customStyle="1" w:styleId="fontstyle11">
    <w:name w:val="fontstyle11"/>
    <w:basedOn w:val="DefaultParagraphFont"/>
    <w:rsid w:val="00164E6D"/>
    <w:rPr>
      <w:b w:val="0"/>
      <w:bCs w:val="0"/>
      <w:i w:val="0"/>
      <w:iCs w:val="0"/>
      <w:color w:val="000000"/>
      <w:sz w:val="24"/>
      <w:szCs w:val="24"/>
    </w:rPr>
  </w:style>
  <w:style w:type="paragraph" w:customStyle="1" w:styleId="markdown-p">
    <w:name w:val="markdown-p"/>
    <w:basedOn w:val="Normal"/>
    <w:rsid w:val="00164E6D"/>
    <w:pPr>
      <w:spacing w:before="100" w:beforeAutospacing="1" w:after="100" w:afterAutospacing="1" w:line="240" w:lineRule="auto"/>
    </w:pPr>
    <w:rPr>
      <w:rFonts w:eastAsia="Times New Roman" w:cs="Times New Roman"/>
      <w:szCs w:val="24"/>
    </w:rPr>
  </w:style>
  <w:style w:type="character" w:customStyle="1" w:styleId="mord">
    <w:name w:val="mord"/>
    <w:basedOn w:val="DefaultParagraphFont"/>
    <w:rsid w:val="00633EB3"/>
  </w:style>
  <w:style w:type="character" w:customStyle="1" w:styleId="vlist-s">
    <w:name w:val="vlist-s"/>
    <w:basedOn w:val="DefaultParagraphFont"/>
    <w:rsid w:val="00633EB3"/>
  </w:style>
  <w:style w:type="character" w:customStyle="1" w:styleId="mrel">
    <w:name w:val="mrel"/>
    <w:basedOn w:val="DefaultParagraphFont"/>
    <w:rsid w:val="00633EB3"/>
  </w:style>
  <w:style w:type="character" w:customStyle="1" w:styleId="mopen">
    <w:name w:val="mopen"/>
    <w:basedOn w:val="DefaultParagraphFont"/>
    <w:rsid w:val="00633EB3"/>
  </w:style>
  <w:style w:type="character" w:customStyle="1" w:styleId="mpunct">
    <w:name w:val="mpunct"/>
    <w:basedOn w:val="DefaultParagraphFont"/>
    <w:rsid w:val="00633EB3"/>
  </w:style>
  <w:style w:type="character" w:customStyle="1" w:styleId="mclose">
    <w:name w:val="mclose"/>
    <w:basedOn w:val="DefaultParagraphFont"/>
    <w:rsid w:val="00633EB3"/>
  </w:style>
  <w:style w:type="character" w:customStyle="1" w:styleId="mbin">
    <w:name w:val="mbin"/>
    <w:basedOn w:val="DefaultParagraphFont"/>
    <w:rsid w:val="003B1447"/>
  </w:style>
  <w:style w:type="character" w:customStyle="1" w:styleId="mop">
    <w:name w:val="mop"/>
    <w:basedOn w:val="DefaultParagraphFont"/>
    <w:rsid w:val="003B1447"/>
  </w:style>
  <w:style w:type="character" w:customStyle="1" w:styleId="katex-mathml">
    <w:name w:val="katex-mathml"/>
    <w:basedOn w:val="DefaultParagraphFont"/>
    <w:rsid w:val="003B1447"/>
  </w:style>
  <w:style w:type="character" w:customStyle="1" w:styleId="a">
    <w:name w:val="a"/>
    <w:basedOn w:val="DefaultParagraphFont"/>
    <w:rsid w:val="00184E43"/>
  </w:style>
  <w:style w:type="paragraph" w:styleId="Caption">
    <w:name w:val="caption"/>
    <w:basedOn w:val="Normal"/>
    <w:next w:val="Normal"/>
    <w:uiPriority w:val="35"/>
    <w:unhideWhenUsed/>
    <w:qFormat/>
    <w:rsid w:val="00974E82"/>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974E82"/>
    <w:pPr>
      <w:spacing w:after="0"/>
    </w:pPr>
  </w:style>
  <w:style w:type="paragraph" w:customStyle="1" w:styleId="ds-markdown-paragraph">
    <w:name w:val="ds-markdown-paragraph"/>
    <w:basedOn w:val="Normal"/>
    <w:rsid w:val="005D2029"/>
    <w:pPr>
      <w:spacing w:before="100" w:beforeAutospacing="1" w:after="100" w:afterAutospacing="1" w:line="240" w:lineRule="auto"/>
    </w:pPr>
    <w:rPr>
      <w:rFonts w:eastAsia="Times New Roman" w:cs="Times New Roman"/>
      <w:szCs w:val="24"/>
    </w:rPr>
  </w:style>
  <w:style w:type="table" w:styleId="PlainTable2">
    <w:name w:val="Plain Table 2"/>
    <w:basedOn w:val="TableNormal"/>
    <w:uiPriority w:val="42"/>
    <w:rsid w:val="008923D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whitespace-normal">
    <w:name w:val="whitespace-normal"/>
    <w:basedOn w:val="DefaultParagraphFont"/>
    <w:rsid w:val="00B55B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637471">
      <w:bodyDiv w:val="1"/>
      <w:marLeft w:val="0"/>
      <w:marRight w:val="0"/>
      <w:marTop w:val="0"/>
      <w:marBottom w:val="0"/>
      <w:divBdr>
        <w:top w:val="none" w:sz="0" w:space="0" w:color="auto"/>
        <w:left w:val="none" w:sz="0" w:space="0" w:color="auto"/>
        <w:bottom w:val="none" w:sz="0" w:space="0" w:color="auto"/>
        <w:right w:val="none" w:sz="0" w:space="0" w:color="auto"/>
      </w:divBdr>
    </w:div>
    <w:div w:id="43332696">
      <w:bodyDiv w:val="1"/>
      <w:marLeft w:val="0"/>
      <w:marRight w:val="0"/>
      <w:marTop w:val="0"/>
      <w:marBottom w:val="0"/>
      <w:divBdr>
        <w:top w:val="none" w:sz="0" w:space="0" w:color="auto"/>
        <w:left w:val="none" w:sz="0" w:space="0" w:color="auto"/>
        <w:bottom w:val="none" w:sz="0" w:space="0" w:color="auto"/>
        <w:right w:val="none" w:sz="0" w:space="0" w:color="auto"/>
      </w:divBdr>
    </w:div>
    <w:div w:id="77485193">
      <w:bodyDiv w:val="1"/>
      <w:marLeft w:val="0"/>
      <w:marRight w:val="0"/>
      <w:marTop w:val="0"/>
      <w:marBottom w:val="0"/>
      <w:divBdr>
        <w:top w:val="none" w:sz="0" w:space="0" w:color="auto"/>
        <w:left w:val="none" w:sz="0" w:space="0" w:color="auto"/>
        <w:bottom w:val="none" w:sz="0" w:space="0" w:color="auto"/>
        <w:right w:val="none" w:sz="0" w:space="0" w:color="auto"/>
      </w:divBdr>
    </w:div>
    <w:div w:id="156384419">
      <w:bodyDiv w:val="1"/>
      <w:marLeft w:val="0"/>
      <w:marRight w:val="0"/>
      <w:marTop w:val="0"/>
      <w:marBottom w:val="0"/>
      <w:divBdr>
        <w:top w:val="none" w:sz="0" w:space="0" w:color="auto"/>
        <w:left w:val="none" w:sz="0" w:space="0" w:color="auto"/>
        <w:bottom w:val="none" w:sz="0" w:space="0" w:color="auto"/>
        <w:right w:val="none" w:sz="0" w:space="0" w:color="auto"/>
      </w:divBdr>
      <w:divsChild>
        <w:div w:id="1430543637">
          <w:marLeft w:val="0"/>
          <w:marRight w:val="0"/>
          <w:marTop w:val="0"/>
          <w:marBottom w:val="0"/>
          <w:divBdr>
            <w:top w:val="none" w:sz="0" w:space="0" w:color="auto"/>
            <w:left w:val="none" w:sz="0" w:space="0" w:color="auto"/>
            <w:bottom w:val="none" w:sz="0" w:space="0" w:color="auto"/>
            <w:right w:val="none" w:sz="0" w:space="0" w:color="auto"/>
          </w:divBdr>
          <w:divsChild>
            <w:div w:id="968557417">
              <w:marLeft w:val="0"/>
              <w:marRight w:val="0"/>
              <w:marTop w:val="0"/>
              <w:marBottom w:val="0"/>
              <w:divBdr>
                <w:top w:val="none" w:sz="0" w:space="0" w:color="auto"/>
                <w:left w:val="none" w:sz="0" w:space="0" w:color="auto"/>
                <w:bottom w:val="none" w:sz="0" w:space="0" w:color="auto"/>
                <w:right w:val="none" w:sz="0" w:space="0" w:color="auto"/>
              </w:divBdr>
              <w:divsChild>
                <w:div w:id="1989284146">
                  <w:marLeft w:val="0"/>
                  <w:marRight w:val="0"/>
                  <w:marTop w:val="0"/>
                  <w:marBottom w:val="0"/>
                  <w:divBdr>
                    <w:top w:val="none" w:sz="0" w:space="0" w:color="auto"/>
                    <w:left w:val="none" w:sz="0" w:space="0" w:color="auto"/>
                    <w:bottom w:val="none" w:sz="0" w:space="0" w:color="auto"/>
                    <w:right w:val="none" w:sz="0" w:space="0" w:color="auto"/>
                  </w:divBdr>
                  <w:divsChild>
                    <w:div w:id="1812016474">
                      <w:marLeft w:val="0"/>
                      <w:marRight w:val="0"/>
                      <w:marTop w:val="0"/>
                      <w:marBottom w:val="0"/>
                      <w:divBdr>
                        <w:top w:val="none" w:sz="0" w:space="0" w:color="auto"/>
                        <w:left w:val="none" w:sz="0" w:space="0" w:color="auto"/>
                        <w:bottom w:val="none" w:sz="0" w:space="0" w:color="auto"/>
                        <w:right w:val="none" w:sz="0" w:space="0" w:color="auto"/>
                      </w:divBdr>
                      <w:divsChild>
                        <w:div w:id="327558019">
                          <w:marLeft w:val="0"/>
                          <w:marRight w:val="0"/>
                          <w:marTop w:val="0"/>
                          <w:marBottom w:val="0"/>
                          <w:divBdr>
                            <w:top w:val="none" w:sz="0" w:space="0" w:color="auto"/>
                            <w:left w:val="none" w:sz="0" w:space="0" w:color="auto"/>
                            <w:bottom w:val="none" w:sz="0" w:space="0" w:color="auto"/>
                            <w:right w:val="none" w:sz="0" w:space="0" w:color="auto"/>
                          </w:divBdr>
                          <w:divsChild>
                            <w:div w:id="716663195">
                              <w:marLeft w:val="0"/>
                              <w:marRight w:val="0"/>
                              <w:marTop w:val="0"/>
                              <w:marBottom w:val="0"/>
                              <w:divBdr>
                                <w:top w:val="none" w:sz="0" w:space="0" w:color="auto"/>
                                <w:left w:val="none" w:sz="0" w:space="0" w:color="auto"/>
                                <w:bottom w:val="none" w:sz="0" w:space="0" w:color="auto"/>
                                <w:right w:val="none" w:sz="0" w:space="0" w:color="auto"/>
                              </w:divBdr>
                              <w:divsChild>
                                <w:div w:id="34868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929720">
      <w:bodyDiv w:val="1"/>
      <w:marLeft w:val="0"/>
      <w:marRight w:val="0"/>
      <w:marTop w:val="0"/>
      <w:marBottom w:val="0"/>
      <w:divBdr>
        <w:top w:val="none" w:sz="0" w:space="0" w:color="auto"/>
        <w:left w:val="none" w:sz="0" w:space="0" w:color="auto"/>
        <w:bottom w:val="none" w:sz="0" w:space="0" w:color="auto"/>
        <w:right w:val="none" w:sz="0" w:space="0" w:color="auto"/>
      </w:divBdr>
    </w:div>
    <w:div w:id="212428490">
      <w:bodyDiv w:val="1"/>
      <w:marLeft w:val="0"/>
      <w:marRight w:val="0"/>
      <w:marTop w:val="0"/>
      <w:marBottom w:val="0"/>
      <w:divBdr>
        <w:top w:val="none" w:sz="0" w:space="0" w:color="auto"/>
        <w:left w:val="none" w:sz="0" w:space="0" w:color="auto"/>
        <w:bottom w:val="none" w:sz="0" w:space="0" w:color="auto"/>
        <w:right w:val="none" w:sz="0" w:space="0" w:color="auto"/>
      </w:divBdr>
    </w:div>
    <w:div w:id="243539866">
      <w:bodyDiv w:val="1"/>
      <w:marLeft w:val="0"/>
      <w:marRight w:val="0"/>
      <w:marTop w:val="0"/>
      <w:marBottom w:val="0"/>
      <w:divBdr>
        <w:top w:val="none" w:sz="0" w:space="0" w:color="auto"/>
        <w:left w:val="none" w:sz="0" w:space="0" w:color="auto"/>
        <w:bottom w:val="none" w:sz="0" w:space="0" w:color="auto"/>
        <w:right w:val="none" w:sz="0" w:space="0" w:color="auto"/>
      </w:divBdr>
      <w:divsChild>
        <w:div w:id="1215462530">
          <w:marLeft w:val="0"/>
          <w:marRight w:val="0"/>
          <w:marTop w:val="0"/>
          <w:marBottom w:val="0"/>
          <w:divBdr>
            <w:top w:val="none" w:sz="0" w:space="0" w:color="auto"/>
            <w:left w:val="none" w:sz="0" w:space="0" w:color="auto"/>
            <w:bottom w:val="none" w:sz="0" w:space="0" w:color="auto"/>
            <w:right w:val="none" w:sz="0" w:space="0" w:color="auto"/>
          </w:divBdr>
        </w:div>
        <w:div w:id="423301345">
          <w:marLeft w:val="0"/>
          <w:marRight w:val="0"/>
          <w:marTop w:val="0"/>
          <w:marBottom w:val="0"/>
          <w:divBdr>
            <w:top w:val="none" w:sz="0" w:space="0" w:color="auto"/>
            <w:left w:val="none" w:sz="0" w:space="0" w:color="auto"/>
            <w:bottom w:val="none" w:sz="0" w:space="0" w:color="auto"/>
            <w:right w:val="none" w:sz="0" w:space="0" w:color="auto"/>
          </w:divBdr>
        </w:div>
      </w:divsChild>
    </w:div>
    <w:div w:id="247540735">
      <w:bodyDiv w:val="1"/>
      <w:marLeft w:val="0"/>
      <w:marRight w:val="0"/>
      <w:marTop w:val="0"/>
      <w:marBottom w:val="0"/>
      <w:divBdr>
        <w:top w:val="none" w:sz="0" w:space="0" w:color="auto"/>
        <w:left w:val="none" w:sz="0" w:space="0" w:color="auto"/>
        <w:bottom w:val="none" w:sz="0" w:space="0" w:color="auto"/>
        <w:right w:val="none" w:sz="0" w:space="0" w:color="auto"/>
      </w:divBdr>
      <w:divsChild>
        <w:div w:id="1291939738">
          <w:marLeft w:val="0"/>
          <w:marRight w:val="0"/>
          <w:marTop w:val="0"/>
          <w:marBottom w:val="0"/>
          <w:divBdr>
            <w:top w:val="none" w:sz="0" w:space="0" w:color="auto"/>
            <w:left w:val="none" w:sz="0" w:space="0" w:color="auto"/>
            <w:bottom w:val="none" w:sz="0" w:space="0" w:color="auto"/>
            <w:right w:val="none" w:sz="0" w:space="0" w:color="auto"/>
          </w:divBdr>
          <w:divsChild>
            <w:div w:id="911818325">
              <w:marLeft w:val="0"/>
              <w:marRight w:val="0"/>
              <w:marTop w:val="0"/>
              <w:marBottom w:val="0"/>
              <w:divBdr>
                <w:top w:val="none" w:sz="0" w:space="0" w:color="auto"/>
                <w:left w:val="none" w:sz="0" w:space="0" w:color="auto"/>
                <w:bottom w:val="none" w:sz="0" w:space="0" w:color="auto"/>
                <w:right w:val="none" w:sz="0" w:space="0" w:color="auto"/>
              </w:divBdr>
              <w:divsChild>
                <w:div w:id="39283611">
                  <w:marLeft w:val="0"/>
                  <w:marRight w:val="0"/>
                  <w:marTop w:val="0"/>
                  <w:marBottom w:val="0"/>
                  <w:divBdr>
                    <w:top w:val="none" w:sz="0" w:space="0" w:color="auto"/>
                    <w:left w:val="none" w:sz="0" w:space="0" w:color="auto"/>
                    <w:bottom w:val="none" w:sz="0" w:space="0" w:color="auto"/>
                    <w:right w:val="none" w:sz="0" w:space="0" w:color="auto"/>
                  </w:divBdr>
                  <w:divsChild>
                    <w:div w:id="944310102">
                      <w:marLeft w:val="0"/>
                      <w:marRight w:val="0"/>
                      <w:marTop w:val="0"/>
                      <w:marBottom w:val="0"/>
                      <w:divBdr>
                        <w:top w:val="none" w:sz="0" w:space="0" w:color="auto"/>
                        <w:left w:val="none" w:sz="0" w:space="0" w:color="auto"/>
                        <w:bottom w:val="none" w:sz="0" w:space="0" w:color="auto"/>
                        <w:right w:val="none" w:sz="0" w:space="0" w:color="auto"/>
                      </w:divBdr>
                      <w:divsChild>
                        <w:div w:id="705108038">
                          <w:marLeft w:val="0"/>
                          <w:marRight w:val="0"/>
                          <w:marTop w:val="0"/>
                          <w:marBottom w:val="0"/>
                          <w:divBdr>
                            <w:top w:val="none" w:sz="0" w:space="0" w:color="auto"/>
                            <w:left w:val="none" w:sz="0" w:space="0" w:color="auto"/>
                            <w:bottom w:val="none" w:sz="0" w:space="0" w:color="auto"/>
                            <w:right w:val="none" w:sz="0" w:space="0" w:color="auto"/>
                          </w:divBdr>
                          <w:divsChild>
                            <w:div w:id="1729650315">
                              <w:marLeft w:val="0"/>
                              <w:marRight w:val="0"/>
                              <w:marTop w:val="0"/>
                              <w:marBottom w:val="0"/>
                              <w:divBdr>
                                <w:top w:val="none" w:sz="0" w:space="0" w:color="auto"/>
                                <w:left w:val="none" w:sz="0" w:space="0" w:color="auto"/>
                                <w:bottom w:val="none" w:sz="0" w:space="0" w:color="auto"/>
                                <w:right w:val="none" w:sz="0" w:space="0" w:color="auto"/>
                              </w:divBdr>
                              <w:divsChild>
                                <w:div w:id="880946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1278112">
      <w:bodyDiv w:val="1"/>
      <w:marLeft w:val="0"/>
      <w:marRight w:val="0"/>
      <w:marTop w:val="0"/>
      <w:marBottom w:val="0"/>
      <w:divBdr>
        <w:top w:val="none" w:sz="0" w:space="0" w:color="auto"/>
        <w:left w:val="none" w:sz="0" w:space="0" w:color="auto"/>
        <w:bottom w:val="none" w:sz="0" w:space="0" w:color="auto"/>
        <w:right w:val="none" w:sz="0" w:space="0" w:color="auto"/>
      </w:divBdr>
    </w:div>
    <w:div w:id="327251107">
      <w:bodyDiv w:val="1"/>
      <w:marLeft w:val="0"/>
      <w:marRight w:val="0"/>
      <w:marTop w:val="0"/>
      <w:marBottom w:val="0"/>
      <w:divBdr>
        <w:top w:val="none" w:sz="0" w:space="0" w:color="auto"/>
        <w:left w:val="none" w:sz="0" w:space="0" w:color="auto"/>
        <w:bottom w:val="none" w:sz="0" w:space="0" w:color="auto"/>
        <w:right w:val="none" w:sz="0" w:space="0" w:color="auto"/>
      </w:divBdr>
    </w:div>
    <w:div w:id="384179672">
      <w:bodyDiv w:val="1"/>
      <w:marLeft w:val="0"/>
      <w:marRight w:val="0"/>
      <w:marTop w:val="0"/>
      <w:marBottom w:val="0"/>
      <w:divBdr>
        <w:top w:val="none" w:sz="0" w:space="0" w:color="auto"/>
        <w:left w:val="none" w:sz="0" w:space="0" w:color="auto"/>
        <w:bottom w:val="none" w:sz="0" w:space="0" w:color="auto"/>
        <w:right w:val="none" w:sz="0" w:space="0" w:color="auto"/>
      </w:divBdr>
    </w:div>
    <w:div w:id="396129518">
      <w:bodyDiv w:val="1"/>
      <w:marLeft w:val="0"/>
      <w:marRight w:val="0"/>
      <w:marTop w:val="0"/>
      <w:marBottom w:val="0"/>
      <w:divBdr>
        <w:top w:val="none" w:sz="0" w:space="0" w:color="auto"/>
        <w:left w:val="none" w:sz="0" w:space="0" w:color="auto"/>
        <w:bottom w:val="none" w:sz="0" w:space="0" w:color="auto"/>
        <w:right w:val="none" w:sz="0" w:space="0" w:color="auto"/>
      </w:divBdr>
    </w:div>
    <w:div w:id="412631846">
      <w:bodyDiv w:val="1"/>
      <w:marLeft w:val="0"/>
      <w:marRight w:val="0"/>
      <w:marTop w:val="0"/>
      <w:marBottom w:val="0"/>
      <w:divBdr>
        <w:top w:val="none" w:sz="0" w:space="0" w:color="auto"/>
        <w:left w:val="none" w:sz="0" w:space="0" w:color="auto"/>
        <w:bottom w:val="none" w:sz="0" w:space="0" w:color="auto"/>
        <w:right w:val="none" w:sz="0" w:space="0" w:color="auto"/>
      </w:divBdr>
    </w:div>
    <w:div w:id="433669068">
      <w:bodyDiv w:val="1"/>
      <w:marLeft w:val="0"/>
      <w:marRight w:val="0"/>
      <w:marTop w:val="0"/>
      <w:marBottom w:val="0"/>
      <w:divBdr>
        <w:top w:val="none" w:sz="0" w:space="0" w:color="auto"/>
        <w:left w:val="none" w:sz="0" w:space="0" w:color="auto"/>
        <w:bottom w:val="none" w:sz="0" w:space="0" w:color="auto"/>
        <w:right w:val="none" w:sz="0" w:space="0" w:color="auto"/>
      </w:divBdr>
    </w:div>
    <w:div w:id="433937798">
      <w:bodyDiv w:val="1"/>
      <w:marLeft w:val="0"/>
      <w:marRight w:val="0"/>
      <w:marTop w:val="0"/>
      <w:marBottom w:val="0"/>
      <w:divBdr>
        <w:top w:val="none" w:sz="0" w:space="0" w:color="auto"/>
        <w:left w:val="none" w:sz="0" w:space="0" w:color="auto"/>
        <w:bottom w:val="none" w:sz="0" w:space="0" w:color="auto"/>
        <w:right w:val="none" w:sz="0" w:space="0" w:color="auto"/>
      </w:divBdr>
    </w:div>
    <w:div w:id="436827609">
      <w:bodyDiv w:val="1"/>
      <w:marLeft w:val="0"/>
      <w:marRight w:val="0"/>
      <w:marTop w:val="0"/>
      <w:marBottom w:val="0"/>
      <w:divBdr>
        <w:top w:val="none" w:sz="0" w:space="0" w:color="auto"/>
        <w:left w:val="none" w:sz="0" w:space="0" w:color="auto"/>
        <w:bottom w:val="none" w:sz="0" w:space="0" w:color="auto"/>
        <w:right w:val="none" w:sz="0" w:space="0" w:color="auto"/>
      </w:divBdr>
    </w:div>
    <w:div w:id="443574117">
      <w:bodyDiv w:val="1"/>
      <w:marLeft w:val="0"/>
      <w:marRight w:val="0"/>
      <w:marTop w:val="0"/>
      <w:marBottom w:val="0"/>
      <w:divBdr>
        <w:top w:val="none" w:sz="0" w:space="0" w:color="auto"/>
        <w:left w:val="none" w:sz="0" w:space="0" w:color="auto"/>
        <w:bottom w:val="none" w:sz="0" w:space="0" w:color="auto"/>
        <w:right w:val="none" w:sz="0" w:space="0" w:color="auto"/>
      </w:divBdr>
      <w:divsChild>
        <w:div w:id="270477682">
          <w:marLeft w:val="0"/>
          <w:marRight w:val="0"/>
          <w:marTop w:val="0"/>
          <w:marBottom w:val="0"/>
          <w:divBdr>
            <w:top w:val="none" w:sz="0" w:space="0" w:color="auto"/>
            <w:left w:val="none" w:sz="0" w:space="0" w:color="auto"/>
            <w:bottom w:val="none" w:sz="0" w:space="0" w:color="auto"/>
            <w:right w:val="none" w:sz="0" w:space="0" w:color="auto"/>
          </w:divBdr>
          <w:divsChild>
            <w:div w:id="1238898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726931">
      <w:bodyDiv w:val="1"/>
      <w:marLeft w:val="0"/>
      <w:marRight w:val="0"/>
      <w:marTop w:val="0"/>
      <w:marBottom w:val="0"/>
      <w:divBdr>
        <w:top w:val="none" w:sz="0" w:space="0" w:color="auto"/>
        <w:left w:val="none" w:sz="0" w:space="0" w:color="auto"/>
        <w:bottom w:val="none" w:sz="0" w:space="0" w:color="auto"/>
        <w:right w:val="none" w:sz="0" w:space="0" w:color="auto"/>
      </w:divBdr>
    </w:div>
    <w:div w:id="569074027">
      <w:bodyDiv w:val="1"/>
      <w:marLeft w:val="0"/>
      <w:marRight w:val="0"/>
      <w:marTop w:val="0"/>
      <w:marBottom w:val="0"/>
      <w:divBdr>
        <w:top w:val="none" w:sz="0" w:space="0" w:color="auto"/>
        <w:left w:val="none" w:sz="0" w:space="0" w:color="auto"/>
        <w:bottom w:val="none" w:sz="0" w:space="0" w:color="auto"/>
        <w:right w:val="none" w:sz="0" w:space="0" w:color="auto"/>
      </w:divBdr>
    </w:div>
    <w:div w:id="574240786">
      <w:bodyDiv w:val="1"/>
      <w:marLeft w:val="0"/>
      <w:marRight w:val="0"/>
      <w:marTop w:val="0"/>
      <w:marBottom w:val="0"/>
      <w:divBdr>
        <w:top w:val="none" w:sz="0" w:space="0" w:color="auto"/>
        <w:left w:val="none" w:sz="0" w:space="0" w:color="auto"/>
        <w:bottom w:val="none" w:sz="0" w:space="0" w:color="auto"/>
        <w:right w:val="none" w:sz="0" w:space="0" w:color="auto"/>
      </w:divBdr>
    </w:div>
    <w:div w:id="576017700">
      <w:bodyDiv w:val="1"/>
      <w:marLeft w:val="0"/>
      <w:marRight w:val="0"/>
      <w:marTop w:val="0"/>
      <w:marBottom w:val="0"/>
      <w:divBdr>
        <w:top w:val="none" w:sz="0" w:space="0" w:color="auto"/>
        <w:left w:val="none" w:sz="0" w:space="0" w:color="auto"/>
        <w:bottom w:val="none" w:sz="0" w:space="0" w:color="auto"/>
        <w:right w:val="none" w:sz="0" w:space="0" w:color="auto"/>
      </w:divBdr>
    </w:div>
    <w:div w:id="590970520">
      <w:bodyDiv w:val="1"/>
      <w:marLeft w:val="0"/>
      <w:marRight w:val="0"/>
      <w:marTop w:val="0"/>
      <w:marBottom w:val="0"/>
      <w:divBdr>
        <w:top w:val="none" w:sz="0" w:space="0" w:color="auto"/>
        <w:left w:val="none" w:sz="0" w:space="0" w:color="auto"/>
        <w:bottom w:val="none" w:sz="0" w:space="0" w:color="auto"/>
        <w:right w:val="none" w:sz="0" w:space="0" w:color="auto"/>
      </w:divBdr>
    </w:div>
    <w:div w:id="599096827">
      <w:bodyDiv w:val="1"/>
      <w:marLeft w:val="0"/>
      <w:marRight w:val="0"/>
      <w:marTop w:val="0"/>
      <w:marBottom w:val="0"/>
      <w:divBdr>
        <w:top w:val="none" w:sz="0" w:space="0" w:color="auto"/>
        <w:left w:val="none" w:sz="0" w:space="0" w:color="auto"/>
        <w:bottom w:val="none" w:sz="0" w:space="0" w:color="auto"/>
        <w:right w:val="none" w:sz="0" w:space="0" w:color="auto"/>
      </w:divBdr>
      <w:divsChild>
        <w:div w:id="2147118932">
          <w:marLeft w:val="0"/>
          <w:marRight w:val="0"/>
          <w:marTop w:val="0"/>
          <w:marBottom w:val="0"/>
          <w:divBdr>
            <w:top w:val="none" w:sz="0" w:space="0" w:color="auto"/>
            <w:left w:val="none" w:sz="0" w:space="0" w:color="auto"/>
            <w:bottom w:val="none" w:sz="0" w:space="0" w:color="auto"/>
            <w:right w:val="none" w:sz="0" w:space="0" w:color="auto"/>
          </w:divBdr>
          <w:divsChild>
            <w:div w:id="1270242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984198">
      <w:bodyDiv w:val="1"/>
      <w:marLeft w:val="0"/>
      <w:marRight w:val="0"/>
      <w:marTop w:val="0"/>
      <w:marBottom w:val="0"/>
      <w:divBdr>
        <w:top w:val="none" w:sz="0" w:space="0" w:color="auto"/>
        <w:left w:val="none" w:sz="0" w:space="0" w:color="auto"/>
        <w:bottom w:val="none" w:sz="0" w:space="0" w:color="auto"/>
        <w:right w:val="none" w:sz="0" w:space="0" w:color="auto"/>
      </w:divBdr>
    </w:div>
    <w:div w:id="615136490">
      <w:bodyDiv w:val="1"/>
      <w:marLeft w:val="0"/>
      <w:marRight w:val="0"/>
      <w:marTop w:val="0"/>
      <w:marBottom w:val="0"/>
      <w:divBdr>
        <w:top w:val="none" w:sz="0" w:space="0" w:color="auto"/>
        <w:left w:val="none" w:sz="0" w:space="0" w:color="auto"/>
        <w:bottom w:val="none" w:sz="0" w:space="0" w:color="auto"/>
        <w:right w:val="none" w:sz="0" w:space="0" w:color="auto"/>
      </w:divBdr>
      <w:divsChild>
        <w:div w:id="1643970664">
          <w:marLeft w:val="0"/>
          <w:marRight w:val="0"/>
          <w:marTop w:val="0"/>
          <w:marBottom w:val="0"/>
          <w:divBdr>
            <w:top w:val="none" w:sz="0" w:space="0" w:color="auto"/>
            <w:left w:val="none" w:sz="0" w:space="0" w:color="auto"/>
            <w:bottom w:val="none" w:sz="0" w:space="0" w:color="auto"/>
            <w:right w:val="none" w:sz="0" w:space="0" w:color="auto"/>
          </w:divBdr>
        </w:div>
      </w:divsChild>
    </w:div>
    <w:div w:id="619996652">
      <w:bodyDiv w:val="1"/>
      <w:marLeft w:val="0"/>
      <w:marRight w:val="0"/>
      <w:marTop w:val="0"/>
      <w:marBottom w:val="0"/>
      <w:divBdr>
        <w:top w:val="none" w:sz="0" w:space="0" w:color="auto"/>
        <w:left w:val="none" w:sz="0" w:space="0" w:color="auto"/>
        <w:bottom w:val="none" w:sz="0" w:space="0" w:color="auto"/>
        <w:right w:val="none" w:sz="0" w:space="0" w:color="auto"/>
      </w:divBdr>
    </w:div>
    <w:div w:id="628516237">
      <w:bodyDiv w:val="1"/>
      <w:marLeft w:val="0"/>
      <w:marRight w:val="0"/>
      <w:marTop w:val="0"/>
      <w:marBottom w:val="0"/>
      <w:divBdr>
        <w:top w:val="none" w:sz="0" w:space="0" w:color="auto"/>
        <w:left w:val="none" w:sz="0" w:space="0" w:color="auto"/>
        <w:bottom w:val="none" w:sz="0" w:space="0" w:color="auto"/>
        <w:right w:val="none" w:sz="0" w:space="0" w:color="auto"/>
      </w:divBdr>
    </w:div>
    <w:div w:id="634603944">
      <w:bodyDiv w:val="1"/>
      <w:marLeft w:val="0"/>
      <w:marRight w:val="0"/>
      <w:marTop w:val="0"/>
      <w:marBottom w:val="0"/>
      <w:divBdr>
        <w:top w:val="none" w:sz="0" w:space="0" w:color="auto"/>
        <w:left w:val="none" w:sz="0" w:space="0" w:color="auto"/>
        <w:bottom w:val="none" w:sz="0" w:space="0" w:color="auto"/>
        <w:right w:val="none" w:sz="0" w:space="0" w:color="auto"/>
      </w:divBdr>
    </w:div>
    <w:div w:id="650794065">
      <w:bodyDiv w:val="1"/>
      <w:marLeft w:val="0"/>
      <w:marRight w:val="0"/>
      <w:marTop w:val="0"/>
      <w:marBottom w:val="0"/>
      <w:divBdr>
        <w:top w:val="none" w:sz="0" w:space="0" w:color="auto"/>
        <w:left w:val="none" w:sz="0" w:space="0" w:color="auto"/>
        <w:bottom w:val="none" w:sz="0" w:space="0" w:color="auto"/>
        <w:right w:val="none" w:sz="0" w:space="0" w:color="auto"/>
      </w:divBdr>
    </w:div>
    <w:div w:id="658584468">
      <w:bodyDiv w:val="1"/>
      <w:marLeft w:val="0"/>
      <w:marRight w:val="0"/>
      <w:marTop w:val="0"/>
      <w:marBottom w:val="0"/>
      <w:divBdr>
        <w:top w:val="none" w:sz="0" w:space="0" w:color="auto"/>
        <w:left w:val="none" w:sz="0" w:space="0" w:color="auto"/>
        <w:bottom w:val="none" w:sz="0" w:space="0" w:color="auto"/>
        <w:right w:val="none" w:sz="0" w:space="0" w:color="auto"/>
      </w:divBdr>
    </w:div>
    <w:div w:id="663247238">
      <w:bodyDiv w:val="1"/>
      <w:marLeft w:val="0"/>
      <w:marRight w:val="0"/>
      <w:marTop w:val="0"/>
      <w:marBottom w:val="0"/>
      <w:divBdr>
        <w:top w:val="none" w:sz="0" w:space="0" w:color="auto"/>
        <w:left w:val="none" w:sz="0" w:space="0" w:color="auto"/>
        <w:bottom w:val="none" w:sz="0" w:space="0" w:color="auto"/>
        <w:right w:val="none" w:sz="0" w:space="0" w:color="auto"/>
      </w:divBdr>
    </w:div>
    <w:div w:id="742878756">
      <w:bodyDiv w:val="1"/>
      <w:marLeft w:val="0"/>
      <w:marRight w:val="0"/>
      <w:marTop w:val="0"/>
      <w:marBottom w:val="0"/>
      <w:divBdr>
        <w:top w:val="none" w:sz="0" w:space="0" w:color="auto"/>
        <w:left w:val="none" w:sz="0" w:space="0" w:color="auto"/>
        <w:bottom w:val="none" w:sz="0" w:space="0" w:color="auto"/>
        <w:right w:val="none" w:sz="0" w:space="0" w:color="auto"/>
      </w:divBdr>
    </w:div>
    <w:div w:id="744448298">
      <w:bodyDiv w:val="1"/>
      <w:marLeft w:val="0"/>
      <w:marRight w:val="0"/>
      <w:marTop w:val="0"/>
      <w:marBottom w:val="0"/>
      <w:divBdr>
        <w:top w:val="none" w:sz="0" w:space="0" w:color="auto"/>
        <w:left w:val="none" w:sz="0" w:space="0" w:color="auto"/>
        <w:bottom w:val="none" w:sz="0" w:space="0" w:color="auto"/>
        <w:right w:val="none" w:sz="0" w:space="0" w:color="auto"/>
      </w:divBdr>
    </w:div>
    <w:div w:id="796994824">
      <w:bodyDiv w:val="1"/>
      <w:marLeft w:val="0"/>
      <w:marRight w:val="0"/>
      <w:marTop w:val="0"/>
      <w:marBottom w:val="0"/>
      <w:divBdr>
        <w:top w:val="none" w:sz="0" w:space="0" w:color="auto"/>
        <w:left w:val="none" w:sz="0" w:space="0" w:color="auto"/>
        <w:bottom w:val="none" w:sz="0" w:space="0" w:color="auto"/>
        <w:right w:val="none" w:sz="0" w:space="0" w:color="auto"/>
      </w:divBdr>
    </w:div>
    <w:div w:id="797144830">
      <w:bodyDiv w:val="1"/>
      <w:marLeft w:val="0"/>
      <w:marRight w:val="0"/>
      <w:marTop w:val="0"/>
      <w:marBottom w:val="0"/>
      <w:divBdr>
        <w:top w:val="none" w:sz="0" w:space="0" w:color="auto"/>
        <w:left w:val="none" w:sz="0" w:space="0" w:color="auto"/>
        <w:bottom w:val="none" w:sz="0" w:space="0" w:color="auto"/>
        <w:right w:val="none" w:sz="0" w:space="0" w:color="auto"/>
      </w:divBdr>
    </w:div>
    <w:div w:id="837309557">
      <w:bodyDiv w:val="1"/>
      <w:marLeft w:val="0"/>
      <w:marRight w:val="0"/>
      <w:marTop w:val="0"/>
      <w:marBottom w:val="0"/>
      <w:divBdr>
        <w:top w:val="none" w:sz="0" w:space="0" w:color="auto"/>
        <w:left w:val="none" w:sz="0" w:space="0" w:color="auto"/>
        <w:bottom w:val="none" w:sz="0" w:space="0" w:color="auto"/>
        <w:right w:val="none" w:sz="0" w:space="0" w:color="auto"/>
      </w:divBdr>
      <w:divsChild>
        <w:div w:id="113448250">
          <w:marLeft w:val="0"/>
          <w:marRight w:val="0"/>
          <w:marTop w:val="0"/>
          <w:marBottom w:val="0"/>
          <w:divBdr>
            <w:top w:val="none" w:sz="0" w:space="0" w:color="auto"/>
            <w:left w:val="none" w:sz="0" w:space="0" w:color="auto"/>
            <w:bottom w:val="none" w:sz="0" w:space="0" w:color="auto"/>
            <w:right w:val="none" w:sz="0" w:space="0" w:color="auto"/>
          </w:divBdr>
          <w:divsChild>
            <w:div w:id="1227372231">
              <w:marLeft w:val="0"/>
              <w:marRight w:val="0"/>
              <w:marTop w:val="0"/>
              <w:marBottom w:val="0"/>
              <w:divBdr>
                <w:top w:val="none" w:sz="0" w:space="0" w:color="auto"/>
                <w:left w:val="none" w:sz="0" w:space="0" w:color="auto"/>
                <w:bottom w:val="none" w:sz="0" w:space="0" w:color="auto"/>
                <w:right w:val="none" w:sz="0" w:space="0" w:color="auto"/>
              </w:divBdr>
            </w:div>
          </w:divsChild>
        </w:div>
        <w:div w:id="820511198">
          <w:marLeft w:val="0"/>
          <w:marRight w:val="0"/>
          <w:marTop w:val="0"/>
          <w:marBottom w:val="0"/>
          <w:divBdr>
            <w:top w:val="none" w:sz="0" w:space="0" w:color="auto"/>
            <w:left w:val="none" w:sz="0" w:space="0" w:color="auto"/>
            <w:bottom w:val="none" w:sz="0" w:space="0" w:color="auto"/>
            <w:right w:val="none" w:sz="0" w:space="0" w:color="auto"/>
          </w:divBdr>
          <w:divsChild>
            <w:div w:id="813447603">
              <w:marLeft w:val="0"/>
              <w:marRight w:val="0"/>
              <w:marTop w:val="0"/>
              <w:marBottom w:val="0"/>
              <w:divBdr>
                <w:top w:val="none" w:sz="0" w:space="0" w:color="auto"/>
                <w:left w:val="none" w:sz="0" w:space="0" w:color="auto"/>
                <w:bottom w:val="none" w:sz="0" w:space="0" w:color="auto"/>
                <w:right w:val="none" w:sz="0" w:space="0" w:color="auto"/>
              </w:divBdr>
            </w:div>
          </w:divsChild>
        </w:div>
        <w:div w:id="783572990">
          <w:marLeft w:val="0"/>
          <w:marRight w:val="0"/>
          <w:marTop w:val="0"/>
          <w:marBottom w:val="0"/>
          <w:divBdr>
            <w:top w:val="none" w:sz="0" w:space="0" w:color="auto"/>
            <w:left w:val="none" w:sz="0" w:space="0" w:color="auto"/>
            <w:bottom w:val="none" w:sz="0" w:space="0" w:color="auto"/>
            <w:right w:val="none" w:sz="0" w:space="0" w:color="auto"/>
          </w:divBdr>
          <w:divsChild>
            <w:div w:id="439378408">
              <w:marLeft w:val="0"/>
              <w:marRight w:val="0"/>
              <w:marTop w:val="0"/>
              <w:marBottom w:val="0"/>
              <w:divBdr>
                <w:top w:val="none" w:sz="0" w:space="0" w:color="auto"/>
                <w:left w:val="none" w:sz="0" w:space="0" w:color="auto"/>
                <w:bottom w:val="none" w:sz="0" w:space="0" w:color="auto"/>
                <w:right w:val="none" w:sz="0" w:space="0" w:color="auto"/>
              </w:divBdr>
            </w:div>
          </w:divsChild>
        </w:div>
        <w:div w:id="2034108750">
          <w:marLeft w:val="0"/>
          <w:marRight w:val="0"/>
          <w:marTop w:val="0"/>
          <w:marBottom w:val="0"/>
          <w:divBdr>
            <w:top w:val="none" w:sz="0" w:space="0" w:color="auto"/>
            <w:left w:val="none" w:sz="0" w:space="0" w:color="auto"/>
            <w:bottom w:val="none" w:sz="0" w:space="0" w:color="auto"/>
            <w:right w:val="none" w:sz="0" w:space="0" w:color="auto"/>
          </w:divBdr>
          <w:divsChild>
            <w:div w:id="600336207">
              <w:marLeft w:val="0"/>
              <w:marRight w:val="0"/>
              <w:marTop w:val="0"/>
              <w:marBottom w:val="0"/>
              <w:divBdr>
                <w:top w:val="none" w:sz="0" w:space="0" w:color="auto"/>
                <w:left w:val="none" w:sz="0" w:space="0" w:color="auto"/>
                <w:bottom w:val="none" w:sz="0" w:space="0" w:color="auto"/>
                <w:right w:val="none" w:sz="0" w:space="0" w:color="auto"/>
              </w:divBdr>
            </w:div>
          </w:divsChild>
        </w:div>
        <w:div w:id="1454716443">
          <w:marLeft w:val="0"/>
          <w:marRight w:val="0"/>
          <w:marTop w:val="0"/>
          <w:marBottom w:val="0"/>
          <w:divBdr>
            <w:top w:val="none" w:sz="0" w:space="0" w:color="auto"/>
            <w:left w:val="none" w:sz="0" w:space="0" w:color="auto"/>
            <w:bottom w:val="none" w:sz="0" w:space="0" w:color="auto"/>
            <w:right w:val="none" w:sz="0" w:space="0" w:color="auto"/>
          </w:divBdr>
          <w:divsChild>
            <w:div w:id="2012566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331862">
      <w:bodyDiv w:val="1"/>
      <w:marLeft w:val="0"/>
      <w:marRight w:val="0"/>
      <w:marTop w:val="0"/>
      <w:marBottom w:val="0"/>
      <w:divBdr>
        <w:top w:val="none" w:sz="0" w:space="0" w:color="auto"/>
        <w:left w:val="none" w:sz="0" w:space="0" w:color="auto"/>
        <w:bottom w:val="none" w:sz="0" w:space="0" w:color="auto"/>
        <w:right w:val="none" w:sz="0" w:space="0" w:color="auto"/>
      </w:divBdr>
    </w:div>
    <w:div w:id="897201478">
      <w:bodyDiv w:val="1"/>
      <w:marLeft w:val="0"/>
      <w:marRight w:val="0"/>
      <w:marTop w:val="0"/>
      <w:marBottom w:val="0"/>
      <w:divBdr>
        <w:top w:val="none" w:sz="0" w:space="0" w:color="auto"/>
        <w:left w:val="none" w:sz="0" w:space="0" w:color="auto"/>
        <w:bottom w:val="none" w:sz="0" w:space="0" w:color="auto"/>
        <w:right w:val="none" w:sz="0" w:space="0" w:color="auto"/>
      </w:divBdr>
    </w:div>
    <w:div w:id="898514326">
      <w:bodyDiv w:val="1"/>
      <w:marLeft w:val="0"/>
      <w:marRight w:val="0"/>
      <w:marTop w:val="0"/>
      <w:marBottom w:val="0"/>
      <w:divBdr>
        <w:top w:val="none" w:sz="0" w:space="0" w:color="auto"/>
        <w:left w:val="none" w:sz="0" w:space="0" w:color="auto"/>
        <w:bottom w:val="none" w:sz="0" w:space="0" w:color="auto"/>
        <w:right w:val="none" w:sz="0" w:space="0" w:color="auto"/>
      </w:divBdr>
    </w:div>
    <w:div w:id="899251963">
      <w:bodyDiv w:val="1"/>
      <w:marLeft w:val="0"/>
      <w:marRight w:val="0"/>
      <w:marTop w:val="0"/>
      <w:marBottom w:val="0"/>
      <w:divBdr>
        <w:top w:val="none" w:sz="0" w:space="0" w:color="auto"/>
        <w:left w:val="none" w:sz="0" w:space="0" w:color="auto"/>
        <w:bottom w:val="none" w:sz="0" w:space="0" w:color="auto"/>
        <w:right w:val="none" w:sz="0" w:space="0" w:color="auto"/>
      </w:divBdr>
    </w:div>
    <w:div w:id="911085631">
      <w:bodyDiv w:val="1"/>
      <w:marLeft w:val="0"/>
      <w:marRight w:val="0"/>
      <w:marTop w:val="0"/>
      <w:marBottom w:val="0"/>
      <w:divBdr>
        <w:top w:val="none" w:sz="0" w:space="0" w:color="auto"/>
        <w:left w:val="none" w:sz="0" w:space="0" w:color="auto"/>
        <w:bottom w:val="none" w:sz="0" w:space="0" w:color="auto"/>
        <w:right w:val="none" w:sz="0" w:space="0" w:color="auto"/>
      </w:divBdr>
    </w:div>
    <w:div w:id="917207665">
      <w:bodyDiv w:val="1"/>
      <w:marLeft w:val="0"/>
      <w:marRight w:val="0"/>
      <w:marTop w:val="0"/>
      <w:marBottom w:val="0"/>
      <w:divBdr>
        <w:top w:val="none" w:sz="0" w:space="0" w:color="auto"/>
        <w:left w:val="none" w:sz="0" w:space="0" w:color="auto"/>
        <w:bottom w:val="none" w:sz="0" w:space="0" w:color="auto"/>
        <w:right w:val="none" w:sz="0" w:space="0" w:color="auto"/>
      </w:divBdr>
      <w:divsChild>
        <w:div w:id="1263686283">
          <w:marLeft w:val="0"/>
          <w:marRight w:val="0"/>
          <w:marTop w:val="0"/>
          <w:marBottom w:val="0"/>
          <w:divBdr>
            <w:top w:val="none" w:sz="0" w:space="0" w:color="auto"/>
            <w:left w:val="none" w:sz="0" w:space="0" w:color="auto"/>
            <w:bottom w:val="none" w:sz="0" w:space="0" w:color="auto"/>
            <w:right w:val="none" w:sz="0" w:space="0" w:color="auto"/>
          </w:divBdr>
        </w:div>
      </w:divsChild>
    </w:div>
    <w:div w:id="919677101">
      <w:bodyDiv w:val="1"/>
      <w:marLeft w:val="0"/>
      <w:marRight w:val="0"/>
      <w:marTop w:val="0"/>
      <w:marBottom w:val="0"/>
      <w:divBdr>
        <w:top w:val="none" w:sz="0" w:space="0" w:color="auto"/>
        <w:left w:val="none" w:sz="0" w:space="0" w:color="auto"/>
        <w:bottom w:val="none" w:sz="0" w:space="0" w:color="auto"/>
        <w:right w:val="none" w:sz="0" w:space="0" w:color="auto"/>
      </w:divBdr>
      <w:divsChild>
        <w:div w:id="1876892875">
          <w:marLeft w:val="0"/>
          <w:marRight w:val="0"/>
          <w:marTop w:val="0"/>
          <w:marBottom w:val="0"/>
          <w:divBdr>
            <w:top w:val="none" w:sz="0" w:space="0" w:color="auto"/>
            <w:left w:val="none" w:sz="0" w:space="0" w:color="auto"/>
            <w:bottom w:val="none" w:sz="0" w:space="0" w:color="auto"/>
            <w:right w:val="none" w:sz="0" w:space="0" w:color="auto"/>
          </w:divBdr>
          <w:divsChild>
            <w:div w:id="1526480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045764">
      <w:bodyDiv w:val="1"/>
      <w:marLeft w:val="0"/>
      <w:marRight w:val="0"/>
      <w:marTop w:val="0"/>
      <w:marBottom w:val="0"/>
      <w:divBdr>
        <w:top w:val="none" w:sz="0" w:space="0" w:color="auto"/>
        <w:left w:val="none" w:sz="0" w:space="0" w:color="auto"/>
        <w:bottom w:val="none" w:sz="0" w:space="0" w:color="auto"/>
        <w:right w:val="none" w:sz="0" w:space="0" w:color="auto"/>
      </w:divBdr>
    </w:div>
    <w:div w:id="995959611">
      <w:bodyDiv w:val="1"/>
      <w:marLeft w:val="0"/>
      <w:marRight w:val="0"/>
      <w:marTop w:val="0"/>
      <w:marBottom w:val="0"/>
      <w:divBdr>
        <w:top w:val="none" w:sz="0" w:space="0" w:color="auto"/>
        <w:left w:val="none" w:sz="0" w:space="0" w:color="auto"/>
        <w:bottom w:val="none" w:sz="0" w:space="0" w:color="auto"/>
        <w:right w:val="none" w:sz="0" w:space="0" w:color="auto"/>
      </w:divBdr>
    </w:div>
    <w:div w:id="1001393956">
      <w:bodyDiv w:val="1"/>
      <w:marLeft w:val="0"/>
      <w:marRight w:val="0"/>
      <w:marTop w:val="0"/>
      <w:marBottom w:val="0"/>
      <w:divBdr>
        <w:top w:val="none" w:sz="0" w:space="0" w:color="auto"/>
        <w:left w:val="none" w:sz="0" w:space="0" w:color="auto"/>
        <w:bottom w:val="none" w:sz="0" w:space="0" w:color="auto"/>
        <w:right w:val="none" w:sz="0" w:space="0" w:color="auto"/>
      </w:divBdr>
    </w:div>
    <w:div w:id="1037856687">
      <w:bodyDiv w:val="1"/>
      <w:marLeft w:val="0"/>
      <w:marRight w:val="0"/>
      <w:marTop w:val="0"/>
      <w:marBottom w:val="0"/>
      <w:divBdr>
        <w:top w:val="none" w:sz="0" w:space="0" w:color="auto"/>
        <w:left w:val="none" w:sz="0" w:space="0" w:color="auto"/>
        <w:bottom w:val="none" w:sz="0" w:space="0" w:color="auto"/>
        <w:right w:val="none" w:sz="0" w:space="0" w:color="auto"/>
      </w:divBdr>
      <w:divsChild>
        <w:div w:id="1244291961">
          <w:marLeft w:val="0"/>
          <w:marRight w:val="0"/>
          <w:marTop w:val="0"/>
          <w:marBottom w:val="0"/>
          <w:divBdr>
            <w:top w:val="none" w:sz="0" w:space="0" w:color="auto"/>
            <w:left w:val="none" w:sz="0" w:space="0" w:color="auto"/>
            <w:bottom w:val="none" w:sz="0" w:space="0" w:color="auto"/>
            <w:right w:val="none" w:sz="0" w:space="0" w:color="auto"/>
          </w:divBdr>
          <w:divsChild>
            <w:div w:id="37976761">
              <w:marLeft w:val="0"/>
              <w:marRight w:val="0"/>
              <w:marTop w:val="0"/>
              <w:marBottom w:val="0"/>
              <w:divBdr>
                <w:top w:val="none" w:sz="0" w:space="0" w:color="auto"/>
                <w:left w:val="none" w:sz="0" w:space="0" w:color="auto"/>
                <w:bottom w:val="none" w:sz="0" w:space="0" w:color="auto"/>
                <w:right w:val="none" w:sz="0" w:space="0" w:color="auto"/>
              </w:divBdr>
              <w:divsChild>
                <w:div w:id="1267737986">
                  <w:marLeft w:val="0"/>
                  <w:marRight w:val="0"/>
                  <w:marTop w:val="0"/>
                  <w:marBottom w:val="0"/>
                  <w:divBdr>
                    <w:top w:val="none" w:sz="0" w:space="0" w:color="auto"/>
                    <w:left w:val="none" w:sz="0" w:space="0" w:color="auto"/>
                    <w:bottom w:val="none" w:sz="0" w:space="0" w:color="auto"/>
                    <w:right w:val="none" w:sz="0" w:space="0" w:color="auto"/>
                  </w:divBdr>
                  <w:divsChild>
                    <w:div w:id="2024242874">
                      <w:marLeft w:val="0"/>
                      <w:marRight w:val="0"/>
                      <w:marTop w:val="0"/>
                      <w:marBottom w:val="0"/>
                      <w:divBdr>
                        <w:top w:val="none" w:sz="0" w:space="0" w:color="auto"/>
                        <w:left w:val="none" w:sz="0" w:space="0" w:color="auto"/>
                        <w:bottom w:val="none" w:sz="0" w:space="0" w:color="auto"/>
                        <w:right w:val="none" w:sz="0" w:space="0" w:color="auto"/>
                      </w:divBdr>
                      <w:divsChild>
                        <w:div w:id="1369992253">
                          <w:marLeft w:val="0"/>
                          <w:marRight w:val="0"/>
                          <w:marTop w:val="0"/>
                          <w:marBottom w:val="0"/>
                          <w:divBdr>
                            <w:top w:val="none" w:sz="0" w:space="0" w:color="auto"/>
                            <w:left w:val="none" w:sz="0" w:space="0" w:color="auto"/>
                            <w:bottom w:val="none" w:sz="0" w:space="0" w:color="auto"/>
                            <w:right w:val="none" w:sz="0" w:space="0" w:color="auto"/>
                          </w:divBdr>
                          <w:divsChild>
                            <w:div w:id="347484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7898174">
      <w:bodyDiv w:val="1"/>
      <w:marLeft w:val="0"/>
      <w:marRight w:val="0"/>
      <w:marTop w:val="0"/>
      <w:marBottom w:val="0"/>
      <w:divBdr>
        <w:top w:val="none" w:sz="0" w:space="0" w:color="auto"/>
        <w:left w:val="none" w:sz="0" w:space="0" w:color="auto"/>
        <w:bottom w:val="none" w:sz="0" w:space="0" w:color="auto"/>
        <w:right w:val="none" w:sz="0" w:space="0" w:color="auto"/>
      </w:divBdr>
      <w:divsChild>
        <w:div w:id="1816950297">
          <w:marLeft w:val="0"/>
          <w:marRight w:val="0"/>
          <w:marTop w:val="0"/>
          <w:marBottom w:val="0"/>
          <w:divBdr>
            <w:top w:val="none" w:sz="0" w:space="0" w:color="auto"/>
            <w:left w:val="none" w:sz="0" w:space="0" w:color="auto"/>
            <w:bottom w:val="none" w:sz="0" w:space="0" w:color="auto"/>
            <w:right w:val="none" w:sz="0" w:space="0" w:color="auto"/>
          </w:divBdr>
        </w:div>
      </w:divsChild>
    </w:div>
    <w:div w:id="1039167038">
      <w:bodyDiv w:val="1"/>
      <w:marLeft w:val="0"/>
      <w:marRight w:val="0"/>
      <w:marTop w:val="0"/>
      <w:marBottom w:val="0"/>
      <w:divBdr>
        <w:top w:val="none" w:sz="0" w:space="0" w:color="auto"/>
        <w:left w:val="none" w:sz="0" w:space="0" w:color="auto"/>
        <w:bottom w:val="none" w:sz="0" w:space="0" w:color="auto"/>
        <w:right w:val="none" w:sz="0" w:space="0" w:color="auto"/>
      </w:divBdr>
    </w:div>
    <w:div w:id="1080759907">
      <w:bodyDiv w:val="1"/>
      <w:marLeft w:val="0"/>
      <w:marRight w:val="0"/>
      <w:marTop w:val="0"/>
      <w:marBottom w:val="0"/>
      <w:divBdr>
        <w:top w:val="none" w:sz="0" w:space="0" w:color="auto"/>
        <w:left w:val="none" w:sz="0" w:space="0" w:color="auto"/>
        <w:bottom w:val="none" w:sz="0" w:space="0" w:color="auto"/>
        <w:right w:val="none" w:sz="0" w:space="0" w:color="auto"/>
      </w:divBdr>
    </w:div>
    <w:div w:id="1126511914">
      <w:bodyDiv w:val="1"/>
      <w:marLeft w:val="0"/>
      <w:marRight w:val="0"/>
      <w:marTop w:val="0"/>
      <w:marBottom w:val="0"/>
      <w:divBdr>
        <w:top w:val="none" w:sz="0" w:space="0" w:color="auto"/>
        <w:left w:val="none" w:sz="0" w:space="0" w:color="auto"/>
        <w:bottom w:val="none" w:sz="0" w:space="0" w:color="auto"/>
        <w:right w:val="none" w:sz="0" w:space="0" w:color="auto"/>
      </w:divBdr>
    </w:div>
    <w:div w:id="1147085090">
      <w:bodyDiv w:val="1"/>
      <w:marLeft w:val="0"/>
      <w:marRight w:val="0"/>
      <w:marTop w:val="0"/>
      <w:marBottom w:val="0"/>
      <w:divBdr>
        <w:top w:val="none" w:sz="0" w:space="0" w:color="auto"/>
        <w:left w:val="none" w:sz="0" w:space="0" w:color="auto"/>
        <w:bottom w:val="none" w:sz="0" w:space="0" w:color="auto"/>
        <w:right w:val="none" w:sz="0" w:space="0" w:color="auto"/>
      </w:divBdr>
    </w:div>
    <w:div w:id="1166671998">
      <w:bodyDiv w:val="1"/>
      <w:marLeft w:val="0"/>
      <w:marRight w:val="0"/>
      <w:marTop w:val="0"/>
      <w:marBottom w:val="0"/>
      <w:divBdr>
        <w:top w:val="none" w:sz="0" w:space="0" w:color="auto"/>
        <w:left w:val="none" w:sz="0" w:space="0" w:color="auto"/>
        <w:bottom w:val="none" w:sz="0" w:space="0" w:color="auto"/>
        <w:right w:val="none" w:sz="0" w:space="0" w:color="auto"/>
      </w:divBdr>
      <w:divsChild>
        <w:div w:id="910652226">
          <w:marLeft w:val="0"/>
          <w:marRight w:val="0"/>
          <w:marTop w:val="0"/>
          <w:marBottom w:val="0"/>
          <w:divBdr>
            <w:top w:val="none" w:sz="0" w:space="0" w:color="auto"/>
            <w:left w:val="none" w:sz="0" w:space="0" w:color="auto"/>
            <w:bottom w:val="none" w:sz="0" w:space="0" w:color="auto"/>
            <w:right w:val="none" w:sz="0" w:space="0" w:color="auto"/>
          </w:divBdr>
          <w:divsChild>
            <w:div w:id="203765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522790">
      <w:bodyDiv w:val="1"/>
      <w:marLeft w:val="0"/>
      <w:marRight w:val="0"/>
      <w:marTop w:val="0"/>
      <w:marBottom w:val="0"/>
      <w:divBdr>
        <w:top w:val="none" w:sz="0" w:space="0" w:color="auto"/>
        <w:left w:val="none" w:sz="0" w:space="0" w:color="auto"/>
        <w:bottom w:val="none" w:sz="0" w:space="0" w:color="auto"/>
        <w:right w:val="none" w:sz="0" w:space="0" w:color="auto"/>
      </w:divBdr>
    </w:div>
    <w:div w:id="1272326290">
      <w:bodyDiv w:val="1"/>
      <w:marLeft w:val="0"/>
      <w:marRight w:val="0"/>
      <w:marTop w:val="0"/>
      <w:marBottom w:val="0"/>
      <w:divBdr>
        <w:top w:val="none" w:sz="0" w:space="0" w:color="auto"/>
        <w:left w:val="none" w:sz="0" w:space="0" w:color="auto"/>
        <w:bottom w:val="none" w:sz="0" w:space="0" w:color="auto"/>
        <w:right w:val="none" w:sz="0" w:space="0" w:color="auto"/>
      </w:divBdr>
    </w:div>
    <w:div w:id="1274706416">
      <w:bodyDiv w:val="1"/>
      <w:marLeft w:val="0"/>
      <w:marRight w:val="0"/>
      <w:marTop w:val="0"/>
      <w:marBottom w:val="0"/>
      <w:divBdr>
        <w:top w:val="none" w:sz="0" w:space="0" w:color="auto"/>
        <w:left w:val="none" w:sz="0" w:space="0" w:color="auto"/>
        <w:bottom w:val="none" w:sz="0" w:space="0" w:color="auto"/>
        <w:right w:val="none" w:sz="0" w:space="0" w:color="auto"/>
      </w:divBdr>
    </w:div>
    <w:div w:id="1402602105">
      <w:bodyDiv w:val="1"/>
      <w:marLeft w:val="0"/>
      <w:marRight w:val="0"/>
      <w:marTop w:val="0"/>
      <w:marBottom w:val="0"/>
      <w:divBdr>
        <w:top w:val="none" w:sz="0" w:space="0" w:color="auto"/>
        <w:left w:val="none" w:sz="0" w:space="0" w:color="auto"/>
        <w:bottom w:val="none" w:sz="0" w:space="0" w:color="auto"/>
        <w:right w:val="none" w:sz="0" w:space="0" w:color="auto"/>
      </w:divBdr>
    </w:div>
    <w:div w:id="1499540519">
      <w:bodyDiv w:val="1"/>
      <w:marLeft w:val="0"/>
      <w:marRight w:val="0"/>
      <w:marTop w:val="0"/>
      <w:marBottom w:val="0"/>
      <w:divBdr>
        <w:top w:val="none" w:sz="0" w:space="0" w:color="auto"/>
        <w:left w:val="none" w:sz="0" w:space="0" w:color="auto"/>
        <w:bottom w:val="none" w:sz="0" w:space="0" w:color="auto"/>
        <w:right w:val="none" w:sz="0" w:space="0" w:color="auto"/>
      </w:divBdr>
    </w:div>
    <w:div w:id="1517234286">
      <w:bodyDiv w:val="1"/>
      <w:marLeft w:val="0"/>
      <w:marRight w:val="0"/>
      <w:marTop w:val="0"/>
      <w:marBottom w:val="0"/>
      <w:divBdr>
        <w:top w:val="none" w:sz="0" w:space="0" w:color="auto"/>
        <w:left w:val="none" w:sz="0" w:space="0" w:color="auto"/>
        <w:bottom w:val="none" w:sz="0" w:space="0" w:color="auto"/>
        <w:right w:val="none" w:sz="0" w:space="0" w:color="auto"/>
      </w:divBdr>
      <w:divsChild>
        <w:div w:id="80493144">
          <w:marLeft w:val="0"/>
          <w:marRight w:val="0"/>
          <w:marTop w:val="0"/>
          <w:marBottom w:val="0"/>
          <w:divBdr>
            <w:top w:val="none" w:sz="0" w:space="0" w:color="auto"/>
            <w:left w:val="none" w:sz="0" w:space="0" w:color="auto"/>
            <w:bottom w:val="none" w:sz="0" w:space="0" w:color="auto"/>
            <w:right w:val="none" w:sz="0" w:space="0" w:color="auto"/>
          </w:divBdr>
        </w:div>
      </w:divsChild>
    </w:div>
    <w:div w:id="1538470509">
      <w:bodyDiv w:val="1"/>
      <w:marLeft w:val="0"/>
      <w:marRight w:val="0"/>
      <w:marTop w:val="0"/>
      <w:marBottom w:val="0"/>
      <w:divBdr>
        <w:top w:val="none" w:sz="0" w:space="0" w:color="auto"/>
        <w:left w:val="none" w:sz="0" w:space="0" w:color="auto"/>
        <w:bottom w:val="none" w:sz="0" w:space="0" w:color="auto"/>
        <w:right w:val="none" w:sz="0" w:space="0" w:color="auto"/>
      </w:divBdr>
      <w:divsChild>
        <w:div w:id="756705903">
          <w:marLeft w:val="0"/>
          <w:marRight w:val="0"/>
          <w:marTop w:val="0"/>
          <w:marBottom w:val="0"/>
          <w:divBdr>
            <w:top w:val="none" w:sz="0" w:space="0" w:color="auto"/>
            <w:left w:val="none" w:sz="0" w:space="0" w:color="auto"/>
            <w:bottom w:val="none" w:sz="0" w:space="0" w:color="auto"/>
            <w:right w:val="none" w:sz="0" w:space="0" w:color="auto"/>
          </w:divBdr>
        </w:div>
        <w:div w:id="36203687">
          <w:marLeft w:val="0"/>
          <w:marRight w:val="0"/>
          <w:marTop w:val="0"/>
          <w:marBottom w:val="0"/>
          <w:divBdr>
            <w:top w:val="none" w:sz="0" w:space="0" w:color="auto"/>
            <w:left w:val="none" w:sz="0" w:space="0" w:color="auto"/>
            <w:bottom w:val="none" w:sz="0" w:space="0" w:color="auto"/>
            <w:right w:val="none" w:sz="0" w:space="0" w:color="auto"/>
          </w:divBdr>
        </w:div>
      </w:divsChild>
    </w:div>
    <w:div w:id="1594237848">
      <w:bodyDiv w:val="1"/>
      <w:marLeft w:val="0"/>
      <w:marRight w:val="0"/>
      <w:marTop w:val="0"/>
      <w:marBottom w:val="0"/>
      <w:divBdr>
        <w:top w:val="none" w:sz="0" w:space="0" w:color="auto"/>
        <w:left w:val="none" w:sz="0" w:space="0" w:color="auto"/>
        <w:bottom w:val="none" w:sz="0" w:space="0" w:color="auto"/>
        <w:right w:val="none" w:sz="0" w:space="0" w:color="auto"/>
      </w:divBdr>
    </w:div>
    <w:div w:id="1611401744">
      <w:bodyDiv w:val="1"/>
      <w:marLeft w:val="0"/>
      <w:marRight w:val="0"/>
      <w:marTop w:val="0"/>
      <w:marBottom w:val="0"/>
      <w:divBdr>
        <w:top w:val="none" w:sz="0" w:space="0" w:color="auto"/>
        <w:left w:val="none" w:sz="0" w:space="0" w:color="auto"/>
        <w:bottom w:val="none" w:sz="0" w:space="0" w:color="auto"/>
        <w:right w:val="none" w:sz="0" w:space="0" w:color="auto"/>
      </w:divBdr>
    </w:div>
    <w:div w:id="1621063983">
      <w:bodyDiv w:val="1"/>
      <w:marLeft w:val="0"/>
      <w:marRight w:val="0"/>
      <w:marTop w:val="0"/>
      <w:marBottom w:val="0"/>
      <w:divBdr>
        <w:top w:val="none" w:sz="0" w:space="0" w:color="auto"/>
        <w:left w:val="none" w:sz="0" w:space="0" w:color="auto"/>
        <w:bottom w:val="none" w:sz="0" w:space="0" w:color="auto"/>
        <w:right w:val="none" w:sz="0" w:space="0" w:color="auto"/>
      </w:divBdr>
    </w:div>
    <w:div w:id="1626816970">
      <w:bodyDiv w:val="1"/>
      <w:marLeft w:val="0"/>
      <w:marRight w:val="0"/>
      <w:marTop w:val="0"/>
      <w:marBottom w:val="0"/>
      <w:divBdr>
        <w:top w:val="none" w:sz="0" w:space="0" w:color="auto"/>
        <w:left w:val="none" w:sz="0" w:space="0" w:color="auto"/>
        <w:bottom w:val="none" w:sz="0" w:space="0" w:color="auto"/>
        <w:right w:val="none" w:sz="0" w:space="0" w:color="auto"/>
      </w:divBdr>
      <w:divsChild>
        <w:div w:id="123350976">
          <w:marLeft w:val="0"/>
          <w:marRight w:val="0"/>
          <w:marTop w:val="0"/>
          <w:marBottom w:val="0"/>
          <w:divBdr>
            <w:top w:val="none" w:sz="0" w:space="0" w:color="auto"/>
            <w:left w:val="none" w:sz="0" w:space="0" w:color="auto"/>
            <w:bottom w:val="none" w:sz="0" w:space="0" w:color="auto"/>
            <w:right w:val="none" w:sz="0" w:space="0" w:color="auto"/>
          </w:divBdr>
        </w:div>
      </w:divsChild>
    </w:div>
    <w:div w:id="1742100125">
      <w:bodyDiv w:val="1"/>
      <w:marLeft w:val="0"/>
      <w:marRight w:val="0"/>
      <w:marTop w:val="0"/>
      <w:marBottom w:val="0"/>
      <w:divBdr>
        <w:top w:val="none" w:sz="0" w:space="0" w:color="auto"/>
        <w:left w:val="none" w:sz="0" w:space="0" w:color="auto"/>
        <w:bottom w:val="none" w:sz="0" w:space="0" w:color="auto"/>
        <w:right w:val="none" w:sz="0" w:space="0" w:color="auto"/>
      </w:divBdr>
      <w:divsChild>
        <w:div w:id="99567971">
          <w:marLeft w:val="0"/>
          <w:marRight w:val="0"/>
          <w:marTop w:val="0"/>
          <w:marBottom w:val="0"/>
          <w:divBdr>
            <w:top w:val="none" w:sz="0" w:space="0" w:color="auto"/>
            <w:left w:val="none" w:sz="0" w:space="0" w:color="auto"/>
            <w:bottom w:val="none" w:sz="0" w:space="0" w:color="auto"/>
            <w:right w:val="none" w:sz="0" w:space="0" w:color="auto"/>
          </w:divBdr>
        </w:div>
      </w:divsChild>
    </w:div>
    <w:div w:id="1891188086">
      <w:bodyDiv w:val="1"/>
      <w:marLeft w:val="0"/>
      <w:marRight w:val="0"/>
      <w:marTop w:val="0"/>
      <w:marBottom w:val="0"/>
      <w:divBdr>
        <w:top w:val="none" w:sz="0" w:space="0" w:color="auto"/>
        <w:left w:val="none" w:sz="0" w:space="0" w:color="auto"/>
        <w:bottom w:val="none" w:sz="0" w:space="0" w:color="auto"/>
        <w:right w:val="none" w:sz="0" w:space="0" w:color="auto"/>
      </w:divBdr>
      <w:divsChild>
        <w:div w:id="1573150573">
          <w:marLeft w:val="0"/>
          <w:marRight w:val="0"/>
          <w:marTop w:val="0"/>
          <w:marBottom w:val="0"/>
          <w:divBdr>
            <w:top w:val="none" w:sz="0" w:space="0" w:color="auto"/>
            <w:left w:val="none" w:sz="0" w:space="0" w:color="auto"/>
            <w:bottom w:val="none" w:sz="0" w:space="0" w:color="auto"/>
            <w:right w:val="none" w:sz="0" w:space="0" w:color="auto"/>
          </w:divBdr>
          <w:divsChild>
            <w:div w:id="1907035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848778">
      <w:bodyDiv w:val="1"/>
      <w:marLeft w:val="0"/>
      <w:marRight w:val="0"/>
      <w:marTop w:val="0"/>
      <w:marBottom w:val="0"/>
      <w:divBdr>
        <w:top w:val="none" w:sz="0" w:space="0" w:color="auto"/>
        <w:left w:val="none" w:sz="0" w:space="0" w:color="auto"/>
        <w:bottom w:val="none" w:sz="0" w:space="0" w:color="auto"/>
        <w:right w:val="none" w:sz="0" w:space="0" w:color="auto"/>
      </w:divBdr>
    </w:div>
    <w:div w:id="2015840629">
      <w:bodyDiv w:val="1"/>
      <w:marLeft w:val="0"/>
      <w:marRight w:val="0"/>
      <w:marTop w:val="0"/>
      <w:marBottom w:val="0"/>
      <w:divBdr>
        <w:top w:val="none" w:sz="0" w:space="0" w:color="auto"/>
        <w:left w:val="none" w:sz="0" w:space="0" w:color="auto"/>
        <w:bottom w:val="none" w:sz="0" w:space="0" w:color="auto"/>
        <w:right w:val="none" w:sz="0" w:space="0" w:color="auto"/>
      </w:divBdr>
    </w:div>
    <w:div w:id="2092501426">
      <w:bodyDiv w:val="1"/>
      <w:marLeft w:val="0"/>
      <w:marRight w:val="0"/>
      <w:marTop w:val="0"/>
      <w:marBottom w:val="0"/>
      <w:divBdr>
        <w:top w:val="none" w:sz="0" w:space="0" w:color="auto"/>
        <w:left w:val="none" w:sz="0" w:space="0" w:color="auto"/>
        <w:bottom w:val="none" w:sz="0" w:space="0" w:color="auto"/>
        <w:right w:val="none" w:sz="0" w:space="0" w:color="auto"/>
      </w:divBdr>
    </w:div>
    <w:div w:id="2118481193">
      <w:bodyDiv w:val="1"/>
      <w:marLeft w:val="0"/>
      <w:marRight w:val="0"/>
      <w:marTop w:val="0"/>
      <w:marBottom w:val="0"/>
      <w:divBdr>
        <w:top w:val="none" w:sz="0" w:space="0" w:color="auto"/>
        <w:left w:val="none" w:sz="0" w:space="0" w:color="auto"/>
        <w:bottom w:val="none" w:sz="0" w:space="0" w:color="auto"/>
        <w:right w:val="none" w:sz="0" w:space="0" w:color="auto"/>
      </w:divBdr>
    </w:div>
    <w:div w:id="2146660251">
      <w:bodyDiv w:val="1"/>
      <w:marLeft w:val="0"/>
      <w:marRight w:val="0"/>
      <w:marTop w:val="0"/>
      <w:marBottom w:val="0"/>
      <w:divBdr>
        <w:top w:val="none" w:sz="0" w:space="0" w:color="auto"/>
        <w:left w:val="none" w:sz="0" w:space="0" w:color="auto"/>
        <w:bottom w:val="none" w:sz="0" w:space="0" w:color="auto"/>
        <w:right w:val="none" w:sz="0" w:space="0" w:color="auto"/>
      </w:divBdr>
      <w:divsChild>
        <w:div w:id="1176966272">
          <w:marLeft w:val="0"/>
          <w:marRight w:val="0"/>
          <w:marTop w:val="0"/>
          <w:marBottom w:val="0"/>
          <w:divBdr>
            <w:top w:val="none" w:sz="0" w:space="0" w:color="auto"/>
            <w:left w:val="none" w:sz="0" w:space="0" w:color="auto"/>
            <w:bottom w:val="none" w:sz="0" w:space="0" w:color="auto"/>
            <w:right w:val="none" w:sz="0" w:space="0" w:color="auto"/>
          </w:divBdr>
          <w:divsChild>
            <w:div w:id="958416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emf"/><Relationship Id="rId18" Type="http://schemas.openxmlformats.org/officeDocument/2006/relationships/hyperlink" Target="https://doi.org/10.6007/ijarbss/v12-i7/14103" TargetMode="External"/><Relationship Id="rId26" Type="http://schemas.openxmlformats.org/officeDocument/2006/relationships/hyperlink" Target="https://doi.org/10.1108/ijoem-07-2019-0517" TargetMode="External"/><Relationship Id="rId39" Type="http://schemas.openxmlformats.org/officeDocument/2006/relationships/hyperlink" Target="https://doi.org/10.52783/tjjpt.v44.i4.2305" TargetMode="External"/><Relationship Id="rId21" Type="http://schemas.openxmlformats.org/officeDocument/2006/relationships/hyperlink" Target="https://doi.org/10.2307/2234933" TargetMode="External"/><Relationship Id="rId34" Type="http://schemas.openxmlformats.org/officeDocument/2006/relationships/hyperlink" Target="https://doi.org/10.1257/aer.89.3.379" TargetMode="External"/><Relationship Id="rId42" Type="http://schemas.openxmlformats.org/officeDocument/2006/relationships/hyperlink" Target="https://doi.org/10.61093/fmir.8(1).123-132.2024" TargetMode="External"/><Relationship Id="rId47" Type="http://schemas.openxmlformats.org/officeDocument/2006/relationships/hyperlink" Target="https://doi.org/10.1016/j.econmod.2018.02.007" TargetMode="External"/><Relationship Id="rId50" Type="http://schemas.openxmlformats.org/officeDocument/2006/relationships/hyperlink" Target="https://doi.org/10.1080/00036840500278103" TargetMode="External"/><Relationship Id="rId55" Type="http://schemas.openxmlformats.org/officeDocument/2006/relationships/hyperlink" Target="https://doi.org/10.25236/ajbm.2024.061119" TargetMode="External"/><Relationship Id="rId63" Type="http://schemas.openxmlformats.org/officeDocument/2006/relationships/hyperlink" Target="https://doi.org/10.1007/s40812-019-00144-8" TargetMode="External"/><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emf"/><Relationship Id="rId29" Type="http://schemas.openxmlformats.org/officeDocument/2006/relationships/hyperlink" Target="https://doi.org/10.31857/s032150750010449-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24" Type="http://schemas.openxmlformats.org/officeDocument/2006/relationships/hyperlink" Target="https://doi.org/10.1057/s41267-017-0129-1" TargetMode="External"/><Relationship Id="rId32" Type="http://schemas.openxmlformats.org/officeDocument/2006/relationships/hyperlink" Target="https://doi.org/10.2307/1913236" TargetMode="External"/><Relationship Id="rId37" Type="http://schemas.openxmlformats.org/officeDocument/2006/relationships/hyperlink" Target="https://doi.org/10.3390/su11195421" TargetMode="External"/><Relationship Id="rId40" Type="http://schemas.openxmlformats.org/officeDocument/2006/relationships/hyperlink" Target="https://doi.org/10.1016/j.iref.2015.10.044" TargetMode="External"/><Relationship Id="rId45" Type="http://schemas.openxmlformats.org/officeDocument/2006/relationships/hyperlink" Target="https://doi.org/10.1016/j.econmod.2018.11.028" TargetMode="External"/><Relationship Id="rId53" Type="http://schemas.openxmlformats.org/officeDocument/2006/relationships/hyperlink" Target="https://doi.org/10.1108/ijoem-03-2017-0104" TargetMode="External"/><Relationship Id="rId58" Type="http://schemas.openxmlformats.org/officeDocument/2006/relationships/hyperlink" Target="https://doi.org/10.28991/hef-2025-06-01-013" TargetMode="External"/><Relationship Id="rId66" Type="http://schemas.openxmlformats.org/officeDocument/2006/relationships/hyperlink" Target="https://doi.org/10.3390/jrfm17120541" TargetMode="External"/><Relationship Id="rId5" Type="http://schemas.openxmlformats.org/officeDocument/2006/relationships/webSettings" Target="webSettings.xml"/><Relationship Id="rId15" Type="http://schemas.openxmlformats.org/officeDocument/2006/relationships/image" Target="media/image7.emf"/><Relationship Id="rId23" Type="http://schemas.openxmlformats.org/officeDocument/2006/relationships/hyperlink" Target="https://doi.org/10.1007/s11575-017-0320-4" TargetMode="External"/><Relationship Id="rId28" Type="http://schemas.openxmlformats.org/officeDocument/2006/relationships/hyperlink" Target="https://doi.org/10.3390/jrfm12040176" TargetMode="External"/><Relationship Id="rId36" Type="http://schemas.openxmlformats.org/officeDocument/2006/relationships/hyperlink" Target="https://doi.org/10.1080/23322039.2021.2009089" TargetMode="External"/><Relationship Id="rId49" Type="http://schemas.openxmlformats.org/officeDocument/2006/relationships/hyperlink" Target="https://doi.org/10.5354/0719-9368.2021.61853" TargetMode="External"/><Relationship Id="rId57" Type="http://schemas.openxmlformats.org/officeDocument/2006/relationships/hyperlink" Target="https://doi.org/10.1007/bf02708194" TargetMode="External"/><Relationship Id="rId61" Type="http://schemas.openxmlformats.org/officeDocument/2006/relationships/hyperlink" Target="https://doi.org/10.1016/s0308-5961(01)00051-9" TargetMode="External"/><Relationship Id="rId10" Type="http://schemas.openxmlformats.org/officeDocument/2006/relationships/image" Target="media/image2.emf"/><Relationship Id="rId19" Type="http://schemas.openxmlformats.org/officeDocument/2006/relationships/hyperlink" Target="https://doi.org/10.1177/21582440231162055" TargetMode="External"/><Relationship Id="rId31" Type="http://schemas.openxmlformats.org/officeDocument/2006/relationships/hyperlink" Target="https://doi.org/10.1080/13571510110051441" TargetMode="External"/><Relationship Id="rId44" Type="http://schemas.openxmlformats.org/officeDocument/2006/relationships/hyperlink" Target="https://doi.org/10.24052/ijbed/v06is03/c-04" TargetMode="External"/><Relationship Id="rId52" Type="http://schemas.openxmlformats.org/officeDocument/2006/relationships/hyperlink" Target="https://doi.org/10.47941/ijf.971" TargetMode="External"/><Relationship Id="rId60" Type="http://schemas.openxmlformats.org/officeDocument/2006/relationships/hyperlink" Target="https://doi.org/10.1016/j.jbusres.2022.05.047" TargetMode="External"/><Relationship Id="rId65" Type="http://schemas.openxmlformats.org/officeDocument/2006/relationships/hyperlink" Target="https://databank.worldbank.org/source/world-development-indicators"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emf"/><Relationship Id="rId22" Type="http://schemas.openxmlformats.org/officeDocument/2006/relationships/hyperlink" Target="https://doi.org/10.2307/2937943" TargetMode="External"/><Relationship Id="rId27" Type="http://schemas.openxmlformats.org/officeDocument/2006/relationships/hyperlink" Target="https://doi.org/10.7176/iags/85-01" TargetMode="External"/><Relationship Id="rId30" Type="http://schemas.openxmlformats.org/officeDocument/2006/relationships/hyperlink" Target="https://doi.org/10.36962/nec62-6303-042021-41" TargetMode="External"/><Relationship Id="rId35" Type="http://schemas.openxmlformats.org/officeDocument/2006/relationships/hyperlink" Target="https://doi.org/10.21608/inp.2023.300188" TargetMode="External"/><Relationship Id="rId43" Type="http://schemas.openxmlformats.org/officeDocument/2006/relationships/hyperlink" Target="https://doi.org/10.1057/s41599-024-03462-y" TargetMode="External"/><Relationship Id="rId48" Type="http://schemas.openxmlformats.org/officeDocument/2006/relationships/hyperlink" Target="https://doi.org/10.14738/assrj.512.5741" TargetMode="External"/><Relationship Id="rId56" Type="http://schemas.openxmlformats.org/officeDocument/2006/relationships/hyperlink" Target="https://doi.org/10.1007/bf02696864" TargetMode="External"/><Relationship Id="rId64" Type="http://schemas.openxmlformats.org/officeDocument/2006/relationships/hyperlink" Target="https://doi.org/10.1080/23322039.2023.2281176" TargetMode="External"/><Relationship Id="rId69"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yperlink" Target="https://doi.org/10.1177/0974910120919042" TargetMode="External"/><Relationship Id="rId3" Type="http://schemas.openxmlformats.org/officeDocument/2006/relationships/styles" Target="styles.xml"/><Relationship Id="rId12" Type="http://schemas.openxmlformats.org/officeDocument/2006/relationships/image" Target="media/image4.emf"/><Relationship Id="rId17" Type="http://schemas.openxmlformats.org/officeDocument/2006/relationships/hyperlink" Target="https://doi.org/10.47191/ijmra/v7-i11-03" TargetMode="External"/><Relationship Id="rId25" Type="http://schemas.openxmlformats.org/officeDocument/2006/relationships/hyperlink" Target="https://doi.org/10.1080/00130095.2017.1393312" TargetMode="External"/><Relationship Id="rId33" Type="http://schemas.openxmlformats.org/officeDocument/2006/relationships/hyperlink" Target="https://doi.org/10.1186/s40008-020-00211-7" TargetMode="External"/><Relationship Id="rId38" Type="http://schemas.openxmlformats.org/officeDocument/2006/relationships/hyperlink" Target="https://doi.org/10.1002/tie.70057" TargetMode="External"/><Relationship Id="rId46" Type="http://schemas.openxmlformats.org/officeDocument/2006/relationships/hyperlink" Target="https://doi.org/10.4018/ijamtr.322772" TargetMode="External"/><Relationship Id="rId59" Type="http://schemas.openxmlformats.org/officeDocument/2006/relationships/hyperlink" Target="https://doi.org/10.1016/j.ibusrev.2007.12.005" TargetMode="External"/><Relationship Id="rId67" Type="http://schemas.openxmlformats.org/officeDocument/2006/relationships/hyperlink" Target="https://doi.org/10.1108/prr-04-2020-0012" TargetMode="External"/><Relationship Id="rId20" Type="http://schemas.openxmlformats.org/officeDocument/2006/relationships/hyperlink" Target="https://doi.org/10.2867/846546" TargetMode="External"/><Relationship Id="rId41" Type="http://schemas.openxmlformats.org/officeDocument/2006/relationships/hyperlink" Target="https://doi.org/10.6007/ijarbss/v9-i7/6175" TargetMode="External"/><Relationship Id="rId54" Type="http://schemas.openxmlformats.org/officeDocument/2006/relationships/hyperlink" Target="https://doi.org/10.1002/jae.616" TargetMode="External"/><Relationship Id="rId62" Type="http://schemas.openxmlformats.org/officeDocument/2006/relationships/hyperlink" Target="https://unctad.org/webflyer/world-investment-report-20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6D2D33-FF7C-4717-B541-7D684D82FB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3168</TotalTime>
  <Pages>70</Pages>
  <Words>21065</Words>
  <Characters>120072</Characters>
  <Application>Microsoft Office Word</Application>
  <DocSecurity>0</DocSecurity>
  <Lines>1000</Lines>
  <Paragraphs>281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Abdu</dc:creator>
  <cp:keywords/>
  <dc:description/>
  <cp:lastModifiedBy>HP</cp:lastModifiedBy>
  <cp:revision>9</cp:revision>
  <cp:lastPrinted>2026-01-22T11:13:00Z</cp:lastPrinted>
  <dcterms:created xsi:type="dcterms:W3CDTF">2026-04-11T20:58:00Z</dcterms:created>
  <dcterms:modified xsi:type="dcterms:W3CDTF">2026-04-26T16:44:00Z</dcterms:modified>
</cp:coreProperties>
</file>