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End w:id="0"/>
            <w:bookmarkEnd w:id="1"/>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r w:rsidR="005E326E">
              <w:t xml:space="preserve">Management </w:t>
            </w:r>
            <w:r>
              <w:t>Standard – Draft</w:t>
            </w:r>
          </w:p>
          <w:p w14:paraId="419AC3EE" w14:textId="69D6FA2E" w:rsidR="00F818D0" w:rsidRPr="00F818D0" w:rsidRDefault="00242B63" w:rsidP="00E6359A">
            <w:pPr>
              <w:pStyle w:val="Abstract"/>
              <w:spacing w:before="0"/>
              <w:rPr>
                <w:b/>
              </w:rPr>
            </w:pPr>
            <w:r>
              <w:rPr>
                <w:b/>
              </w:rPr>
              <w:t>1</w:t>
            </w:r>
            <w:r w:rsidR="00E6359A">
              <w:rPr>
                <w:b/>
              </w:rPr>
              <w:t>2</w:t>
            </w:r>
            <w:r w:rsidR="00F818D0" w:rsidRPr="00F818D0">
              <w:rPr>
                <w:b/>
              </w:rPr>
              <w:t>/</w:t>
            </w:r>
            <w:r w:rsidR="00F7386E" w:rsidRPr="00F818D0">
              <w:rPr>
                <w:b/>
              </w:rPr>
              <w:t>201</w:t>
            </w:r>
            <w:r w:rsidR="00F7386E">
              <w:rPr>
                <w:b/>
              </w:rPr>
              <w:t>7</w:t>
            </w:r>
          </w:p>
        </w:tc>
      </w:tr>
    </w:tbl>
    <w:p w14:paraId="70ECE917" w14:textId="6F689A50" w:rsidR="006C702A" w:rsidRDefault="008B1312">
      <w:pPr>
        <w:pStyle w:val="Heading2"/>
      </w:pPr>
      <w:r>
        <w:t xml:space="preserve">1. </w:t>
      </w:r>
      <w:r w:rsidR="00027CD6">
        <w:t>Purpose</w:t>
      </w:r>
    </w:p>
    <w:p w14:paraId="33AA0784" w14:textId="3F2EA7C4" w:rsidR="005E326E" w:rsidRDefault="00027CD6">
      <w:r>
        <w:t>This document describes standard</w:t>
      </w:r>
      <w:r w:rsidR="005E326E">
        <w:t>s</w:t>
      </w:r>
      <w:r>
        <w:t xml:space="preserve"> for </w:t>
      </w:r>
      <w:r w:rsidR="005E326E">
        <w:t xml:space="preserve">the storage and management of </w:t>
      </w:r>
      <w:r>
        <w:t xml:space="preserve">observational Shoreline Cleanup Assessment Technique (SCAT) data collected by field survey teams during oil spills and similar incidents to evaluate shoreline </w:t>
      </w:r>
      <w:r w:rsidR="005E326E">
        <w:t xml:space="preserve">conditions and </w:t>
      </w:r>
      <w:r>
        <w:t xml:space="preserve">oiling, recommend and guide treatment, and document compliance with cleanup endpoints. </w:t>
      </w:r>
      <w:r w:rsidR="005E326E">
        <w:t xml:space="preserve"> The standard includes guidelines for </w:t>
      </w:r>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7BE6DF51" w:rsidR="005E326E" w:rsidRPr="005E326E" w:rsidRDefault="00027CD6">
      <w:r>
        <w:t>This 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 xml:space="preserve">Owens and </w:t>
        </w:r>
        <w:proofErr w:type="spellStart"/>
        <w:r>
          <w:rPr>
            <w:rStyle w:val="Link"/>
          </w:rPr>
          <w:t>Sergy</w:t>
        </w:r>
        <w:proofErr w:type="spellEnd"/>
        <w:r>
          <w:rPr>
            <w:rStyle w:val="Link"/>
          </w:rPr>
          <w:t>, 2000</w:t>
        </w:r>
      </w:hyperlink>
      <w:r>
        <w:t xml:space="preserve">; </w:t>
      </w:r>
      <w:hyperlink r:id="rId11">
        <w:r>
          <w:rPr>
            <w:rStyle w:val="Link"/>
          </w:rPr>
          <w:t xml:space="preserve">Owens and </w:t>
        </w:r>
        <w:proofErr w:type="spellStart"/>
        <w:r>
          <w:rPr>
            <w:rStyle w:val="Link"/>
          </w:rPr>
          <w:t>Sergy</w:t>
        </w:r>
        <w:proofErr w:type="spellEnd"/>
        <w:r>
          <w:rPr>
            <w:rStyle w:val="Link"/>
          </w:rPr>
          <w:t xml:space="preserve">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631233D0" w:rsidR="006C702A" w:rsidRDefault="00027CD6">
      <w:r>
        <w:t>The data standard proposed here includes:</w:t>
      </w:r>
    </w:p>
    <w:p w14:paraId="2D9E424F" w14:textId="34E83A1A" w:rsidR="008B1312" w:rsidRDefault="008B1312">
      <w:pPr>
        <w:pStyle w:val="Compact"/>
        <w:numPr>
          <w:ilvl w:val="0"/>
          <w:numId w:val="3"/>
        </w:numPr>
      </w:pPr>
      <w:r>
        <w:t>Recommended Quality Assurance/Quality Control (QAQC) and workflow terminology and steps</w:t>
      </w:r>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pPr>
      <w:r>
        <w:t>Required core tabular attributes describing these entities,</w:t>
      </w:r>
    </w:p>
    <w:p w14:paraId="446D2F40" w14:textId="4C5AA979" w:rsidR="008B1312" w:rsidRDefault="00027CD6" w:rsidP="00BA3010">
      <w:pPr>
        <w:pStyle w:val="Compact"/>
        <w:numPr>
          <w:ilvl w:val="0"/>
          <w:numId w:val="3"/>
        </w:numPr>
      </w:pPr>
      <w:r>
        <w:t>Rules for spatial representation of these entities,</w:t>
      </w:r>
      <w:r w:rsidR="00BA3010">
        <w:t xml:space="preserve"> and r</w:t>
      </w:r>
      <w:r w:rsidR="008B1312">
        <w:t>equired spatial relationships between entities,</w:t>
      </w:r>
    </w:p>
    <w:p w14:paraId="4AFBB208" w14:textId="30588F1A" w:rsidR="008B1312" w:rsidRDefault="008B1312" w:rsidP="008B1312">
      <w:pPr>
        <w:pStyle w:val="Compact"/>
        <w:numPr>
          <w:ilvl w:val="0"/>
          <w:numId w:val="3"/>
        </w:numPr>
      </w:pPr>
      <w:r>
        <w:t>Data interchange file formats and data structures, and</w:t>
      </w:r>
    </w:p>
    <w:p w14:paraId="03F3B13B" w14:textId="77777777" w:rsidR="006C702A" w:rsidRDefault="00027CD6">
      <w:pPr>
        <w:pStyle w:val="Compact"/>
        <w:numPr>
          <w:ilvl w:val="0"/>
          <w:numId w:val="3"/>
        </w:numPr>
      </w:pPr>
      <w:r>
        <w:t>Minimum documentation requirements.</w:t>
      </w:r>
    </w:p>
    <w:p w14:paraId="36E2D4FD" w14:textId="77777777" w:rsidR="006C702A" w:rsidRDefault="00027CD6">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r>
        <w:t xml:space="preserve">The standard </w:t>
      </w:r>
      <w:r w:rsidRPr="001E6729">
        <w:rPr>
          <w:i/>
        </w:rPr>
        <w:t>does</w:t>
      </w:r>
      <w:r>
        <w:rPr>
          <w:i/>
        </w:rPr>
        <w:t>,</w:t>
      </w:r>
      <w:r>
        <w:t xml:space="preserve"> however, require the ability of any databases, applications, or other tools used to actively manage SCAT data to export the core tabular and spatial entities in one of a few specific formats using a fixed data structure.</w:t>
      </w:r>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proofErr w:type="spellStart"/>
        <w:r>
          <w:rPr>
            <w:rStyle w:val="Link"/>
          </w:rPr>
          <w:t>Lamarche</w:t>
        </w:r>
        <w:proofErr w:type="spellEnd"/>
        <w:r>
          <w:rPr>
            <w:rStyle w:val="Link"/>
          </w:rPr>
          <w:t xml:space="preserv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1E6729">
      <w:bookmarkStart w:id="2" w:name="conceptual-data-model"/>
      <w:bookmarkEnd w:id="2"/>
    </w:p>
    <w:p w14:paraId="3E73F614" w14:textId="4D2DC197" w:rsidR="006C702A" w:rsidRDefault="008B1312">
      <w:pPr>
        <w:pStyle w:val="Heading2"/>
      </w:pPr>
      <w:r>
        <w:t xml:space="preserve">3. </w:t>
      </w:r>
      <w:r w:rsidR="00027CD6">
        <w:t>Conceptual Data Model</w:t>
      </w:r>
    </w:p>
    <w:p w14:paraId="01B4433F" w14:textId="43B4AA3C" w:rsidR="006C702A" w:rsidRDefault="00027CD6">
      <w:r>
        <w:t>The standard includes a few core conceptual entities, described below, including shorelines, segments, surveys, surface oil observations</w:t>
      </w:r>
      <w:r w:rsidR="00986CA7">
        <w:t xml:space="preserve"> (SOO)</w:t>
      </w:r>
      <w:r>
        <w:t>, subsurface oil observations</w:t>
      </w:r>
      <w:r w:rsidR="00986CA7">
        <w:t xml:space="preserve"> (SSOO)</w:t>
      </w:r>
      <w:r>
        <w:t xml:space="preserve"> and </w:t>
      </w:r>
      <w:r w:rsidR="00986CA7">
        <w:t xml:space="preserve">shoreline </w:t>
      </w:r>
      <w:r>
        <w:t>treatment recommendations</w:t>
      </w:r>
      <w:r w:rsidR="002F2F7C">
        <w:t xml:space="preserve"> </w:t>
      </w:r>
      <w:r w:rsidR="00986CA7">
        <w:t>(STRs)</w:t>
      </w:r>
      <w:r>
        <w:t xml:space="preserve"> (Figure </w:t>
      </w:r>
      <w:r w:rsidR="006F540C">
        <w:t>1</w:t>
      </w:r>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04F39106" w:rsidR="006C702A" w:rsidRDefault="00027CD6" w:rsidP="00F8153F">
      <w:pPr>
        <w:ind w:left="360" w:hanging="360"/>
      </w:pPr>
      <w:r>
        <w:rPr>
          <w:b/>
        </w:rPr>
        <w:t xml:space="preserve">Figure </w:t>
      </w:r>
      <w:r w:rsidR="006F540C">
        <w:rPr>
          <w:b/>
        </w:rPr>
        <w:t>1</w:t>
      </w:r>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3" w:name="shoreline-representation"/>
      <w:bookmarkEnd w:id="3"/>
      <w:r>
        <w:t>Shoreline Representation</w:t>
      </w:r>
    </w:p>
    <w:p w14:paraId="34BBEAD1" w14:textId="0F0F42C3"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extents of shoreline habitat</w:t>
      </w:r>
      <w:r w:rsidR="002F2F7C">
        <w:t xml:space="preserve"> that are largely spatially unchanging over the timeframe of an incident</w:t>
      </w:r>
      <w:r>
        <w:t xml:space="preserve">. These may be derived from existing spatial data before a spill occurs or it may be necessary </w:t>
      </w:r>
      <w:r w:rsidR="002F2F7C">
        <w:t xml:space="preserve">to </w:t>
      </w:r>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r w:rsidR="002F2F7C">
        <w:t xml:space="preserve"> over that </w:t>
      </w:r>
      <w:r w:rsidR="00C03D5E">
        <w:t>time span</w:t>
      </w:r>
      <w:r>
        <w:t>.</w:t>
      </w:r>
    </w:p>
    <w:p w14:paraId="282C2048" w14:textId="77777777" w:rsidR="006C702A" w:rsidRDefault="00027CD6">
      <w:pPr>
        <w:pStyle w:val="Heading4"/>
      </w:pPr>
      <w:bookmarkStart w:id="4" w:name="segments"/>
      <w:bookmarkEnd w:id="4"/>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5" w:name="surveys"/>
      <w:bookmarkEnd w:id="5"/>
      <w:r>
        <w:t>Surveys</w:t>
      </w:r>
    </w:p>
    <w:p w14:paraId="39AEDBEE" w14:textId="77777777" w:rsidR="006C702A" w:rsidRDefault="00027CD6">
      <w:r>
        <w:t>A survey is a</w:t>
      </w:r>
      <w:r w:rsidR="002F2F7C">
        <w:t xml:space="preserve"> </w:t>
      </w:r>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6" w:name="surface-oiling-observation-soo"/>
      <w:bookmarkEnd w:id="6"/>
      <w:r>
        <w:t>Surface Oiling Observation (SOO)</w:t>
      </w:r>
    </w:p>
    <w:p w14:paraId="772F384C" w14:textId="77777777" w:rsidR="006C702A" w:rsidRDefault="00027CD6">
      <w:r>
        <w:t xml:space="preserve">SOOs (commonly termed oiling zones, where no observed oil </w:t>
      </w:r>
      <w:r w:rsidR="002F2F7C">
        <w:t xml:space="preserve">[NOO] </w:t>
      </w:r>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r w:rsidR="002F2F7C">
        <w:t>,</w:t>
      </w:r>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7" w:name="subsurface-oiling-observation-ssoo"/>
      <w:bookmarkEnd w:id="7"/>
      <w:r>
        <w:t>Subsurface Oiling Observation (SSOO)</w:t>
      </w:r>
    </w:p>
    <w:p w14:paraId="46A9D466" w14:textId="5780F36D"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r w:rsidR="002F2F7C">
        <w:t xml:space="preserve">done in practice </w:t>
      </w:r>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8" w:name="shoreline-treatment-recommendations-str"/>
      <w:bookmarkEnd w:id="8"/>
      <w:r>
        <w:lastRenderedPageBreak/>
        <w:t>Shoreline Treatment Recommendations (STR)</w:t>
      </w:r>
    </w:p>
    <w:p w14:paraId="2D03B1B2" w14:textId="77777777" w:rsidR="006C702A" w:rsidRDefault="00027CD6">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r w:rsidR="002F2F7C">
        <w:t xml:space="preserve"> or segments</w:t>
      </w:r>
      <w:r>
        <w:t>.</w:t>
      </w:r>
    </w:p>
    <w:p w14:paraId="43AA105E" w14:textId="13130B48" w:rsidR="001038B7" w:rsidRDefault="001038B7" w:rsidP="001038B7">
      <w:pPr>
        <w:pStyle w:val="Heading2"/>
      </w:pPr>
      <w:r>
        <w:t>3. Recommended QAQC and Workflow Terminology</w:t>
      </w:r>
    </w:p>
    <w:p w14:paraId="49443955" w14:textId="45F9A813" w:rsidR="009101C4" w:rsidRDefault="00CC14FA" w:rsidP="001038B7">
      <w:r>
        <w:t xml:space="preserve">It is helpful to </w:t>
      </w:r>
      <w:r w:rsidR="00587A20">
        <w:t>have</w:t>
      </w:r>
      <w:r>
        <w:t xml:space="preserve"> a </w:t>
      </w:r>
      <w:r w:rsidR="001038B7">
        <w:t>common framework for describing the typical workflow</w:t>
      </w:r>
      <w:r>
        <w:t>, processing steps, and Quality Assurance/Quality Control (QAQC) procedures that commonly take place during the active collection and management of SCAT data. As such, the standard introduces a common set of terminology and best practices for field data collection</w:t>
      </w:r>
      <w:r w:rsidR="009101C4">
        <w:t xml:space="preserve">.  </w:t>
      </w:r>
    </w:p>
    <w:p w14:paraId="54105657" w14:textId="1ACCADB8" w:rsidR="009101C4" w:rsidRDefault="009101C4" w:rsidP="001038B7">
      <w:r>
        <w:t xml:space="preserve">The standard identifies the first phase of workflow as the field survey component.  During this phase, field </w:t>
      </w:r>
      <w:r w:rsidR="006F540C">
        <w:t>staff</w:t>
      </w:r>
      <w:r>
        <w:t xml:space="preserve"> are in the field collecting data electronically or via analog methods, or reviewing the collected data internally prior to submitting the survey data.  During this phase, the survey data are considered </w:t>
      </w:r>
      <w:r w:rsidR="006F540C">
        <w:t>to have a QAQC status of</w:t>
      </w:r>
      <w:r>
        <w:t xml:space="preserve"> </w:t>
      </w:r>
      <w:r w:rsidRPr="001E6729">
        <w:rPr>
          <w:i/>
        </w:rPr>
        <w:t>incomplete</w:t>
      </w:r>
      <w:r>
        <w:t xml:space="preserve">.  After the field personnel have reviewed the data they have collected in the field, electronic </w:t>
      </w:r>
      <w:r w:rsidR="006F540C">
        <w:t>or analog</w:t>
      </w:r>
      <w:r>
        <w:t xml:space="preserve">, and submitted to data management staff, then the survey data are considered </w:t>
      </w:r>
      <w:r w:rsidR="006F540C">
        <w:t xml:space="preserve">to have a QAQC status of </w:t>
      </w:r>
      <w:r w:rsidRPr="001E6729">
        <w:rPr>
          <w:i/>
        </w:rPr>
        <w:t>provisional</w:t>
      </w:r>
      <w:r>
        <w:t>, and the survey data ingestion phase of the data management workflow begins.</w:t>
      </w:r>
      <w:r w:rsidR="006F540C" w:rsidRPr="006F540C">
        <w:t xml:space="preserve"> </w:t>
      </w:r>
      <w:r w:rsidR="006F540C">
        <w:t xml:space="preserve">Note that if data are being collected via any electronic data collection system, the data may be actually housed in a centralized location on a commercial cloud, or response specific server during or immediately after collection, but are not considered as complete provisional data until review by field staff. </w:t>
      </w:r>
      <w:r w:rsidR="0070097A">
        <w:t>Information products generated as part of this workflow phase vary by response, but include only items related to field survey effort and status such as the number of teams in the field and/or reported back, and general survey areas.</w:t>
      </w:r>
    </w:p>
    <w:p w14:paraId="16CD0004" w14:textId="77777777" w:rsidR="002A68CB" w:rsidRDefault="009101C4" w:rsidP="001038B7">
      <w:r>
        <w:t xml:space="preserve">During the survey data ingestion phase of workflow, </w:t>
      </w:r>
      <w:r w:rsidR="006F540C">
        <w:t xml:space="preserve">data are initially entered into a digital data management system if collected via analog methods.  If entered digitally, an optional transcription verification QAQC check may take place during this phase of the workflow.  Survey data are then reviewed by a SCAT data manager for survey consistency, wherein survey data are checked for completeness and logical consistency. Logical consistency refers to </w:t>
      </w:r>
      <w:r w:rsidR="00F02119">
        <w:t>contradictions between individual data elements within survey data.  For example, a zone wherein the c</w:t>
      </w:r>
      <w:r w:rsidR="00F02119" w:rsidRPr="001E6729">
        <w:t xml:space="preserve">ategorical descriptor of </w:t>
      </w:r>
      <w:r w:rsidR="00F02119">
        <w:t xml:space="preserve">the </w:t>
      </w:r>
      <w:r w:rsidR="00F02119" w:rsidRPr="001E6729">
        <w:t>dominant oil character was recorded as “no oil” but w</w:t>
      </w:r>
      <w:r w:rsidR="00F02119">
        <w:t>here</w:t>
      </w:r>
      <w:r w:rsidR="00F02119" w:rsidRPr="001E6729">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accuracy by the SCAT Coordinator.  Generally this check involves reviewing the collected survey data to ensure standardized descriptive terms are being used, correct methodology is being employed, observations of quantitative elements are calibrated among teams, etc. After these checks, then the field survey data are considered to have a QAQC status of </w:t>
      </w:r>
      <w:r w:rsidR="00F02119" w:rsidRPr="001E6729">
        <w:rPr>
          <w:i/>
        </w:rPr>
        <w:t>approved</w:t>
      </w:r>
      <w:r w:rsidR="00F02119">
        <w:t xml:space="preserve"> and are made available to other users within the response, and enter the post-processing phase of the workflow. </w:t>
      </w:r>
      <w:r w:rsidR="002A68CB">
        <w:t>Prior to approval of field survey data, i</w:t>
      </w:r>
      <w:r w:rsidR="0070097A">
        <w:t xml:space="preserve">nformation products generated as part of this workflow phase are </w:t>
      </w:r>
      <w:r w:rsidR="002A68CB">
        <w:t xml:space="preserve">typically </w:t>
      </w:r>
      <w:r w:rsidR="0070097A">
        <w:t xml:space="preserve">only metrics related to </w:t>
      </w:r>
      <w:r w:rsidR="002A68CB">
        <w:t xml:space="preserve">QAQC status of data in the data ingestion pipeline. </w:t>
      </w:r>
      <w:r w:rsidR="0070097A">
        <w:t xml:space="preserve"> </w:t>
      </w:r>
    </w:p>
    <w:p w14:paraId="2A13C32F" w14:textId="77777777" w:rsidR="002A68CB" w:rsidRDefault="002A68CB" w:rsidP="001038B7"/>
    <w:p w14:paraId="29D87C57" w14:textId="77777777" w:rsidR="002A68CB" w:rsidRDefault="002A68CB" w:rsidP="001038B7">
      <w:r>
        <w:t>A</w:t>
      </w:r>
      <w:r w:rsidR="0070097A">
        <w:t>fter field survey data are approved</w:t>
      </w:r>
      <w:r>
        <w:t>, then the approved field data themselves are the primary information product</w:t>
      </w:r>
      <w:r w:rsidR="0070097A">
        <w:t>.</w:t>
      </w:r>
      <w:r w:rsidR="00F02119">
        <w:t xml:space="preserve">  </w:t>
      </w:r>
    </w:p>
    <w:p w14:paraId="7BCFC1B9" w14:textId="2666E949" w:rsidR="00C03D5E" w:rsidRDefault="002A68CB" w:rsidP="001038B7">
      <w:r>
        <w:t xml:space="preserve">In many cases, provisional field survey data are used during the data ingestion workflow phase to begin Shoreline Treatment Recommendation (STR) development workflow phase.  This phase may take place in parallel, or partially overlapping the data ingestion phase subject to the requirements of the response, and the prevailing operational tempo.  </w:t>
      </w:r>
      <w:r w:rsidR="00C03D5E">
        <w:t>Typically, STR preparation begins immediately after field survey data are complete and still provisional with close consultation between field staff and SCAT coordinator.  However, STR preparation and approval within the wider response often takes some time, and will not be completed after field survey data are approved. The primary information products of this workflow phase is the STR itself.</w:t>
      </w:r>
    </w:p>
    <w:p w14:paraId="6E42CD8C" w14:textId="129B2714" w:rsidR="001038B7" w:rsidRDefault="00F02119" w:rsidP="001038B7">
      <w:r>
        <w:t xml:space="preserve">The post-processing phase of the workflow involves </w:t>
      </w:r>
      <w:r w:rsidR="0070097A">
        <w:t xml:space="preserve">the additional processing of approved SCAT field survey data for a variety of response-specific data management needs and tasks.  Often, this will involve linear referencing (or, “snapping”) of field collected spatial data to a common reference shoreline, </w:t>
      </w:r>
      <w:r w:rsidR="002A68CB">
        <w:t xml:space="preserve">or other data manipulation and analysis tasks. Primary information products generated during this workflow phase vary by response, but typically include </w:t>
      </w:r>
      <w:r w:rsidR="0070097A">
        <w:t>maximum precedent or current oiling spatial data, map, or tabular summary products.  Typically, SCAT field staff, data managers and coordinators jointly conduct report QAQC checks during this phase to ensure that information products accurately reflect actual field conditions as described by the approved survey data.</w:t>
      </w:r>
    </w:p>
    <w:p w14:paraId="033F8E00" w14:textId="3DC4B540" w:rsidR="0070097A" w:rsidRDefault="0070097A" w:rsidP="001038B7">
      <w:r>
        <w:t xml:space="preserve">A schematic of these recommended SCAT data collection workflow phases and associated QAQC statuses, checkpoints, and information products is included in Figure 2. Note that during a response with a typical operational tempo, SCAT </w:t>
      </w:r>
      <w:r w:rsidR="00C03D5E">
        <w:t xml:space="preserve">field survey </w:t>
      </w:r>
      <w:r>
        <w:t xml:space="preserve">data </w:t>
      </w:r>
      <w:r w:rsidR="002A68CB">
        <w:t>collected on different days</w:t>
      </w:r>
      <w:r w:rsidR="00C03D5E">
        <w:t>, as well as STRs,</w:t>
      </w:r>
      <w:r w:rsidR="002A68CB">
        <w:t xml:space="preserve"> </w:t>
      </w:r>
      <w:r>
        <w:t>will be in all of these workflow phases simultaneously.</w:t>
      </w:r>
    </w:p>
    <w:p w14:paraId="217BACAA" w14:textId="77777777" w:rsidR="00587A20" w:rsidRPr="00D75645" w:rsidRDefault="00587A20" w:rsidP="00587A20">
      <w:pPr>
        <w:pStyle w:val="Heading2"/>
      </w:pPr>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209BB5F9" w14:textId="77777777" w:rsidR="00587A20" w:rsidRDefault="00587A20" w:rsidP="00587A20">
      <w:pPr>
        <w:ind w:left="360" w:hanging="360"/>
      </w:pPr>
      <w:r>
        <w:rPr>
          <w:b/>
        </w:rPr>
        <w:t>Figure 2.</w:t>
      </w:r>
      <w:r>
        <w:t xml:space="preserve"> Schematic of recommended SCAT data collection workflow phases and associated QAQC statuses, checkpoints, and information products.</w:t>
      </w:r>
    </w:p>
    <w:p w14:paraId="5E45C427" w14:textId="77777777" w:rsidR="00C03D5E" w:rsidRDefault="00C03D5E" w:rsidP="00C03D5E">
      <w:pPr>
        <w:pStyle w:val="Heading2"/>
      </w:pPr>
      <w:r>
        <w:t>4. Required Spatial Data and Relationships</w:t>
      </w:r>
    </w:p>
    <w:p w14:paraId="3582E628" w14:textId="77777777" w:rsidR="00C03D5E" w:rsidRDefault="00C03D5E" w:rsidP="00C03D5E">
      <w:r>
        <w:t>Specific conceptual entities must have explicit and unique spatial representation as independent vector geometry for use and analysis in GIS software or web mapping applications. At minimum, these include:</w:t>
      </w:r>
    </w:p>
    <w:p w14:paraId="79C46C23" w14:textId="77777777" w:rsidR="00C03D5E" w:rsidRDefault="00C03D5E" w:rsidP="00C03D5E">
      <w:pPr>
        <w:pStyle w:val="Compact"/>
        <w:numPr>
          <w:ilvl w:val="0"/>
          <w:numId w:val="4"/>
        </w:numPr>
      </w:pPr>
      <w:r>
        <w:t>Shoreline Representation</w:t>
      </w:r>
    </w:p>
    <w:p w14:paraId="7F757239" w14:textId="77777777" w:rsidR="00C03D5E" w:rsidRDefault="00C03D5E" w:rsidP="00C03D5E">
      <w:pPr>
        <w:pStyle w:val="Compact"/>
        <w:numPr>
          <w:ilvl w:val="0"/>
          <w:numId w:val="4"/>
        </w:numPr>
      </w:pPr>
      <w:r>
        <w:t>Segments</w:t>
      </w:r>
    </w:p>
    <w:p w14:paraId="57ABEA1E" w14:textId="77777777" w:rsidR="00C03D5E" w:rsidRDefault="00C03D5E" w:rsidP="00C03D5E">
      <w:pPr>
        <w:pStyle w:val="Compact"/>
        <w:numPr>
          <w:ilvl w:val="0"/>
          <w:numId w:val="4"/>
        </w:numPr>
      </w:pPr>
      <w:r>
        <w:t>Surface Oiling Observations (SOOs or oiling zones)</w:t>
      </w:r>
    </w:p>
    <w:p w14:paraId="79417303" w14:textId="77777777" w:rsidR="00C03D5E" w:rsidRDefault="00C03D5E" w:rsidP="00C03D5E">
      <w:pPr>
        <w:pStyle w:val="Compact"/>
        <w:numPr>
          <w:ilvl w:val="0"/>
          <w:numId w:val="4"/>
        </w:numPr>
      </w:pPr>
      <w:r>
        <w:t>Subsurface Oiling Observations (SSOOs or pits)</w:t>
      </w:r>
    </w:p>
    <w:p w14:paraId="3F4358FE" w14:textId="30A4557C" w:rsidR="00C03D5E" w:rsidRDefault="00C03D5E" w:rsidP="00C03D5E">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p>
    <w:p w14:paraId="15B9EABB" w14:textId="77777777" w:rsidR="00C03D5E" w:rsidRDefault="00C03D5E" w:rsidP="00C03D5E">
      <w:pPr>
        <w:pStyle w:val="Compact"/>
        <w:numPr>
          <w:ilvl w:val="0"/>
          <w:numId w:val="5"/>
        </w:numPr>
      </w:pPr>
      <w:r>
        <w:t>Surveys</w:t>
      </w:r>
    </w:p>
    <w:p w14:paraId="4031981F" w14:textId="0E476CCB" w:rsidR="00C03D5E" w:rsidRDefault="00C03D5E" w:rsidP="001E6729">
      <w:pPr>
        <w:pStyle w:val="Compact"/>
        <w:numPr>
          <w:ilvl w:val="0"/>
          <w:numId w:val="5"/>
        </w:numPr>
      </w:pPr>
      <w:r>
        <w:t>Shoreline Treatment Recommendations</w:t>
      </w:r>
    </w:p>
    <w:p w14:paraId="1FDB6EAD" w14:textId="77777777" w:rsidR="00C03D5E" w:rsidRDefault="00C03D5E" w:rsidP="00C03D5E">
      <w:r>
        <w:lastRenderedPageBreak/>
        <w:t>Figure 3 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p>
    <w:p w14:paraId="132F7D02" w14:textId="77777777" w:rsidR="00C03D5E" w:rsidRDefault="00C03D5E" w:rsidP="001038B7">
      <w:pPr>
        <w:ind w:left="360" w:hanging="360"/>
      </w:pPr>
    </w:p>
    <w:p w14:paraId="44967D96" w14:textId="77777777" w:rsidR="006C702A" w:rsidRDefault="00027CD6" w:rsidP="00A81E4F">
      <w:pPr>
        <w:jc w:val="center"/>
      </w:pPr>
      <w:bookmarkStart w:id="9" w:name="required-spatial-data"/>
      <w:bookmarkEnd w:id="9"/>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73E22F06" w:rsidR="006C702A" w:rsidRDefault="00027CD6" w:rsidP="00F8153F">
      <w:pPr>
        <w:ind w:left="360" w:hanging="360"/>
      </w:pPr>
      <w:r>
        <w:rPr>
          <w:b/>
        </w:rPr>
        <w:t xml:space="preserve">Figure </w:t>
      </w:r>
      <w:r w:rsidR="003526E3">
        <w:rPr>
          <w:b/>
        </w:rPr>
        <w:t>3</w:t>
      </w:r>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1E6729">
      <w:pPr>
        <w:pStyle w:val="Heading4"/>
      </w:pPr>
      <w:bookmarkStart w:id="10" w:name="required-spatial-topology"/>
      <w:bookmarkEnd w:id="10"/>
      <w:r>
        <w:lastRenderedPageBreak/>
        <w:t>Required Spatial Topology</w:t>
      </w:r>
    </w:p>
    <w:p w14:paraId="6B2AED78" w14:textId="36439EDD" w:rsidR="006C702A" w:rsidRDefault="00BA3010">
      <w:r>
        <w:t xml:space="preserve">In addition to logical relationships between entities described above, the standard also includes rules describing required relationships between spatial features.  These are made explicit using the concept of topology.  </w:t>
      </w:r>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proofErr w:type="spellStart"/>
      <w:r w:rsidR="001D38D7">
        <w:fldChar w:fldCharType="begin"/>
      </w:r>
      <w:r w:rsidR="001D38D7">
        <w:instrText xml:space="preserve"> HYPERLINK "http://dx.doi.org/10.1007/3-540-56869-7_16" \h </w:instrText>
      </w:r>
      <w:r w:rsidR="001D38D7">
        <w:fldChar w:fldCharType="separate"/>
      </w:r>
      <w:r w:rsidR="00027CD6">
        <w:rPr>
          <w:rStyle w:val="Link"/>
        </w:rPr>
        <w:t>Clementini</w:t>
      </w:r>
      <w:proofErr w:type="spellEnd"/>
      <w:r w:rsidR="00027CD6">
        <w:rPr>
          <w:rStyle w:val="Link"/>
        </w:rPr>
        <w:t xml:space="preserve"> et al., 1993</w:t>
      </w:r>
      <w:r w:rsidR="001D38D7">
        <w:rPr>
          <w:rStyle w:val="Link"/>
        </w:rPr>
        <w:fldChar w:fldCharType="end"/>
      </w:r>
      <w:r w:rsidR="00027CD6">
        <w:t xml:space="preserve">; </w:t>
      </w:r>
      <w:hyperlink r:id="rId21">
        <w:proofErr w:type="spellStart"/>
        <w:r w:rsidR="00027CD6">
          <w:rPr>
            <w:rStyle w:val="Link"/>
          </w:rPr>
          <w:t>Egenhoffer</w:t>
        </w:r>
        <w:proofErr w:type="spellEnd"/>
        <w:r w:rsidR="00027CD6">
          <w:rPr>
            <w:rStyle w:val="Link"/>
          </w:rPr>
          <w:t xml:space="preserve"> and </w:t>
        </w:r>
        <w:proofErr w:type="spellStart"/>
        <w:r w:rsidR="00027CD6">
          <w:rPr>
            <w:rStyle w:val="Link"/>
          </w:rPr>
          <w:t>Franzosa</w:t>
        </w:r>
        <w:proofErr w:type="spellEnd"/>
        <w:r w:rsidR="00027CD6">
          <w:rPr>
            <w:rStyle w:val="Link"/>
          </w:rPr>
          <w:t>,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4732ED78" w:rsidR="006C702A" w:rsidRDefault="00027CD6">
      <w:pPr>
        <w:pStyle w:val="Compact"/>
        <w:numPr>
          <w:ilvl w:val="0"/>
          <w:numId w:val="6"/>
        </w:numPr>
      </w:pPr>
      <w:r>
        <w:t xml:space="preserve">All linear features must overlap with a linear shoreline if the relevant shoreline is represented linearly and not </w:t>
      </w:r>
      <w:r w:rsidR="00587A20">
        <w:t>as a polygon</w:t>
      </w:r>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5B59F034" w:rsidR="006C702A" w:rsidRDefault="00027CD6">
      <w:r>
        <w:t xml:space="preserve">See figures </w:t>
      </w:r>
      <w:r w:rsidR="003526E3">
        <w:t>4</w:t>
      </w:r>
      <w:r>
        <w:t>-</w:t>
      </w:r>
      <w:r w:rsidR="003526E3">
        <w:t xml:space="preserve">7 </w:t>
      </w:r>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2"/>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2460DA47" w:rsidR="006C702A" w:rsidRDefault="00027CD6" w:rsidP="00F8153F">
      <w:pPr>
        <w:ind w:left="360" w:hanging="360"/>
      </w:pPr>
      <w:r>
        <w:rPr>
          <w:b/>
        </w:rPr>
        <w:t xml:space="preserve">Figure </w:t>
      </w:r>
      <w:r w:rsidR="003526E3">
        <w:rPr>
          <w:b/>
        </w:rPr>
        <w:t>4</w:t>
      </w:r>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3"/>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32A29209" w:rsidR="006C702A" w:rsidRDefault="00027CD6">
      <w:r>
        <w:rPr>
          <w:b/>
        </w:rPr>
        <w:t xml:space="preserve">Figure </w:t>
      </w:r>
      <w:r w:rsidR="003526E3">
        <w:rPr>
          <w:b/>
        </w:rPr>
        <w:t>5</w:t>
      </w:r>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4"/>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21C93E9C" w:rsidR="006C702A" w:rsidRDefault="00027CD6" w:rsidP="00F8153F">
      <w:pPr>
        <w:ind w:left="450" w:hanging="450"/>
      </w:pPr>
      <w:r>
        <w:rPr>
          <w:b/>
        </w:rPr>
        <w:t xml:space="preserve">Figure </w:t>
      </w:r>
      <w:r w:rsidR="003526E3">
        <w:rPr>
          <w:b/>
        </w:rPr>
        <w:t>6</w:t>
      </w:r>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5"/>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4073AA42" w:rsidR="006C702A" w:rsidRDefault="00027CD6" w:rsidP="00F8153F">
      <w:pPr>
        <w:tabs>
          <w:tab w:val="left" w:pos="360"/>
        </w:tabs>
        <w:ind w:left="360" w:hanging="360"/>
      </w:pPr>
      <w:r>
        <w:rPr>
          <w:b/>
        </w:rPr>
        <w:t xml:space="preserve">Figure </w:t>
      </w:r>
      <w:r w:rsidR="003526E3">
        <w:rPr>
          <w:b/>
        </w:rPr>
        <w:t>7</w:t>
      </w:r>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 xml:space="preserve">All of these relationships are enforceable and testable in most commercial or open-source vector-based GIS, spatially enabled database software packages, or topology libraries including ArcGIS, Quantum GIS, Oracle Spatial, </w:t>
      </w:r>
      <w:proofErr w:type="spellStart"/>
      <w:r>
        <w:t>PostGIS</w:t>
      </w:r>
      <w:proofErr w:type="spellEnd"/>
      <w:r>
        <w:t>, Java Topology Suite (JTS), and others.</w:t>
      </w:r>
    </w:p>
    <w:p w14:paraId="6D8B5AAD" w14:textId="6F26004B" w:rsidR="006C702A" w:rsidRDefault="008B1312">
      <w:pPr>
        <w:pStyle w:val="Heading2"/>
      </w:pPr>
      <w:bookmarkStart w:id="11" w:name="required-tabular-attributes"/>
      <w:bookmarkEnd w:id="11"/>
      <w:r>
        <w:lastRenderedPageBreak/>
        <w:t xml:space="preserve">5. </w:t>
      </w:r>
      <w:r w:rsidR="00027CD6">
        <w:t>Required Tabular Attributes</w:t>
      </w:r>
      <w:r w:rsidR="003526E3">
        <w:t xml:space="preserve"> and Logical Relationships</w:t>
      </w:r>
    </w:p>
    <w:p w14:paraId="1622898C" w14:textId="77777777" w:rsidR="006C702A" w:rsidRDefault="00027CD6">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w:t>
      </w:r>
      <w:proofErr w:type="spellStart"/>
      <w:r>
        <w:t>codesets</w:t>
      </w:r>
      <w:proofErr w:type="spellEnd"/>
      <w:r>
        <w:t xml:space="preserve">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w:t>
      </w:r>
      <w:proofErr w:type="spellStart"/>
      <w:r>
        <w:t>obs_date</w:t>
      </w:r>
      <w:proofErr w:type="spellEnd"/>
      <w:r>
        <w:t>"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r>
        <w:rPr>
          <w:b/>
        </w:rPr>
        <w:lastRenderedPageBreak/>
        <w:t>Table 1.</w:t>
      </w:r>
      <w:r>
        <w:t xml:space="preserve"> Required tabular attributes for segments</w:t>
      </w:r>
      <w:r w:rsidR="00C96A1A">
        <w:t>. No segment related data is required to be collected in the field, though this is possible and permitted.</w:t>
      </w:r>
    </w:p>
    <w:tbl>
      <w:tblPr>
        <w:tblStyle w:val="TableGrid"/>
        <w:tblW w:w="5000" w:type="pct"/>
        <w:tblLook w:val="04A0" w:firstRow="1" w:lastRow="0" w:firstColumn="1" w:lastColumn="0" w:noHBand="0" w:noVBand="1"/>
      </w:tblPr>
      <w:tblGrid>
        <w:gridCol w:w="1682"/>
        <w:gridCol w:w="2166"/>
        <w:gridCol w:w="1463"/>
        <w:gridCol w:w="1008"/>
        <w:gridCol w:w="3031"/>
      </w:tblGrid>
      <w:tr w:rsidR="00693B5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693B5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693B5A" w:rsidRPr="00027CD6" w14:paraId="6BB76FDD" w14:textId="77777777" w:rsidTr="00027CD6">
        <w:tc>
          <w:tcPr>
            <w:tcW w:w="899" w:type="pct"/>
          </w:tcPr>
          <w:p w14:paraId="06B0D6F8" w14:textId="77777777" w:rsidR="008E265F" w:rsidRPr="00027CD6" w:rsidRDefault="006C3C23" w:rsidP="008E265F">
            <w:pPr>
              <w:pStyle w:val="Compact"/>
              <w:rPr>
                <w:sz w:val="20"/>
                <w:szCs w:val="20"/>
              </w:rPr>
            </w:pPr>
            <w:r>
              <w:rPr>
                <w:sz w:val="20"/>
                <w:szCs w:val="20"/>
              </w:rPr>
              <w:t>Start date</w:t>
            </w:r>
          </w:p>
        </w:tc>
        <w:tc>
          <w:tcPr>
            <w:tcW w:w="1158" w:type="pct"/>
          </w:tcPr>
          <w:p w14:paraId="49339101" w14:textId="77777777" w:rsidR="008E265F" w:rsidRPr="00027CD6" w:rsidRDefault="00FE4FD5" w:rsidP="006C3C23">
            <w:pPr>
              <w:pStyle w:val="Compact"/>
              <w:rPr>
                <w:sz w:val="20"/>
                <w:szCs w:val="20"/>
              </w:rPr>
            </w:pPr>
            <w:r>
              <w:rPr>
                <w:sz w:val="20"/>
                <w:szCs w:val="20"/>
              </w:rPr>
              <w:t>Beginning</w:t>
            </w:r>
            <w:r w:rsidR="006C3C23">
              <w:rPr>
                <w:sz w:val="20"/>
                <w:szCs w:val="20"/>
              </w:rPr>
              <w:t xml:space="preserve"> date of applicability of shoreline segment</w:t>
            </w:r>
          </w:p>
        </w:tc>
        <w:tc>
          <w:tcPr>
            <w:tcW w:w="0" w:type="auto"/>
          </w:tcPr>
          <w:p w14:paraId="5A4EB3F2" w14:textId="77777777" w:rsidR="008E265F" w:rsidRPr="00027CD6" w:rsidRDefault="008E265F" w:rsidP="008E265F">
            <w:pPr>
              <w:pStyle w:val="Compact"/>
              <w:rPr>
                <w:sz w:val="20"/>
                <w:szCs w:val="20"/>
              </w:rPr>
            </w:pPr>
            <w:r>
              <w:rPr>
                <w:sz w:val="20"/>
                <w:szCs w:val="20"/>
              </w:rPr>
              <w:t>START</w:t>
            </w:r>
            <w:r w:rsidRPr="00027CD6">
              <w:rPr>
                <w:sz w:val="20"/>
                <w:szCs w:val="20"/>
              </w:rPr>
              <w:t>_DATE</w:t>
            </w:r>
          </w:p>
        </w:tc>
        <w:tc>
          <w:tcPr>
            <w:tcW w:w="0" w:type="auto"/>
          </w:tcPr>
          <w:p w14:paraId="185A29ED" w14:textId="77777777" w:rsidR="008E265F" w:rsidRPr="00027CD6" w:rsidRDefault="008E265F" w:rsidP="008E265F">
            <w:pPr>
              <w:pStyle w:val="Compact"/>
              <w:rPr>
                <w:sz w:val="20"/>
                <w:szCs w:val="20"/>
              </w:rPr>
            </w:pPr>
            <w:r w:rsidRPr="00027CD6">
              <w:rPr>
                <w:sz w:val="20"/>
                <w:szCs w:val="20"/>
              </w:rPr>
              <w:t>Date</w:t>
            </w:r>
          </w:p>
        </w:tc>
        <w:tc>
          <w:tcPr>
            <w:tcW w:w="0" w:type="auto"/>
          </w:tcPr>
          <w:p w14:paraId="560728DC"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0ECED16E" w14:textId="77777777" w:rsidTr="00027CD6">
        <w:tc>
          <w:tcPr>
            <w:tcW w:w="899" w:type="pct"/>
          </w:tcPr>
          <w:p w14:paraId="774B595C" w14:textId="77777777" w:rsidR="008E265F" w:rsidRPr="00027CD6" w:rsidRDefault="00FE4FD5" w:rsidP="008E265F">
            <w:pPr>
              <w:pStyle w:val="Compact"/>
              <w:rPr>
                <w:sz w:val="20"/>
                <w:szCs w:val="20"/>
              </w:rPr>
            </w:pPr>
            <w:r>
              <w:rPr>
                <w:sz w:val="20"/>
                <w:szCs w:val="20"/>
              </w:rPr>
              <w:t>End</w:t>
            </w:r>
            <w:r w:rsidR="006C3C23">
              <w:rPr>
                <w:sz w:val="20"/>
                <w:szCs w:val="20"/>
              </w:rPr>
              <w:t xml:space="preserve"> date</w:t>
            </w:r>
          </w:p>
        </w:tc>
        <w:tc>
          <w:tcPr>
            <w:tcW w:w="1158" w:type="pct"/>
          </w:tcPr>
          <w:p w14:paraId="20B003CD" w14:textId="77777777" w:rsidR="008E265F" w:rsidRPr="00027CD6" w:rsidRDefault="00FE4FD5" w:rsidP="006C3C23">
            <w:pPr>
              <w:pStyle w:val="Compact"/>
              <w:rPr>
                <w:sz w:val="20"/>
                <w:szCs w:val="20"/>
              </w:rPr>
            </w:pPr>
            <w:r>
              <w:rPr>
                <w:sz w:val="20"/>
                <w:szCs w:val="20"/>
              </w:rPr>
              <w:t>Ending</w:t>
            </w:r>
            <w:r w:rsidR="006C3C23">
              <w:rPr>
                <w:sz w:val="20"/>
                <w:szCs w:val="20"/>
              </w:rPr>
              <w:t xml:space="preserve"> date of applicability of shoreline segment</w:t>
            </w:r>
          </w:p>
        </w:tc>
        <w:tc>
          <w:tcPr>
            <w:tcW w:w="0" w:type="auto"/>
          </w:tcPr>
          <w:p w14:paraId="1B8EA02C" w14:textId="77777777" w:rsidR="008E265F" w:rsidRPr="00027CD6" w:rsidRDefault="008E265F" w:rsidP="008E265F">
            <w:pPr>
              <w:pStyle w:val="Compact"/>
              <w:rPr>
                <w:sz w:val="20"/>
                <w:szCs w:val="20"/>
              </w:rPr>
            </w:pPr>
            <w:r>
              <w:rPr>
                <w:sz w:val="20"/>
                <w:szCs w:val="20"/>
              </w:rPr>
              <w:t>STOP</w:t>
            </w:r>
            <w:r w:rsidRPr="00027CD6">
              <w:rPr>
                <w:sz w:val="20"/>
                <w:szCs w:val="20"/>
              </w:rPr>
              <w:t>_DATE</w:t>
            </w:r>
          </w:p>
        </w:tc>
        <w:tc>
          <w:tcPr>
            <w:tcW w:w="0" w:type="auto"/>
          </w:tcPr>
          <w:p w14:paraId="49A38383" w14:textId="77777777" w:rsidR="008E265F" w:rsidRPr="00027CD6" w:rsidRDefault="008E265F" w:rsidP="008E265F">
            <w:pPr>
              <w:pStyle w:val="Compact"/>
              <w:rPr>
                <w:sz w:val="20"/>
                <w:szCs w:val="20"/>
              </w:rPr>
            </w:pPr>
            <w:r w:rsidRPr="00027CD6">
              <w:rPr>
                <w:sz w:val="20"/>
                <w:szCs w:val="20"/>
              </w:rPr>
              <w:t>Date</w:t>
            </w:r>
          </w:p>
        </w:tc>
        <w:tc>
          <w:tcPr>
            <w:tcW w:w="0" w:type="auto"/>
          </w:tcPr>
          <w:p w14:paraId="20F91607" w14:textId="77777777" w:rsidR="008E265F" w:rsidRPr="00027CD6" w:rsidRDefault="008E265F" w:rsidP="008E265F">
            <w:pPr>
              <w:pStyle w:val="Compact"/>
              <w:rPr>
                <w:sz w:val="20"/>
                <w:szCs w:val="20"/>
              </w:rPr>
            </w:pPr>
            <w:r w:rsidRPr="00027CD6">
              <w:rPr>
                <w:sz w:val="20"/>
                <w:szCs w:val="20"/>
              </w:rPr>
              <w:t>Valid date in local time zone</w:t>
            </w:r>
          </w:p>
        </w:tc>
      </w:tr>
      <w:tr w:rsidR="00693B5A" w:rsidRPr="00027CD6" w14:paraId="52FF0EBD" w14:textId="77777777" w:rsidTr="00027CD6">
        <w:tc>
          <w:tcPr>
            <w:tcW w:w="899" w:type="pct"/>
          </w:tcPr>
          <w:p w14:paraId="2F4515FF" w14:textId="77777777" w:rsidR="00185476" w:rsidRDefault="00185476" w:rsidP="00185476">
            <w:pPr>
              <w:pStyle w:val="Compact"/>
              <w:rPr>
                <w:sz w:val="20"/>
                <w:szCs w:val="20"/>
              </w:rPr>
            </w:pPr>
            <w:r>
              <w:rPr>
                <w:sz w:val="20"/>
                <w:szCs w:val="20"/>
              </w:rPr>
              <w:t>Start Latitude</w:t>
            </w:r>
          </w:p>
        </w:tc>
        <w:tc>
          <w:tcPr>
            <w:tcW w:w="1158" w:type="pct"/>
          </w:tcPr>
          <w:p w14:paraId="0869917C" w14:textId="77777777" w:rsidR="00185476" w:rsidRDefault="0097263A" w:rsidP="00185476">
            <w:pPr>
              <w:pStyle w:val="Compact"/>
              <w:rPr>
                <w:sz w:val="20"/>
                <w:szCs w:val="20"/>
              </w:rPr>
            </w:pPr>
            <w:r>
              <w:rPr>
                <w:sz w:val="20"/>
                <w:szCs w:val="20"/>
              </w:rPr>
              <w:t>Latitude of beginning of linear segment</w:t>
            </w:r>
          </w:p>
        </w:tc>
        <w:tc>
          <w:tcPr>
            <w:tcW w:w="0" w:type="auto"/>
          </w:tcPr>
          <w:p w14:paraId="54FEFE37" w14:textId="77777777" w:rsidR="00185476" w:rsidRDefault="00185476" w:rsidP="00185476">
            <w:pPr>
              <w:pStyle w:val="Compact"/>
              <w:rPr>
                <w:sz w:val="20"/>
                <w:szCs w:val="20"/>
              </w:rPr>
            </w:pPr>
            <w:r>
              <w:rPr>
                <w:sz w:val="20"/>
                <w:szCs w:val="20"/>
              </w:rPr>
              <w:t>START_LAT</w:t>
            </w:r>
          </w:p>
        </w:tc>
        <w:tc>
          <w:tcPr>
            <w:tcW w:w="0" w:type="auto"/>
          </w:tcPr>
          <w:p w14:paraId="556B5859" w14:textId="77777777" w:rsidR="00185476" w:rsidRPr="00027CD6" w:rsidRDefault="00185476" w:rsidP="00185476">
            <w:pPr>
              <w:pStyle w:val="Compact"/>
              <w:rPr>
                <w:sz w:val="20"/>
                <w:szCs w:val="20"/>
              </w:rPr>
            </w:pPr>
            <w:r w:rsidRPr="00027CD6">
              <w:rPr>
                <w:sz w:val="20"/>
                <w:szCs w:val="20"/>
              </w:rPr>
              <w:t>Numeric</w:t>
            </w:r>
          </w:p>
        </w:tc>
        <w:tc>
          <w:tcPr>
            <w:tcW w:w="0" w:type="auto"/>
          </w:tcPr>
          <w:p w14:paraId="12293C68" w14:textId="551D8C60" w:rsidR="00185476" w:rsidRPr="00027CD6" w:rsidRDefault="00185476">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p>
        </w:tc>
      </w:tr>
      <w:tr w:rsidR="00693B5A" w:rsidRPr="00027CD6" w14:paraId="4584D825" w14:textId="77777777" w:rsidTr="00027CD6">
        <w:tc>
          <w:tcPr>
            <w:tcW w:w="899" w:type="pct"/>
          </w:tcPr>
          <w:p w14:paraId="1DE541E7" w14:textId="77777777" w:rsidR="00185476" w:rsidRDefault="00185476" w:rsidP="00185476">
            <w:pPr>
              <w:pStyle w:val="Compact"/>
              <w:rPr>
                <w:sz w:val="20"/>
                <w:szCs w:val="20"/>
              </w:rPr>
            </w:pPr>
            <w:r>
              <w:rPr>
                <w:sz w:val="20"/>
                <w:szCs w:val="20"/>
              </w:rPr>
              <w:t>Start Longitude</w:t>
            </w:r>
          </w:p>
        </w:tc>
        <w:tc>
          <w:tcPr>
            <w:tcW w:w="1158" w:type="pct"/>
          </w:tcPr>
          <w:p w14:paraId="7F1DFB34" w14:textId="77777777" w:rsidR="00185476" w:rsidRDefault="0097263A">
            <w:pPr>
              <w:pStyle w:val="Compact"/>
              <w:rPr>
                <w:sz w:val="20"/>
                <w:szCs w:val="20"/>
              </w:rPr>
            </w:pPr>
            <w:r>
              <w:rPr>
                <w:sz w:val="20"/>
                <w:szCs w:val="20"/>
              </w:rPr>
              <w:t>Longitude of beginning of linear segment</w:t>
            </w:r>
          </w:p>
        </w:tc>
        <w:tc>
          <w:tcPr>
            <w:tcW w:w="0" w:type="auto"/>
          </w:tcPr>
          <w:p w14:paraId="3C3AF440" w14:textId="77777777" w:rsidR="00185476" w:rsidRDefault="00185476" w:rsidP="00185476">
            <w:pPr>
              <w:pStyle w:val="Compact"/>
              <w:rPr>
                <w:sz w:val="20"/>
                <w:szCs w:val="20"/>
              </w:rPr>
            </w:pPr>
            <w:r>
              <w:rPr>
                <w:sz w:val="20"/>
                <w:szCs w:val="20"/>
              </w:rPr>
              <w:t>START_LON</w:t>
            </w:r>
          </w:p>
        </w:tc>
        <w:tc>
          <w:tcPr>
            <w:tcW w:w="0" w:type="auto"/>
          </w:tcPr>
          <w:p w14:paraId="3CB9068E" w14:textId="77777777" w:rsidR="00185476" w:rsidRPr="00027CD6" w:rsidRDefault="00185476" w:rsidP="00185476">
            <w:pPr>
              <w:pStyle w:val="Compact"/>
              <w:rPr>
                <w:sz w:val="20"/>
                <w:szCs w:val="20"/>
              </w:rPr>
            </w:pPr>
            <w:r w:rsidRPr="00027CD6">
              <w:rPr>
                <w:sz w:val="20"/>
                <w:szCs w:val="20"/>
              </w:rPr>
              <w:t>Numeric</w:t>
            </w:r>
          </w:p>
        </w:tc>
        <w:tc>
          <w:tcPr>
            <w:tcW w:w="0" w:type="auto"/>
          </w:tcPr>
          <w:p w14:paraId="213D3E1E" w14:textId="67276662" w:rsidR="00185476"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r w:rsidR="00185476" w:rsidRPr="00027CD6">
              <w:rPr>
                <w:sz w:val="20"/>
                <w:szCs w:val="20"/>
              </w:rPr>
              <w:t xml:space="preserve"> </w:t>
            </w:r>
          </w:p>
        </w:tc>
      </w:tr>
      <w:tr w:rsidR="00693B5A" w:rsidRPr="00027CD6" w14:paraId="6FD54B42" w14:textId="77777777" w:rsidTr="00027CD6">
        <w:tc>
          <w:tcPr>
            <w:tcW w:w="899" w:type="pct"/>
          </w:tcPr>
          <w:p w14:paraId="1464D5B7" w14:textId="77777777" w:rsidR="0097263A" w:rsidRDefault="0097263A" w:rsidP="0097263A">
            <w:pPr>
              <w:pStyle w:val="Compact"/>
              <w:rPr>
                <w:sz w:val="20"/>
                <w:szCs w:val="20"/>
              </w:rPr>
            </w:pPr>
            <w:r>
              <w:rPr>
                <w:sz w:val="20"/>
                <w:szCs w:val="20"/>
              </w:rPr>
              <w:t>End Latitude</w:t>
            </w:r>
          </w:p>
        </w:tc>
        <w:tc>
          <w:tcPr>
            <w:tcW w:w="1158" w:type="pct"/>
          </w:tcPr>
          <w:p w14:paraId="7B6791E3" w14:textId="77777777" w:rsidR="0097263A" w:rsidRDefault="0097263A">
            <w:pPr>
              <w:pStyle w:val="Compact"/>
              <w:rPr>
                <w:sz w:val="20"/>
                <w:szCs w:val="20"/>
              </w:rPr>
            </w:pPr>
            <w:r>
              <w:rPr>
                <w:sz w:val="20"/>
                <w:szCs w:val="20"/>
              </w:rPr>
              <w:t>Latitude of end of linear segment</w:t>
            </w:r>
          </w:p>
        </w:tc>
        <w:tc>
          <w:tcPr>
            <w:tcW w:w="0" w:type="auto"/>
          </w:tcPr>
          <w:p w14:paraId="4F54AB73" w14:textId="77777777" w:rsidR="0097263A" w:rsidRDefault="0097263A" w:rsidP="0097263A">
            <w:pPr>
              <w:pStyle w:val="Compact"/>
              <w:rPr>
                <w:sz w:val="20"/>
                <w:szCs w:val="20"/>
              </w:rPr>
            </w:pPr>
            <w:r>
              <w:rPr>
                <w:sz w:val="20"/>
                <w:szCs w:val="20"/>
              </w:rPr>
              <w:t>END_LAT</w:t>
            </w:r>
          </w:p>
        </w:tc>
        <w:tc>
          <w:tcPr>
            <w:tcW w:w="0" w:type="auto"/>
          </w:tcPr>
          <w:p w14:paraId="7E422986" w14:textId="77777777" w:rsidR="0097263A" w:rsidRPr="00027CD6" w:rsidRDefault="0097263A" w:rsidP="0097263A">
            <w:pPr>
              <w:pStyle w:val="Compact"/>
              <w:rPr>
                <w:sz w:val="20"/>
                <w:szCs w:val="20"/>
              </w:rPr>
            </w:pPr>
            <w:r w:rsidRPr="00027CD6">
              <w:rPr>
                <w:sz w:val="20"/>
                <w:szCs w:val="20"/>
              </w:rPr>
              <w:t>Numeric</w:t>
            </w:r>
          </w:p>
        </w:tc>
        <w:tc>
          <w:tcPr>
            <w:tcW w:w="0" w:type="auto"/>
          </w:tcPr>
          <w:p w14:paraId="4B3FF636" w14:textId="3A6F27AE"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w:t>
            </w:r>
            <w:r>
              <w:rPr>
                <w:sz w:val="20"/>
                <w:szCs w:val="20"/>
              </w:rPr>
              <w:t>segments represented as a single point.</w:t>
            </w:r>
          </w:p>
        </w:tc>
      </w:tr>
      <w:tr w:rsidR="00693B5A" w:rsidRPr="00027CD6" w14:paraId="0CBA60A2" w14:textId="77777777" w:rsidTr="00027CD6">
        <w:tc>
          <w:tcPr>
            <w:tcW w:w="899" w:type="pct"/>
          </w:tcPr>
          <w:p w14:paraId="64B5146B" w14:textId="77777777" w:rsidR="0097263A" w:rsidRDefault="0097263A" w:rsidP="0097263A">
            <w:pPr>
              <w:pStyle w:val="Compact"/>
              <w:rPr>
                <w:sz w:val="20"/>
                <w:szCs w:val="20"/>
              </w:rPr>
            </w:pPr>
            <w:r>
              <w:rPr>
                <w:sz w:val="20"/>
                <w:szCs w:val="20"/>
              </w:rPr>
              <w:t>End Longitude</w:t>
            </w:r>
          </w:p>
        </w:tc>
        <w:tc>
          <w:tcPr>
            <w:tcW w:w="1158" w:type="pct"/>
          </w:tcPr>
          <w:p w14:paraId="11DD2703" w14:textId="77777777" w:rsidR="0097263A" w:rsidRDefault="0097263A">
            <w:pPr>
              <w:pStyle w:val="Compact"/>
              <w:rPr>
                <w:sz w:val="20"/>
                <w:szCs w:val="20"/>
              </w:rPr>
            </w:pPr>
            <w:r>
              <w:rPr>
                <w:sz w:val="20"/>
                <w:szCs w:val="20"/>
              </w:rPr>
              <w:t>Longitude of end of linear segment</w:t>
            </w:r>
          </w:p>
        </w:tc>
        <w:tc>
          <w:tcPr>
            <w:tcW w:w="0" w:type="auto"/>
          </w:tcPr>
          <w:p w14:paraId="6C2E6545" w14:textId="77777777" w:rsidR="0097263A" w:rsidRDefault="0097263A" w:rsidP="0097263A">
            <w:pPr>
              <w:pStyle w:val="Compact"/>
              <w:rPr>
                <w:sz w:val="20"/>
                <w:szCs w:val="20"/>
              </w:rPr>
            </w:pPr>
            <w:r>
              <w:rPr>
                <w:sz w:val="20"/>
                <w:szCs w:val="20"/>
              </w:rPr>
              <w:t>END_LON</w:t>
            </w:r>
          </w:p>
        </w:tc>
        <w:tc>
          <w:tcPr>
            <w:tcW w:w="0" w:type="auto"/>
          </w:tcPr>
          <w:p w14:paraId="4AEFF756" w14:textId="77777777" w:rsidR="0097263A" w:rsidRPr="00027CD6" w:rsidRDefault="0097263A" w:rsidP="0097263A">
            <w:pPr>
              <w:pStyle w:val="Compact"/>
              <w:rPr>
                <w:sz w:val="20"/>
                <w:szCs w:val="20"/>
              </w:rPr>
            </w:pPr>
            <w:r w:rsidRPr="00027CD6">
              <w:rPr>
                <w:sz w:val="20"/>
                <w:szCs w:val="20"/>
              </w:rPr>
              <w:t>Numeric</w:t>
            </w:r>
          </w:p>
        </w:tc>
        <w:tc>
          <w:tcPr>
            <w:tcW w:w="0" w:type="auto"/>
          </w:tcPr>
          <w:p w14:paraId="72F06E0A" w14:textId="45A5E81B" w:rsidR="0097263A" w:rsidRPr="00027CD6" w:rsidRDefault="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 xml:space="preserve">Null values permitted only for </w:t>
            </w:r>
            <w:r>
              <w:rPr>
                <w:sz w:val="20"/>
                <w:szCs w:val="20"/>
              </w:rPr>
              <w:t>segments represented as a single point.</w:t>
            </w:r>
          </w:p>
        </w:tc>
      </w:tr>
      <w:tr w:rsidR="00693B5A" w:rsidRPr="00027CD6" w14:paraId="1A03FE83" w14:textId="77777777" w:rsidTr="00027CD6">
        <w:tc>
          <w:tcPr>
            <w:tcW w:w="899" w:type="pct"/>
          </w:tcPr>
          <w:p w14:paraId="6519E903" w14:textId="5147D51C" w:rsidR="00185476" w:rsidRPr="00027CD6" w:rsidRDefault="00693B5A" w:rsidP="00185476">
            <w:pPr>
              <w:pStyle w:val="Compact"/>
              <w:rPr>
                <w:sz w:val="20"/>
                <w:szCs w:val="20"/>
              </w:rPr>
            </w:pPr>
            <w:r>
              <w:rPr>
                <w:sz w:val="20"/>
                <w:szCs w:val="20"/>
              </w:rPr>
              <w:t>Shoreline</w:t>
            </w:r>
            <w:r w:rsidRPr="00027CD6">
              <w:rPr>
                <w:sz w:val="20"/>
                <w:szCs w:val="20"/>
              </w:rPr>
              <w:t xml:space="preserve"> type</w:t>
            </w:r>
          </w:p>
        </w:tc>
        <w:tc>
          <w:tcPr>
            <w:tcW w:w="1158" w:type="pct"/>
          </w:tcPr>
          <w:p w14:paraId="2E0D00D7" w14:textId="3B57CD27" w:rsidR="00185476" w:rsidRPr="00027CD6" w:rsidRDefault="00693B5A" w:rsidP="00693B5A">
            <w:pPr>
              <w:pStyle w:val="Compact"/>
              <w:rPr>
                <w:sz w:val="20"/>
                <w:szCs w:val="20"/>
              </w:rPr>
            </w:pPr>
            <w:r>
              <w:rPr>
                <w:sz w:val="20"/>
                <w:szCs w:val="20"/>
              </w:rPr>
              <w:t>Shoreline</w:t>
            </w:r>
            <w:r w:rsidRPr="00027CD6">
              <w:rPr>
                <w:sz w:val="20"/>
                <w:szCs w:val="20"/>
              </w:rPr>
              <w:t xml:space="preserve"> type</w:t>
            </w:r>
          </w:p>
        </w:tc>
        <w:tc>
          <w:tcPr>
            <w:tcW w:w="0" w:type="auto"/>
          </w:tcPr>
          <w:p w14:paraId="43E60F66" w14:textId="2A919A84" w:rsidR="00185476" w:rsidRPr="00027CD6" w:rsidRDefault="00693B5A" w:rsidP="00185476">
            <w:pPr>
              <w:pStyle w:val="Compact"/>
              <w:rPr>
                <w:sz w:val="20"/>
                <w:szCs w:val="20"/>
              </w:rPr>
            </w:pPr>
            <w:r>
              <w:rPr>
                <w:sz w:val="20"/>
                <w:szCs w:val="20"/>
              </w:rPr>
              <w:t>SEG_TYPE</w:t>
            </w:r>
          </w:p>
        </w:tc>
        <w:tc>
          <w:tcPr>
            <w:tcW w:w="0" w:type="auto"/>
          </w:tcPr>
          <w:p w14:paraId="6BE986FB" w14:textId="77777777" w:rsidR="00185476" w:rsidRPr="00027CD6" w:rsidRDefault="00185476" w:rsidP="00185476">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0" w:type="auto"/>
          </w:tcPr>
          <w:p w14:paraId="78EC3D99" w14:textId="6318F0B8" w:rsidR="00185476" w:rsidRPr="00027CD6" w:rsidRDefault="00587A20" w:rsidP="00693B5A">
            <w:pPr>
              <w:pStyle w:val="Compact"/>
              <w:rPr>
                <w:sz w:val="20"/>
                <w:szCs w:val="20"/>
              </w:rPr>
            </w:pPr>
            <w:r>
              <w:rPr>
                <w:sz w:val="20"/>
                <w:szCs w:val="20"/>
              </w:rPr>
              <w:t xml:space="preserve">Estuarine, Riverine, or Lacustrine Environmental Sensitivity Index (ESI) shoreline classification. </w:t>
            </w:r>
            <w:r w:rsidRPr="00027CD6">
              <w:rPr>
                <w:sz w:val="20"/>
                <w:szCs w:val="20"/>
              </w:rPr>
              <w:t xml:space="preserve">See </w:t>
            </w:r>
            <w:hyperlink r:id="rId26">
              <w:r w:rsidRPr="00027CD6">
                <w:rPr>
                  <w:rStyle w:val="Link"/>
                  <w:sz w:val="20"/>
                  <w:szCs w:val="20"/>
                </w:rPr>
                <w:t>NOAA, 200</w:t>
              </w:r>
              <w:r>
                <w:rPr>
                  <w:rStyle w:val="Link"/>
                  <w:sz w:val="20"/>
                  <w:szCs w:val="20"/>
                </w:rPr>
                <w:t>2</w:t>
              </w:r>
            </w:hyperlink>
            <w:r>
              <w:rPr>
                <w:rStyle w:val="Link"/>
                <w:sz w:val="20"/>
                <w:szCs w:val="20"/>
              </w:rPr>
              <w:t>;</w:t>
            </w:r>
            <w:hyperlink r:id="rId27">
              <w:r w:rsidRPr="00027CD6">
                <w:rPr>
                  <w:rStyle w:val="Link"/>
                  <w:sz w:val="20"/>
                  <w:szCs w:val="20"/>
                </w:rPr>
                <w:t xml:space="preserve"> 2013</w:t>
              </w:r>
            </w:hyperlink>
            <w:r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bl>
    <w:p w14:paraId="4A8CEFE2" w14:textId="77777777" w:rsidR="00027CD6" w:rsidRDefault="00027CD6">
      <w:pPr>
        <w:rPr>
          <w:b/>
        </w:rPr>
      </w:pPr>
    </w:p>
    <w:p w14:paraId="1BDB8E17" w14:textId="77777777" w:rsidR="00027CD6" w:rsidRDefault="00027CD6" w:rsidP="00027CD6">
      <w:r>
        <w:br w:type="page"/>
      </w:r>
    </w:p>
    <w:p w14:paraId="50E6CBCA" w14:textId="3A8F520E"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r w:rsidR="0097263A">
        <w:t xml:space="preserve"> (“Field Req.”).</w:t>
      </w:r>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274BC313" w:rsidR="005E68DF" w:rsidRPr="00027CD6" w:rsidRDefault="005E68DF">
            <w:pPr>
              <w:pStyle w:val="Compact"/>
              <w:rPr>
                <w:b/>
                <w:sz w:val="20"/>
                <w:szCs w:val="20"/>
              </w:rPr>
            </w:pPr>
            <w:r>
              <w:rPr>
                <w:b/>
                <w:sz w:val="20"/>
                <w:szCs w:val="20"/>
              </w:rPr>
              <w:t xml:space="preserve">Field </w:t>
            </w:r>
            <w:r w:rsidR="0097263A">
              <w:rPr>
                <w:b/>
                <w:sz w:val="20"/>
                <w:szCs w:val="20"/>
              </w:rPr>
              <w:t>Req.</w:t>
            </w:r>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20876E2C" w:rsidR="005E68DF" w:rsidRPr="00027CD6" w:rsidRDefault="005E68DF" w:rsidP="00587A20">
            <w:pPr>
              <w:pStyle w:val="Compact"/>
              <w:rPr>
                <w:sz w:val="20"/>
                <w:szCs w:val="20"/>
              </w:rPr>
            </w:pPr>
            <w:r w:rsidRPr="00027CD6">
              <w:rPr>
                <w:sz w:val="20"/>
                <w:szCs w:val="20"/>
              </w:rPr>
              <w:t xml:space="preserve">Date of </w:t>
            </w:r>
            <w:r w:rsidR="00D02FEB">
              <w:rPr>
                <w:sz w:val="20"/>
                <w:szCs w:val="20"/>
              </w:rPr>
              <w:t>survey</w:t>
            </w:r>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069A3F4B" w:rsidR="005E68DF" w:rsidRPr="00027CD6" w:rsidRDefault="005E68DF">
            <w:pPr>
              <w:pStyle w:val="Compact"/>
              <w:rPr>
                <w:sz w:val="20"/>
                <w:szCs w:val="20"/>
              </w:rPr>
            </w:pPr>
            <w:r w:rsidRPr="00027CD6">
              <w:rPr>
                <w:sz w:val="20"/>
                <w:szCs w:val="20"/>
              </w:rPr>
              <w:t xml:space="preserve">Name and organization of first team member conducting survey. Though not required by standard, this </w:t>
            </w:r>
            <w:r w:rsidR="006F3B98">
              <w:rPr>
                <w:sz w:val="20"/>
                <w:szCs w:val="20"/>
              </w:rPr>
              <w:t>may</w:t>
            </w:r>
            <w:r w:rsidR="006F3B98" w:rsidRPr="00027CD6">
              <w:rPr>
                <w:sz w:val="20"/>
                <w:szCs w:val="20"/>
              </w:rPr>
              <w:t xml:space="preserve"> </w:t>
            </w:r>
            <w:r w:rsidRPr="00027CD6">
              <w:rPr>
                <w:sz w:val="20"/>
                <w:szCs w:val="20"/>
              </w:rPr>
              <w:t>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r w:rsidR="00FE4FD5">
              <w:rPr>
                <w:sz w:val="20"/>
                <w:szCs w:val="20"/>
              </w:rPr>
              <w:t>; UAS; Dog</w:t>
            </w:r>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r w:rsidR="0097263A">
        <w:t xml:space="preserve"> (“Field Req.”)</w:t>
      </w:r>
      <w:r w:rsidR="005E68DF">
        <w:t>.</w:t>
      </w:r>
    </w:p>
    <w:tbl>
      <w:tblPr>
        <w:tblStyle w:val="TableGrid"/>
        <w:tblW w:w="5000" w:type="pct"/>
        <w:tblLayout w:type="fixed"/>
        <w:tblLook w:val="04A0" w:firstRow="1" w:lastRow="0" w:firstColumn="1" w:lastColumn="0" w:noHBand="0" w:noVBand="1"/>
      </w:tblPr>
      <w:tblGrid>
        <w:gridCol w:w="1379"/>
        <w:gridCol w:w="686"/>
        <w:gridCol w:w="2164"/>
        <w:gridCol w:w="1348"/>
        <w:gridCol w:w="989"/>
        <w:gridCol w:w="2784"/>
      </w:tblGrid>
      <w:tr w:rsidR="00275D22" w:rsidRPr="00027CD6" w14:paraId="26032FEB" w14:textId="77777777" w:rsidTr="006F3B98">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667AC14A" w:rsidR="00E766BF" w:rsidRPr="00027CD6" w:rsidRDefault="00E766BF">
            <w:pPr>
              <w:pStyle w:val="Compact"/>
              <w:rPr>
                <w:b/>
                <w:sz w:val="20"/>
                <w:szCs w:val="20"/>
              </w:rPr>
            </w:pPr>
            <w:r>
              <w:rPr>
                <w:b/>
                <w:sz w:val="20"/>
                <w:szCs w:val="20"/>
              </w:rPr>
              <w:t xml:space="preserve">Field </w:t>
            </w:r>
            <w:r w:rsidR="0097263A">
              <w:rPr>
                <w:b/>
                <w:sz w:val="20"/>
                <w:szCs w:val="20"/>
              </w:rPr>
              <w:t>Req.</w:t>
            </w:r>
          </w:p>
        </w:tc>
        <w:tc>
          <w:tcPr>
            <w:tcW w:w="1157"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275D22" w:rsidRPr="00027CD6" w14:paraId="1183648C" w14:textId="77777777" w:rsidTr="006F3B98">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7" w:type="pct"/>
          </w:tcPr>
          <w:p w14:paraId="593E1A75" w14:textId="49397241"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6F3B98">
        <w:tc>
          <w:tcPr>
            <w:tcW w:w="737" w:type="pct"/>
          </w:tcPr>
          <w:p w14:paraId="78B5124B" w14:textId="2999ECAC" w:rsidR="00E766BF" w:rsidRPr="00027CD6" w:rsidRDefault="0007449D" w:rsidP="00E766BF">
            <w:pPr>
              <w:pStyle w:val="Compact"/>
              <w:rPr>
                <w:sz w:val="20"/>
                <w:szCs w:val="20"/>
              </w:rPr>
            </w:pPr>
            <w:r>
              <w:rPr>
                <w:sz w:val="20"/>
                <w:szCs w:val="20"/>
              </w:rPr>
              <w:t>Elevation</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7" w:type="pct"/>
          </w:tcPr>
          <w:p w14:paraId="6B6CFB2E" w14:textId="11193A62" w:rsidR="00E766BF" w:rsidRPr="00027CD6" w:rsidRDefault="00E766BF" w:rsidP="00E766BF">
            <w:pPr>
              <w:pStyle w:val="Compact"/>
              <w:rPr>
                <w:sz w:val="20"/>
                <w:szCs w:val="20"/>
              </w:rPr>
            </w:pPr>
            <w:r w:rsidRPr="00027CD6">
              <w:rPr>
                <w:sz w:val="20"/>
                <w:szCs w:val="20"/>
              </w:rPr>
              <w:t xml:space="preserve">Categorical descriptor for average/dominant elevation relative to tidal or other </w:t>
            </w:r>
            <w:r w:rsidR="0007449D">
              <w:rPr>
                <w:sz w:val="20"/>
                <w:szCs w:val="20"/>
              </w:rPr>
              <w:t xml:space="preserve">water level </w:t>
            </w:r>
            <w:r w:rsidRPr="00027CD6">
              <w:rPr>
                <w:sz w:val="20"/>
                <w:szCs w:val="20"/>
              </w:rPr>
              <w:t>datum</w:t>
            </w:r>
          </w:p>
        </w:tc>
        <w:tc>
          <w:tcPr>
            <w:tcW w:w="721" w:type="pct"/>
          </w:tcPr>
          <w:p w14:paraId="4EED1257" w14:textId="222BF55F" w:rsidR="00E766BF" w:rsidRPr="00027CD6" w:rsidRDefault="00F62A05" w:rsidP="0007449D">
            <w:pPr>
              <w:pStyle w:val="Compact"/>
              <w:rPr>
                <w:sz w:val="20"/>
                <w:szCs w:val="20"/>
              </w:rPr>
            </w:pPr>
            <w:r w:rsidRPr="00F62A05">
              <w:rPr>
                <w:sz w:val="20"/>
                <w:szCs w:val="20"/>
              </w:rPr>
              <w:t>ZONE_</w:t>
            </w:r>
            <w:r w:rsidR="0007449D">
              <w:rPr>
                <w:sz w:val="20"/>
                <w:szCs w:val="20"/>
              </w:rPr>
              <w:t>ELEV</w:t>
            </w:r>
          </w:p>
        </w:tc>
        <w:tc>
          <w:tcPr>
            <w:tcW w:w="529" w:type="pct"/>
          </w:tcPr>
          <w:p w14:paraId="77E56C8B" w14:textId="77777777" w:rsidR="00E766BF" w:rsidRPr="00027CD6" w:rsidRDefault="00E766BF" w:rsidP="00E766BF">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378201A3" w14:textId="57BC1505" w:rsidR="00E766BF" w:rsidRDefault="00E41C9B" w:rsidP="00E766BF">
            <w:pPr>
              <w:pStyle w:val="Compact"/>
              <w:rPr>
                <w:sz w:val="20"/>
                <w:szCs w:val="20"/>
              </w:rPr>
            </w:pPr>
            <w:proofErr w:type="spellStart"/>
            <w:r>
              <w:rPr>
                <w:sz w:val="20"/>
                <w:szCs w:val="20"/>
              </w:rPr>
              <w:t>Codeset</w:t>
            </w:r>
            <w:proofErr w:type="spellEnd"/>
            <w:r>
              <w:rPr>
                <w:sz w:val="20"/>
                <w:szCs w:val="20"/>
              </w:rPr>
              <w:t xml:space="preserve"> f</w:t>
            </w:r>
            <w:r w:rsidR="0007449D">
              <w:rPr>
                <w:sz w:val="20"/>
                <w:szCs w:val="20"/>
              </w:rPr>
              <w:t>or tidal environments</w:t>
            </w:r>
            <w:r w:rsidR="00E766BF" w:rsidRPr="00027CD6">
              <w:rPr>
                <w:sz w:val="20"/>
                <w:szCs w:val="20"/>
              </w:rPr>
              <w:t>:</w:t>
            </w:r>
          </w:p>
          <w:p w14:paraId="3B21E1F7" w14:textId="46B83E14" w:rsidR="00490D71" w:rsidRDefault="00E766BF" w:rsidP="00E766BF">
            <w:pPr>
              <w:pStyle w:val="Compact"/>
              <w:rPr>
                <w:sz w:val="20"/>
                <w:szCs w:val="20"/>
              </w:rPr>
            </w:pPr>
            <w:r w:rsidRPr="00027CD6">
              <w:rPr>
                <w:sz w:val="20"/>
                <w:szCs w:val="20"/>
              </w:rPr>
              <w:t>LI</w:t>
            </w:r>
            <w:r w:rsidR="00C4785B">
              <w:rPr>
                <w:sz w:val="20"/>
                <w:szCs w:val="20"/>
              </w:rPr>
              <w:t>: Lower intertidal</w:t>
            </w:r>
            <w:r>
              <w:rPr>
                <w:sz w:val="20"/>
                <w:szCs w:val="20"/>
              </w:rPr>
              <w:t xml:space="preserve">; </w:t>
            </w:r>
          </w:p>
          <w:p w14:paraId="34B02E99" w14:textId="00CCDE24" w:rsidR="00490D71" w:rsidRDefault="00E766BF" w:rsidP="00E766BF">
            <w:pPr>
              <w:pStyle w:val="Compact"/>
              <w:rPr>
                <w:sz w:val="20"/>
                <w:szCs w:val="20"/>
              </w:rPr>
            </w:pPr>
            <w:r w:rsidRPr="00027CD6">
              <w:rPr>
                <w:sz w:val="20"/>
                <w:szCs w:val="20"/>
              </w:rPr>
              <w:t>MI</w:t>
            </w:r>
            <w:r w:rsidR="00C4785B">
              <w:rPr>
                <w:sz w:val="20"/>
                <w:szCs w:val="20"/>
              </w:rPr>
              <w:t>: Middle intertidal</w:t>
            </w:r>
            <w:r>
              <w:rPr>
                <w:sz w:val="20"/>
                <w:szCs w:val="20"/>
              </w:rPr>
              <w:t xml:space="preserve">; </w:t>
            </w:r>
          </w:p>
          <w:p w14:paraId="06BFE321" w14:textId="21E7392B" w:rsidR="00490D71" w:rsidRDefault="00E766BF" w:rsidP="00E766BF">
            <w:pPr>
              <w:pStyle w:val="Compact"/>
              <w:rPr>
                <w:sz w:val="20"/>
                <w:szCs w:val="20"/>
              </w:rPr>
            </w:pPr>
            <w:r w:rsidRPr="00027CD6">
              <w:rPr>
                <w:sz w:val="20"/>
                <w:szCs w:val="20"/>
              </w:rPr>
              <w:t>UI</w:t>
            </w:r>
            <w:r w:rsidR="00C4785B">
              <w:rPr>
                <w:sz w:val="20"/>
                <w:szCs w:val="20"/>
              </w:rPr>
              <w:t>: Upper intertidal</w:t>
            </w:r>
            <w:r>
              <w:rPr>
                <w:sz w:val="20"/>
                <w:szCs w:val="20"/>
              </w:rPr>
              <w:t xml:space="preserve">; </w:t>
            </w:r>
          </w:p>
          <w:p w14:paraId="62E6F72B" w14:textId="13CD4FE1" w:rsidR="00490D71" w:rsidRDefault="00E766BF" w:rsidP="00E766BF">
            <w:pPr>
              <w:pStyle w:val="Compact"/>
              <w:rPr>
                <w:sz w:val="20"/>
                <w:szCs w:val="20"/>
              </w:rPr>
            </w:pPr>
            <w:r w:rsidRPr="00027CD6">
              <w:rPr>
                <w:sz w:val="20"/>
                <w:szCs w:val="20"/>
              </w:rPr>
              <w:t>SU</w:t>
            </w:r>
            <w:r w:rsidR="00C4785B">
              <w:rPr>
                <w:sz w:val="20"/>
                <w:szCs w:val="20"/>
              </w:rPr>
              <w:t>: Supratidal</w:t>
            </w:r>
            <w:r>
              <w:rPr>
                <w:sz w:val="20"/>
                <w:szCs w:val="20"/>
              </w:rPr>
              <w:t xml:space="preserve">; </w:t>
            </w:r>
          </w:p>
          <w:p w14:paraId="72E5DCFC" w14:textId="16F19D07"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00C4785B">
              <w:rPr>
                <w:sz w:val="20"/>
                <w:szCs w:val="20"/>
              </w:rPr>
              <w:t xml:space="preserve"> Lower- to middle intertidal</w:t>
            </w:r>
            <w:r w:rsidR="00490D71">
              <w:rPr>
                <w:sz w:val="20"/>
                <w:szCs w:val="20"/>
              </w:rPr>
              <w:t>;</w:t>
            </w:r>
          </w:p>
          <w:p w14:paraId="10CBC905" w14:textId="54AAEEA8" w:rsidR="00490D71" w:rsidRDefault="00E766BF">
            <w:pPr>
              <w:pStyle w:val="Compact"/>
              <w:rPr>
                <w:sz w:val="20"/>
                <w:szCs w:val="20"/>
              </w:rPr>
            </w:pPr>
            <w:r w:rsidRPr="00027CD6">
              <w:rPr>
                <w:sz w:val="20"/>
                <w:szCs w:val="20"/>
              </w:rPr>
              <w:t>M</w:t>
            </w:r>
            <w:r>
              <w:rPr>
                <w:sz w:val="20"/>
                <w:szCs w:val="20"/>
              </w:rPr>
              <w:t>I</w:t>
            </w:r>
            <w:r w:rsidRPr="00027CD6">
              <w:rPr>
                <w:sz w:val="20"/>
                <w:szCs w:val="20"/>
              </w:rPr>
              <w:t>/U</w:t>
            </w:r>
            <w:r>
              <w:rPr>
                <w:sz w:val="20"/>
                <w:szCs w:val="20"/>
              </w:rPr>
              <w:t>I</w:t>
            </w:r>
            <w:r w:rsidR="00C4785B">
              <w:rPr>
                <w:sz w:val="20"/>
                <w:szCs w:val="20"/>
              </w:rPr>
              <w:t>: Middle- to upper intertidal</w:t>
            </w:r>
            <w:r>
              <w:rPr>
                <w:sz w:val="20"/>
                <w:szCs w:val="20"/>
              </w:rPr>
              <w:t xml:space="preserve">; </w:t>
            </w:r>
          </w:p>
          <w:p w14:paraId="0B750443" w14:textId="39E191C5" w:rsidR="00490D71" w:rsidRDefault="00E766BF">
            <w:pPr>
              <w:pStyle w:val="Compact"/>
              <w:rPr>
                <w:sz w:val="20"/>
                <w:szCs w:val="20"/>
              </w:rPr>
            </w:pPr>
            <w:r w:rsidRPr="00027CD6">
              <w:rPr>
                <w:sz w:val="20"/>
                <w:szCs w:val="20"/>
              </w:rPr>
              <w:t>U</w:t>
            </w:r>
            <w:r>
              <w:rPr>
                <w:sz w:val="20"/>
                <w:szCs w:val="20"/>
              </w:rPr>
              <w:t>I</w:t>
            </w:r>
            <w:r w:rsidRPr="00027CD6">
              <w:rPr>
                <w:sz w:val="20"/>
                <w:szCs w:val="20"/>
              </w:rPr>
              <w:t>/S</w:t>
            </w:r>
            <w:r>
              <w:rPr>
                <w:sz w:val="20"/>
                <w:szCs w:val="20"/>
              </w:rPr>
              <w:t>U</w:t>
            </w:r>
            <w:r w:rsidR="00C4785B">
              <w:rPr>
                <w:sz w:val="20"/>
                <w:szCs w:val="20"/>
              </w:rPr>
              <w:t xml:space="preserve"> Upper intertidal to supratidal</w:t>
            </w:r>
            <w:r>
              <w:rPr>
                <w:sz w:val="20"/>
                <w:szCs w:val="20"/>
              </w:rPr>
              <w:t xml:space="preserve">; </w:t>
            </w:r>
          </w:p>
          <w:p w14:paraId="327BE326" w14:textId="1DA1FB2D" w:rsidR="00490D71"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I/UI</w:t>
            </w:r>
            <w:r w:rsidR="00C4785B">
              <w:rPr>
                <w:sz w:val="20"/>
                <w:szCs w:val="20"/>
              </w:rPr>
              <w:t xml:space="preserve"> Lower- to upper intertidal</w:t>
            </w:r>
            <w:r>
              <w:rPr>
                <w:sz w:val="20"/>
                <w:szCs w:val="20"/>
              </w:rPr>
              <w:t xml:space="preserve">; </w:t>
            </w:r>
          </w:p>
          <w:p w14:paraId="275211C6" w14:textId="111CC8E3" w:rsidR="00490D71" w:rsidRDefault="00490D71">
            <w:pPr>
              <w:pStyle w:val="Compact"/>
              <w:rPr>
                <w:sz w:val="20"/>
                <w:szCs w:val="20"/>
              </w:rPr>
            </w:pPr>
            <w:r>
              <w:rPr>
                <w:sz w:val="20"/>
                <w:szCs w:val="20"/>
              </w:rPr>
              <w:t>MI/UI/SI</w:t>
            </w:r>
            <w:r w:rsidR="00C4785B">
              <w:rPr>
                <w:sz w:val="20"/>
                <w:szCs w:val="20"/>
              </w:rPr>
              <w:t>: Middle intertidal to supratidal</w:t>
            </w:r>
            <w:r>
              <w:rPr>
                <w:sz w:val="20"/>
                <w:szCs w:val="20"/>
              </w:rPr>
              <w:t>;</w:t>
            </w:r>
          </w:p>
          <w:p w14:paraId="0209981C" w14:textId="77777777" w:rsidR="00E766BF" w:rsidRDefault="00E766BF">
            <w:pPr>
              <w:pStyle w:val="Compact"/>
              <w:rPr>
                <w:sz w:val="20"/>
                <w:szCs w:val="20"/>
              </w:rPr>
            </w:pP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r w:rsidR="00C4785B">
              <w:rPr>
                <w:sz w:val="20"/>
                <w:szCs w:val="20"/>
              </w:rPr>
              <w:t>: Lower intertidal to supratidal</w:t>
            </w:r>
          </w:p>
          <w:p w14:paraId="1185AED9" w14:textId="451D20F2" w:rsidR="00693B5A" w:rsidRPr="00027CD6" w:rsidRDefault="00693B5A">
            <w:pPr>
              <w:pStyle w:val="Compact"/>
              <w:rPr>
                <w:sz w:val="20"/>
                <w:szCs w:val="20"/>
              </w:rPr>
            </w:pPr>
            <w:r>
              <w:rPr>
                <w:sz w:val="20"/>
                <w:szCs w:val="20"/>
              </w:rPr>
              <w:t xml:space="preserve">Other </w:t>
            </w:r>
            <w:proofErr w:type="spellStart"/>
            <w:r>
              <w:rPr>
                <w:sz w:val="20"/>
                <w:szCs w:val="20"/>
              </w:rPr>
              <w:t>codesets</w:t>
            </w:r>
            <w:proofErr w:type="spellEnd"/>
            <w:r>
              <w:rPr>
                <w:sz w:val="20"/>
                <w:szCs w:val="20"/>
              </w:rPr>
              <w:t xml:space="preserve"> acceptable with documentation.</w:t>
            </w:r>
          </w:p>
        </w:tc>
      </w:tr>
      <w:tr w:rsidR="00275D22" w:rsidRPr="00027CD6" w14:paraId="24A2041E" w14:textId="77777777" w:rsidTr="006F3B98">
        <w:tc>
          <w:tcPr>
            <w:tcW w:w="737" w:type="pct"/>
          </w:tcPr>
          <w:p w14:paraId="75EE421E" w14:textId="77777777" w:rsidR="0097263A" w:rsidRPr="00027CD6" w:rsidRDefault="0097263A" w:rsidP="0097263A">
            <w:pPr>
              <w:pStyle w:val="Compact"/>
              <w:rPr>
                <w:sz w:val="20"/>
                <w:szCs w:val="20"/>
              </w:rPr>
            </w:pPr>
            <w:r>
              <w:rPr>
                <w:sz w:val="20"/>
                <w:szCs w:val="20"/>
              </w:rPr>
              <w:t>Start Latitude</w:t>
            </w:r>
          </w:p>
        </w:tc>
        <w:tc>
          <w:tcPr>
            <w:tcW w:w="367" w:type="pct"/>
          </w:tcPr>
          <w:p w14:paraId="506B7D12" w14:textId="77777777" w:rsidR="0097263A" w:rsidRDefault="0097263A" w:rsidP="0097263A">
            <w:pPr>
              <w:pStyle w:val="Compact"/>
              <w:rPr>
                <w:sz w:val="20"/>
                <w:szCs w:val="20"/>
              </w:rPr>
            </w:pPr>
            <w:r w:rsidRPr="00647DA7">
              <w:rPr>
                <w:sz w:val="20"/>
                <w:szCs w:val="20"/>
              </w:rPr>
              <w:t>Yes</w:t>
            </w:r>
          </w:p>
        </w:tc>
        <w:tc>
          <w:tcPr>
            <w:tcW w:w="1157" w:type="pct"/>
          </w:tcPr>
          <w:p w14:paraId="46AA0543" w14:textId="77777777" w:rsidR="0097263A" w:rsidRPr="00027CD6" w:rsidRDefault="0097263A">
            <w:pPr>
              <w:pStyle w:val="Compact"/>
              <w:rPr>
                <w:sz w:val="20"/>
                <w:szCs w:val="20"/>
              </w:rPr>
            </w:pPr>
            <w:r>
              <w:rPr>
                <w:sz w:val="20"/>
                <w:szCs w:val="20"/>
              </w:rPr>
              <w:t>Latitude of beginning of linear zone</w:t>
            </w:r>
          </w:p>
        </w:tc>
        <w:tc>
          <w:tcPr>
            <w:tcW w:w="721" w:type="pct"/>
          </w:tcPr>
          <w:p w14:paraId="0398C07F" w14:textId="77777777" w:rsidR="0097263A" w:rsidRPr="00027CD6" w:rsidRDefault="0097263A" w:rsidP="0097263A">
            <w:pPr>
              <w:pStyle w:val="Compact"/>
              <w:rPr>
                <w:sz w:val="20"/>
                <w:szCs w:val="20"/>
              </w:rPr>
            </w:pPr>
            <w:r>
              <w:rPr>
                <w:sz w:val="20"/>
                <w:szCs w:val="20"/>
              </w:rPr>
              <w:t>START_LAT</w:t>
            </w:r>
          </w:p>
        </w:tc>
        <w:tc>
          <w:tcPr>
            <w:tcW w:w="529" w:type="pct"/>
          </w:tcPr>
          <w:p w14:paraId="161D83DC" w14:textId="77777777" w:rsidR="0097263A" w:rsidRPr="00027CD6" w:rsidRDefault="0097263A" w:rsidP="0097263A">
            <w:pPr>
              <w:pStyle w:val="Compact"/>
              <w:rPr>
                <w:sz w:val="20"/>
                <w:szCs w:val="20"/>
              </w:rPr>
            </w:pPr>
            <w:r w:rsidRPr="00027CD6">
              <w:rPr>
                <w:sz w:val="20"/>
                <w:szCs w:val="20"/>
              </w:rPr>
              <w:t>Numeric</w:t>
            </w:r>
          </w:p>
        </w:tc>
        <w:tc>
          <w:tcPr>
            <w:tcW w:w="1489" w:type="pct"/>
          </w:tcPr>
          <w:p w14:paraId="0558397C" w14:textId="3786F752"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657AA776" w14:textId="77777777" w:rsidTr="006F3B98">
        <w:tc>
          <w:tcPr>
            <w:tcW w:w="737" w:type="pct"/>
          </w:tcPr>
          <w:p w14:paraId="7684C3F8" w14:textId="77777777" w:rsidR="0097263A" w:rsidRPr="00027CD6" w:rsidRDefault="0097263A" w:rsidP="0097263A">
            <w:pPr>
              <w:pStyle w:val="Compact"/>
              <w:rPr>
                <w:sz w:val="20"/>
                <w:szCs w:val="20"/>
              </w:rPr>
            </w:pPr>
            <w:r>
              <w:rPr>
                <w:sz w:val="20"/>
                <w:szCs w:val="20"/>
              </w:rPr>
              <w:t>Start Longitude</w:t>
            </w:r>
          </w:p>
        </w:tc>
        <w:tc>
          <w:tcPr>
            <w:tcW w:w="367" w:type="pct"/>
          </w:tcPr>
          <w:p w14:paraId="5E5EEF76" w14:textId="77777777" w:rsidR="0097263A" w:rsidRDefault="0097263A" w:rsidP="0097263A">
            <w:pPr>
              <w:pStyle w:val="Compact"/>
              <w:rPr>
                <w:sz w:val="20"/>
                <w:szCs w:val="20"/>
              </w:rPr>
            </w:pPr>
            <w:r w:rsidRPr="00647DA7">
              <w:rPr>
                <w:sz w:val="20"/>
                <w:szCs w:val="20"/>
              </w:rPr>
              <w:t>Yes</w:t>
            </w:r>
          </w:p>
        </w:tc>
        <w:tc>
          <w:tcPr>
            <w:tcW w:w="1157" w:type="pct"/>
          </w:tcPr>
          <w:p w14:paraId="7B157122" w14:textId="77777777" w:rsidR="0097263A" w:rsidRPr="00027CD6" w:rsidRDefault="0097263A" w:rsidP="0097263A">
            <w:pPr>
              <w:pStyle w:val="Compact"/>
              <w:rPr>
                <w:sz w:val="20"/>
                <w:szCs w:val="20"/>
              </w:rPr>
            </w:pPr>
            <w:r>
              <w:rPr>
                <w:sz w:val="20"/>
                <w:szCs w:val="20"/>
              </w:rPr>
              <w:t>Longitude of beginning of linear zone</w:t>
            </w:r>
          </w:p>
        </w:tc>
        <w:tc>
          <w:tcPr>
            <w:tcW w:w="721" w:type="pct"/>
          </w:tcPr>
          <w:p w14:paraId="00A21B71" w14:textId="77777777" w:rsidR="0097263A" w:rsidRPr="00027CD6" w:rsidRDefault="0097263A" w:rsidP="0097263A">
            <w:pPr>
              <w:pStyle w:val="Compact"/>
              <w:rPr>
                <w:sz w:val="20"/>
                <w:szCs w:val="20"/>
              </w:rPr>
            </w:pPr>
            <w:r>
              <w:rPr>
                <w:sz w:val="20"/>
                <w:szCs w:val="20"/>
              </w:rPr>
              <w:t>START_LON</w:t>
            </w:r>
          </w:p>
        </w:tc>
        <w:tc>
          <w:tcPr>
            <w:tcW w:w="529" w:type="pct"/>
          </w:tcPr>
          <w:p w14:paraId="66037BB7" w14:textId="77777777" w:rsidR="0097263A" w:rsidRPr="00027CD6" w:rsidRDefault="0097263A" w:rsidP="0097263A">
            <w:pPr>
              <w:pStyle w:val="Compact"/>
              <w:rPr>
                <w:sz w:val="20"/>
                <w:szCs w:val="20"/>
              </w:rPr>
            </w:pPr>
            <w:r w:rsidRPr="00027CD6">
              <w:rPr>
                <w:sz w:val="20"/>
                <w:szCs w:val="20"/>
              </w:rPr>
              <w:t>Numeric</w:t>
            </w:r>
          </w:p>
        </w:tc>
        <w:tc>
          <w:tcPr>
            <w:tcW w:w="1489" w:type="pct"/>
          </w:tcPr>
          <w:p w14:paraId="2EAE0821" w14:textId="32D76EAA"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w:t>
            </w:r>
          </w:p>
        </w:tc>
      </w:tr>
      <w:tr w:rsidR="00275D22" w:rsidRPr="00027CD6" w14:paraId="0764E57D" w14:textId="77777777" w:rsidTr="006F3B98">
        <w:tc>
          <w:tcPr>
            <w:tcW w:w="737" w:type="pct"/>
          </w:tcPr>
          <w:p w14:paraId="2D775307" w14:textId="77777777" w:rsidR="0097263A" w:rsidRPr="00027CD6" w:rsidRDefault="0097263A" w:rsidP="0097263A">
            <w:pPr>
              <w:pStyle w:val="Compact"/>
              <w:rPr>
                <w:sz w:val="20"/>
                <w:szCs w:val="20"/>
              </w:rPr>
            </w:pPr>
            <w:r>
              <w:rPr>
                <w:sz w:val="20"/>
                <w:szCs w:val="20"/>
              </w:rPr>
              <w:t>End Latitude</w:t>
            </w:r>
          </w:p>
        </w:tc>
        <w:tc>
          <w:tcPr>
            <w:tcW w:w="367" w:type="pct"/>
          </w:tcPr>
          <w:p w14:paraId="55B9025E" w14:textId="77777777" w:rsidR="0097263A" w:rsidRDefault="0097263A" w:rsidP="0097263A">
            <w:pPr>
              <w:pStyle w:val="Compact"/>
              <w:rPr>
                <w:sz w:val="20"/>
                <w:szCs w:val="20"/>
              </w:rPr>
            </w:pPr>
            <w:r w:rsidRPr="00647DA7">
              <w:rPr>
                <w:sz w:val="20"/>
                <w:szCs w:val="20"/>
              </w:rPr>
              <w:t>Yes</w:t>
            </w:r>
          </w:p>
        </w:tc>
        <w:tc>
          <w:tcPr>
            <w:tcW w:w="1157" w:type="pct"/>
          </w:tcPr>
          <w:p w14:paraId="359CAD49" w14:textId="77777777" w:rsidR="0097263A" w:rsidRPr="00027CD6" w:rsidRDefault="0097263A" w:rsidP="0097263A">
            <w:pPr>
              <w:pStyle w:val="Compact"/>
              <w:rPr>
                <w:sz w:val="20"/>
                <w:szCs w:val="20"/>
              </w:rPr>
            </w:pPr>
            <w:r>
              <w:rPr>
                <w:sz w:val="20"/>
                <w:szCs w:val="20"/>
              </w:rPr>
              <w:t>Latitude of end of linear zone</w:t>
            </w:r>
          </w:p>
        </w:tc>
        <w:tc>
          <w:tcPr>
            <w:tcW w:w="721" w:type="pct"/>
          </w:tcPr>
          <w:p w14:paraId="56B09AE4" w14:textId="77777777" w:rsidR="0097263A" w:rsidRPr="00027CD6" w:rsidRDefault="0097263A" w:rsidP="0097263A">
            <w:pPr>
              <w:pStyle w:val="Compact"/>
              <w:rPr>
                <w:sz w:val="20"/>
                <w:szCs w:val="20"/>
              </w:rPr>
            </w:pPr>
            <w:r>
              <w:rPr>
                <w:sz w:val="20"/>
                <w:szCs w:val="20"/>
              </w:rPr>
              <w:t>END_LAT</w:t>
            </w:r>
          </w:p>
        </w:tc>
        <w:tc>
          <w:tcPr>
            <w:tcW w:w="529" w:type="pct"/>
          </w:tcPr>
          <w:p w14:paraId="503300B5" w14:textId="77777777" w:rsidR="0097263A" w:rsidRPr="00027CD6" w:rsidRDefault="0097263A" w:rsidP="0097263A">
            <w:pPr>
              <w:pStyle w:val="Compact"/>
              <w:rPr>
                <w:sz w:val="20"/>
                <w:szCs w:val="20"/>
              </w:rPr>
            </w:pPr>
            <w:r w:rsidRPr="00027CD6">
              <w:rPr>
                <w:sz w:val="20"/>
                <w:szCs w:val="20"/>
              </w:rPr>
              <w:t>Numeric</w:t>
            </w:r>
          </w:p>
        </w:tc>
        <w:tc>
          <w:tcPr>
            <w:tcW w:w="1489" w:type="pct"/>
          </w:tcPr>
          <w:p w14:paraId="4FAEFE76" w14:textId="2FE5D977"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sidRPr="00027CD6">
              <w:rPr>
                <w:sz w:val="20"/>
                <w:szCs w:val="20"/>
              </w:rPr>
              <w:t xml:space="preserve">  Null values permitted only for observations</w:t>
            </w:r>
            <w:r>
              <w:rPr>
                <w:sz w:val="20"/>
                <w:szCs w:val="20"/>
              </w:rPr>
              <w:t xml:space="preserve"> represented as a single point.</w:t>
            </w:r>
          </w:p>
        </w:tc>
      </w:tr>
      <w:tr w:rsidR="00275D22" w:rsidRPr="00027CD6" w14:paraId="0E8ECE2D" w14:textId="77777777" w:rsidTr="006F3B98">
        <w:tc>
          <w:tcPr>
            <w:tcW w:w="737" w:type="pct"/>
          </w:tcPr>
          <w:p w14:paraId="44C4A01C" w14:textId="77777777" w:rsidR="0097263A" w:rsidRPr="00027CD6" w:rsidRDefault="0097263A" w:rsidP="0097263A">
            <w:pPr>
              <w:pStyle w:val="Compact"/>
              <w:rPr>
                <w:sz w:val="20"/>
                <w:szCs w:val="20"/>
              </w:rPr>
            </w:pPr>
            <w:r>
              <w:rPr>
                <w:sz w:val="20"/>
                <w:szCs w:val="20"/>
              </w:rPr>
              <w:t>End Longitude</w:t>
            </w:r>
          </w:p>
        </w:tc>
        <w:tc>
          <w:tcPr>
            <w:tcW w:w="367" w:type="pct"/>
          </w:tcPr>
          <w:p w14:paraId="463F38C0" w14:textId="77777777" w:rsidR="0097263A" w:rsidRDefault="0097263A" w:rsidP="0097263A">
            <w:pPr>
              <w:pStyle w:val="Compact"/>
              <w:rPr>
                <w:sz w:val="20"/>
                <w:szCs w:val="20"/>
              </w:rPr>
            </w:pPr>
            <w:r w:rsidRPr="00647DA7">
              <w:rPr>
                <w:sz w:val="20"/>
                <w:szCs w:val="20"/>
              </w:rPr>
              <w:t>Yes</w:t>
            </w:r>
          </w:p>
        </w:tc>
        <w:tc>
          <w:tcPr>
            <w:tcW w:w="1157" w:type="pct"/>
          </w:tcPr>
          <w:p w14:paraId="0270EAC8" w14:textId="77777777" w:rsidR="0097263A" w:rsidRPr="00027CD6" w:rsidRDefault="0097263A" w:rsidP="0097263A">
            <w:pPr>
              <w:pStyle w:val="Compact"/>
              <w:rPr>
                <w:sz w:val="20"/>
                <w:szCs w:val="20"/>
              </w:rPr>
            </w:pPr>
            <w:r>
              <w:rPr>
                <w:sz w:val="20"/>
                <w:szCs w:val="20"/>
              </w:rPr>
              <w:t>Longitude of end of linear zone</w:t>
            </w:r>
          </w:p>
        </w:tc>
        <w:tc>
          <w:tcPr>
            <w:tcW w:w="721" w:type="pct"/>
          </w:tcPr>
          <w:p w14:paraId="40EBA3A4" w14:textId="77777777" w:rsidR="0097263A" w:rsidRPr="00027CD6" w:rsidRDefault="0097263A" w:rsidP="0097263A">
            <w:pPr>
              <w:pStyle w:val="Compact"/>
              <w:rPr>
                <w:sz w:val="20"/>
                <w:szCs w:val="20"/>
              </w:rPr>
            </w:pPr>
            <w:r>
              <w:rPr>
                <w:sz w:val="20"/>
                <w:szCs w:val="20"/>
              </w:rPr>
              <w:t>END_LON</w:t>
            </w:r>
          </w:p>
        </w:tc>
        <w:tc>
          <w:tcPr>
            <w:tcW w:w="529" w:type="pct"/>
          </w:tcPr>
          <w:p w14:paraId="2AF1B222"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B8DE2" w14:textId="3496D256" w:rsidR="0097263A" w:rsidRPr="00027CD6" w:rsidRDefault="0097263A" w:rsidP="0097263A">
            <w:pPr>
              <w:pStyle w:val="Compact"/>
              <w:rPr>
                <w:sz w:val="20"/>
                <w:szCs w:val="20"/>
              </w:rPr>
            </w:pPr>
            <w:r w:rsidRPr="00027CD6">
              <w:rPr>
                <w:sz w:val="20"/>
                <w:szCs w:val="20"/>
              </w:rPr>
              <w:t xml:space="preserve">Floating point values in </w:t>
            </w:r>
            <w:r>
              <w:rPr>
                <w:sz w:val="20"/>
                <w:szCs w:val="20"/>
              </w:rPr>
              <w:t>decimal degrees</w:t>
            </w:r>
            <w:r w:rsidR="00786989">
              <w:rPr>
                <w:sz w:val="20"/>
                <w:szCs w:val="20"/>
              </w:rPr>
              <w:t xml:space="preserve"> in WGS84 datum.</w:t>
            </w:r>
            <w:r>
              <w:rPr>
                <w:sz w:val="20"/>
                <w:szCs w:val="20"/>
              </w:rPr>
              <w:t xml:space="preserve"> </w:t>
            </w:r>
            <w:r w:rsidRPr="00027CD6">
              <w:rPr>
                <w:sz w:val="20"/>
                <w:szCs w:val="20"/>
              </w:rPr>
              <w:t>Null values permitted only for observations</w:t>
            </w:r>
            <w:r>
              <w:rPr>
                <w:sz w:val="20"/>
                <w:szCs w:val="20"/>
              </w:rPr>
              <w:t xml:space="preserve"> represented as a single point.</w:t>
            </w:r>
          </w:p>
        </w:tc>
      </w:tr>
      <w:tr w:rsidR="00275D22" w:rsidRPr="00027CD6" w14:paraId="2D1AE3DB" w14:textId="77777777" w:rsidTr="006F3B98">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7" w:type="pct"/>
          </w:tcPr>
          <w:p w14:paraId="3385DA3A" w14:textId="4E21D455" w:rsidR="0097263A" w:rsidRPr="00027CD6" w:rsidRDefault="0097263A" w:rsidP="0097263A">
            <w:pPr>
              <w:pStyle w:val="Compact"/>
              <w:rPr>
                <w:sz w:val="20"/>
                <w:szCs w:val="20"/>
              </w:rPr>
            </w:pPr>
            <w:r w:rsidRPr="00027CD6">
              <w:rPr>
                <w:sz w:val="20"/>
                <w:szCs w:val="20"/>
              </w:rPr>
              <w:t>Average across-shore width of oiled zone in meters</w:t>
            </w:r>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6F3B98">
        <w:tc>
          <w:tcPr>
            <w:tcW w:w="737" w:type="pct"/>
          </w:tcPr>
          <w:p w14:paraId="7BA421CB" w14:textId="77777777" w:rsidR="0097263A" w:rsidRPr="00027CD6" w:rsidRDefault="0097263A" w:rsidP="0097263A">
            <w:pPr>
              <w:pStyle w:val="Compact"/>
              <w:rPr>
                <w:sz w:val="20"/>
                <w:szCs w:val="20"/>
              </w:rPr>
            </w:pPr>
            <w:r w:rsidRPr="00027CD6">
              <w:rPr>
                <w:sz w:val="20"/>
                <w:szCs w:val="20"/>
              </w:rPr>
              <w:lastRenderedPageBreak/>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7" w:type="pct"/>
          </w:tcPr>
          <w:p w14:paraId="4CFF8DFC" w14:textId="02DBA2F7" w:rsidR="0097263A" w:rsidRPr="00027CD6" w:rsidRDefault="0097263A" w:rsidP="0097263A">
            <w:pPr>
              <w:pStyle w:val="Compact"/>
              <w:rPr>
                <w:sz w:val="20"/>
                <w:szCs w:val="20"/>
              </w:rPr>
            </w:pPr>
            <w:r w:rsidRPr="00027CD6">
              <w:rPr>
                <w:sz w:val="20"/>
                <w:szCs w:val="20"/>
              </w:rPr>
              <w:t>Average areal distribution of surface oil as percentage or ratio of substrate of oiled zone or categorical descriptor of same</w:t>
            </w:r>
          </w:p>
        </w:tc>
        <w:tc>
          <w:tcPr>
            <w:tcW w:w="721" w:type="pct"/>
          </w:tcPr>
          <w:p w14:paraId="02F6D5B7" w14:textId="3F07884A" w:rsidR="0097263A" w:rsidRPr="00027CD6" w:rsidRDefault="00F62A05" w:rsidP="0097263A">
            <w:pPr>
              <w:pStyle w:val="Compact"/>
              <w:rPr>
                <w:sz w:val="20"/>
                <w:szCs w:val="20"/>
              </w:rPr>
            </w:pPr>
            <w:r w:rsidRPr="00F62A05">
              <w:rPr>
                <w:sz w:val="20"/>
                <w:szCs w:val="20"/>
              </w:rPr>
              <w:t>SO_DIST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684D3E97" w14:textId="77777777" w:rsidR="0097263A" w:rsidRDefault="0097263A" w:rsidP="0097263A">
            <w:pPr>
              <w:pStyle w:val="Compact"/>
              <w:rPr>
                <w:sz w:val="20"/>
                <w:szCs w:val="20"/>
              </w:rPr>
            </w:pPr>
            <w:r w:rsidRPr="00027CD6">
              <w:rPr>
                <w:sz w:val="20"/>
                <w:szCs w:val="20"/>
              </w:rP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6915BDC3" w14:textId="3FE0ECD3" w:rsidR="00490D71" w:rsidRDefault="00786989" w:rsidP="0097263A">
            <w:pPr>
              <w:pStyle w:val="Compact"/>
              <w:rPr>
                <w:sz w:val="20"/>
                <w:szCs w:val="20"/>
              </w:rPr>
            </w:pPr>
            <w:r w:rsidRPr="00350A70">
              <w:rPr>
                <w:sz w:val="20"/>
                <w:szCs w:val="20"/>
              </w:rPr>
              <w:t>C</w:t>
            </w:r>
            <w:r>
              <w:rPr>
                <w:sz w:val="20"/>
                <w:szCs w:val="20"/>
              </w:rPr>
              <w:t>N</w:t>
            </w:r>
            <w:r w:rsidR="00C4785B">
              <w:rPr>
                <w:sz w:val="20"/>
                <w:szCs w:val="20"/>
              </w:rPr>
              <w:t>: Continuous</w:t>
            </w:r>
            <w:r w:rsidR="00880F3D">
              <w:rPr>
                <w:sz w:val="20"/>
                <w:szCs w:val="20"/>
              </w:rPr>
              <w:t xml:space="preserve"> </w:t>
            </w:r>
            <w:r>
              <w:rPr>
                <w:sz w:val="20"/>
                <w:szCs w:val="20"/>
              </w:rPr>
              <w:t xml:space="preserve">; </w:t>
            </w:r>
          </w:p>
          <w:p w14:paraId="4B37028E" w14:textId="60CED9FE" w:rsidR="00490D71" w:rsidRDefault="00786989" w:rsidP="0097263A">
            <w:pPr>
              <w:pStyle w:val="Compact"/>
              <w:rPr>
                <w:sz w:val="20"/>
                <w:szCs w:val="20"/>
              </w:rPr>
            </w:pPr>
            <w:r>
              <w:rPr>
                <w:sz w:val="20"/>
                <w:szCs w:val="20"/>
              </w:rPr>
              <w:t>BR</w:t>
            </w:r>
            <w:r w:rsidR="00C4785B">
              <w:rPr>
                <w:sz w:val="20"/>
                <w:szCs w:val="20"/>
              </w:rPr>
              <w:t>: Broken</w:t>
            </w:r>
            <w:r>
              <w:rPr>
                <w:sz w:val="20"/>
                <w:szCs w:val="20"/>
              </w:rPr>
              <w:t xml:space="preserve">; </w:t>
            </w:r>
          </w:p>
          <w:p w14:paraId="2DBDE82C" w14:textId="7A8DC926" w:rsidR="00490D71" w:rsidRDefault="00786989" w:rsidP="0097263A">
            <w:pPr>
              <w:pStyle w:val="Compact"/>
              <w:rPr>
                <w:sz w:val="20"/>
                <w:szCs w:val="20"/>
              </w:rPr>
            </w:pPr>
            <w:r w:rsidRPr="00350A70">
              <w:rPr>
                <w:sz w:val="20"/>
                <w:szCs w:val="20"/>
              </w:rPr>
              <w:t>P</w:t>
            </w:r>
            <w:r>
              <w:rPr>
                <w:sz w:val="20"/>
                <w:szCs w:val="20"/>
              </w:rPr>
              <w:t>T</w:t>
            </w:r>
            <w:r w:rsidR="00C4785B">
              <w:rPr>
                <w:sz w:val="20"/>
                <w:szCs w:val="20"/>
              </w:rPr>
              <w:t>: Patchy</w:t>
            </w:r>
            <w:r>
              <w:rPr>
                <w:sz w:val="20"/>
                <w:szCs w:val="20"/>
              </w:rPr>
              <w:t xml:space="preserve">; </w:t>
            </w:r>
          </w:p>
          <w:p w14:paraId="0AF27EFE" w14:textId="2C6ABBE1" w:rsidR="00490D71" w:rsidRDefault="00786989" w:rsidP="0097263A">
            <w:pPr>
              <w:pStyle w:val="Compact"/>
              <w:rPr>
                <w:sz w:val="20"/>
                <w:szCs w:val="20"/>
              </w:rPr>
            </w:pPr>
            <w:r w:rsidRPr="00350A70">
              <w:rPr>
                <w:sz w:val="20"/>
                <w:szCs w:val="20"/>
              </w:rPr>
              <w:t>S</w:t>
            </w:r>
            <w:r>
              <w:rPr>
                <w:sz w:val="20"/>
                <w:szCs w:val="20"/>
              </w:rPr>
              <w:t>P</w:t>
            </w:r>
            <w:r w:rsidR="00C4785B">
              <w:rPr>
                <w:sz w:val="20"/>
                <w:szCs w:val="20"/>
              </w:rPr>
              <w:t>: Sporadic</w:t>
            </w:r>
            <w:r>
              <w:rPr>
                <w:sz w:val="20"/>
                <w:szCs w:val="20"/>
              </w:rPr>
              <w:t xml:space="preserve">; </w:t>
            </w:r>
          </w:p>
          <w:p w14:paraId="69C6107F" w14:textId="3DAF0660" w:rsidR="0097263A" w:rsidRPr="00027CD6" w:rsidRDefault="00786989" w:rsidP="0097263A">
            <w:pPr>
              <w:pStyle w:val="Compact"/>
              <w:rPr>
                <w:sz w:val="20"/>
                <w:szCs w:val="20"/>
              </w:rPr>
            </w:pPr>
            <w:r w:rsidRPr="00350A70">
              <w:rPr>
                <w:sz w:val="20"/>
                <w:szCs w:val="20"/>
              </w:rPr>
              <w:t>T</w:t>
            </w:r>
            <w:r>
              <w:rPr>
                <w:sz w:val="20"/>
                <w:szCs w:val="20"/>
              </w:rPr>
              <w:t>R</w:t>
            </w:r>
            <w:r w:rsidR="00C4785B">
              <w:rPr>
                <w:sz w:val="20"/>
                <w:szCs w:val="20"/>
              </w:rPr>
              <w:t>: Trace</w:t>
            </w:r>
          </w:p>
        </w:tc>
      </w:tr>
      <w:tr w:rsidR="00275D22" w:rsidRPr="00027CD6" w14:paraId="2D9B8C80" w14:textId="77777777" w:rsidTr="006F3B98">
        <w:tc>
          <w:tcPr>
            <w:tcW w:w="737" w:type="pct"/>
          </w:tcPr>
          <w:p w14:paraId="6A59B4A4" w14:textId="77777777" w:rsidR="0097263A" w:rsidRPr="00027CD6" w:rsidRDefault="0097263A" w:rsidP="0097263A">
            <w:pPr>
              <w:pStyle w:val="Compact"/>
              <w:rPr>
                <w:sz w:val="20"/>
                <w:szCs w:val="20"/>
              </w:rPr>
            </w:pPr>
            <w:r w:rsidRPr="00027CD6">
              <w:rPr>
                <w:sz w:val="20"/>
                <w:szCs w:val="20"/>
              </w:rPr>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7" w:type="pct"/>
          </w:tcPr>
          <w:p w14:paraId="104098FD" w14:textId="0DB6D01C" w:rsidR="0097263A" w:rsidRPr="00027CD6" w:rsidRDefault="0097263A" w:rsidP="0097263A">
            <w:pPr>
              <w:pStyle w:val="Compact"/>
              <w:rPr>
                <w:sz w:val="20"/>
                <w:szCs w:val="20"/>
              </w:rPr>
            </w:pPr>
            <w:r w:rsidRPr="00027CD6">
              <w:rPr>
                <w:sz w:val="20"/>
                <w:szCs w:val="20"/>
              </w:rPr>
              <w:t>Average thickness of surface oil in cm or categorical descriptor of same</w:t>
            </w:r>
          </w:p>
        </w:tc>
        <w:tc>
          <w:tcPr>
            <w:tcW w:w="721" w:type="pct"/>
          </w:tcPr>
          <w:p w14:paraId="1939E187" w14:textId="7E945CC6" w:rsidR="0097263A" w:rsidRPr="00027CD6" w:rsidRDefault="00F62A05" w:rsidP="0097263A">
            <w:pPr>
              <w:pStyle w:val="Compact"/>
              <w:rPr>
                <w:sz w:val="20"/>
                <w:szCs w:val="20"/>
              </w:rPr>
            </w:pPr>
            <w:r w:rsidRPr="00F62A05">
              <w:rPr>
                <w:sz w:val="20"/>
                <w:szCs w:val="20"/>
              </w:rPr>
              <w:t>SO_THICK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433330E4" w14:textId="77777777" w:rsidR="0097263A" w:rsidRDefault="0097263A" w:rsidP="0097263A">
            <w:pPr>
              <w:pStyle w:val="Compact"/>
              <w:rPr>
                <w:sz w:val="20"/>
                <w:szCs w:val="20"/>
              </w:rPr>
            </w:pPr>
            <w:r w:rsidRPr="00027CD6">
              <w:rPr>
                <w:sz w:val="20"/>
                <w:szCs w:val="20"/>
              </w:rPr>
              <w:t>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25620EA9" w14:textId="32158B79" w:rsidR="00490D71" w:rsidRDefault="0097263A" w:rsidP="0097263A">
            <w:pPr>
              <w:pStyle w:val="Compact"/>
              <w:rPr>
                <w:sz w:val="20"/>
                <w:szCs w:val="20"/>
              </w:rPr>
            </w:pPr>
            <w:r w:rsidRPr="00027CD6">
              <w:rPr>
                <w:sz w:val="20"/>
                <w:szCs w:val="20"/>
              </w:rPr>
              <w:t>TO</w:t>
            </w:r>
            <w:r w:rsidR="00C4785B">
              <w:rPr>
                <w:sz w:val="20"/>
                <w:szCs w:val="20"/>
              </w:rPr>
              <w:t>: Thick oil</w:t>
            </w:r>
            <w:r>
              <w:rPr>
                <w:sz w:val="20"/>
                <w:szCs w:val="20"/>
              </w:rPr>
              <w:t xml:space="preserve">; </w:t>
            </w:r>
          </w:p>
          <w:p w14:paraId="5E2D64A6" w14:textId="5B3DFDB8" w:rsidR="00490D71" w:rsidRDefault="0097263A" w:rsidP="0097263A">
            <w:pPr>
              <w:pStyle w:val="Compact"/>
              <w:rPr>
                <w:sz w:val="20"/>
                <w:szCs w:val="20"/>
              </w:rPr>
            </w:pPr>
            <w:r w:rsidRPr="00027CD6">
              <w:rPr>
                <w:sz w:val="20"/>
                <w:szCs w:val="20"/>
              </w:rPr>
              <w:t>CV</w:t>
            </w:r>
            <w:r w:rsidR="009756BD">
              <w:rPr>
                <w:sz w:val="20"/>
                <w:szCs w:val="20"/>
              </w:rPr>
              <w:t>:</w:t>
            </w:r>
            <w:r w:rsidR="00C4785B">
              <w:rPr>
                <w:sz w:val="20"/>
                <w:szCs w:val="20"/>
              </w:rPr>
              <w:t xml:space="preserve"> Cover</w:t>
            </w:r>
            <w:r>
              <w:rPr>
                <w:sz w:val="20"/>
                <w:szCs w:val="20"/>
              </w:rPr>
              <w:t xml:space="preserve">; </w:t>
            </w:r>
          </w:p>
          <w:p w14:paraId="26527FA5" w14:textId="2486956A" w:rsidR="00490D71" w:rsidRDefault="0097263A" w:rsidP="0097263A">
            <w:pPr>
              <w:pStyle w:val="Compact"/>
              <w:rPr>
                <w:sz w:val="20"/>
                <w:szCs w:val="20"/>
              </w:rPr>
            </w:pPr>
            <w:r w:rsidRPr="00027CD6">
              <w:rPr>
                <w:sz w:val="20"/>
                <w:szCs w:val="20"/>
              </w:rPr>
              <w:t>CT</w:t>
            </w:r>
            <w:r w:rsidR="009756BD">
              <w:rPr>
                <w:sz w:val="20"/>
                <w:szCs w:val="20"/>
              </w:rPr>
              <w:t>:</w:t>
            </w:r>
            <w:r w:rsidR="00C4785B">
              <w:rPr>
                <w:sz w:val="20"/>
                <w:szCs w:val="20"/>
              </w:rPr>
              <w:t xml:space="preserve"> Coat</w:t>
            </w:r>
            <w:r>
              <w:rPr>
                <w:sz w:val="20"/>
                <w:szCs w:val="20"/>
              </w:rPr>
              <w:t xml:space="preserve">; </w:t>
            </w:r>
          </w:p>
          <w:p w14:paraId="46C51B06" w14:textId="30A401B2" w:rsidR="00490D71" w:rsidRDefault="0097263A" w:rsidP="0097263A">
            <w:pPr>
              <w:pStyle w:val="Compact"/>
              <w:rPr>
                <w:sz w:val="20"/>
                <w:szCs w:val="20"/>
              </w:rPr>
            </w:pPr>
            <w:r w:rsidRPr="00027CD6">
              <w:rPr>
                <w:sz w:val="20"/>
                <w:szCs w:val="20"/>
              </w:rPr>
              <w:t>ST</w:t>
            </w:r>
            <w:r w:rsidR="00C4785B">
              <w:rPr>
                <w:sz w:val="20"/>
                <w:szCs w:val="20"/>
              </w:rPr>
              <w:t>: Stain</w:t>
            </w:r>
            <w:r>
              <w:rPr>
                <w:sz w:val="20"/>
                <w:szCs w:val="20"/>
              </w:rPr>
              <w:t xml:space="preserve">; </w:t>
            </w:r>
          </w:p>
          <w:p w14:paraId="550EA34C" w14:textId="1EE1DA37" w:rsidR="0097263A" w:rsidRPr="00027CD6" w:rsidRDefault="0097263A" w:rsidP="0097263A">
            <w:pPr>
              <w:pStyle w:val="Compact"/>
              <w:rPr>
                <w:sz w:val="20"/>
                <w:szCs w:val="20"/>
              </w:rPr>
            </w:pPr>
            <w:r w:rsidRPr="00027CD6">
              <w:rPr>
                <w:sz w:val="20"/>
                <w:szCs w:val="20"/>
              </w:rPr>
              <w:t>FL</w:t>
            </w:r>
            <w:r w:rsidR="00C4785B">
              <w:rPr>
                <w:sz w:val="20"/>
                <w:szCs w:val="20"/>
              </w:rPr>
              <w:t>: Film</w:t>
            </w:r>
          </w:p>
        </w:tc>
      </w:tr>
      <w:tr w:rsidR="00275D22" w:rsidRPr="00027CD6" w14:paraId="28F6DD70" w14:textId="77777777" w:rsidTr="006F3B98">
        <w:tc>
          <w:tcPr>
            <w:tcW w:w="737" w:type="pct"/>
          </w:tcPr>
          <w:p w14:paraId="4369E7F0" w14:textId="77777777" w:rsidR="0097263A" w:rsidRPr="00027CD6" w:rsidRDefault="0097263A" w:rsidP="0097263A">
            <w:pPr>
              <w:pStyle w:val="Compact"/>
              <w:rPr>
                <w:sz w:val="20"/>
                <w:szCs w:val="20"/>
              </w:rPr>
            </w:pPr>
            <w:r w:rsidRPr="00027CD6">
              <w:rPr>
                <w:sz w:val="20"/>
                <w:szCs w:val="20"/>
              </w:rPr>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7" w:type="pct"/>
          </w:tcPr>
          <w:p w14:paraId="2EA9EAF0" w14:textId="395A6D2E"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1CB81836" w:rsidR="0097263A" w:rsidRPr="00027CD6" w:rsidRDefault="00F62A05" w:rsidP="0097263A">
            <w:pPr>
              <w:pStyle w:val="Compact"/>
              <w:rPr>
                <w:sz w:val="20"/>
                <w:szCs w:val="20"/>
              </w:rPr>
            </w:pPr>
            <w:r w:rsidRPr="00F62A05">
              <w:rPr>
                <w:sz w:val="20"/>
                <w:szCs w:val="20"/>
              </w:rPr>
              <w:t>SO_CHAR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4CD3E06" w14:textId="597D2D92" w:rsidR="00490D71" w:rsidRDefault="0097263A" w:rsidP="0097263A">
            <w:pPr>
              <w:pStyle w:val="Compact"/>
              <w:rPr>
                <w:sz w:val="20"/>
                <w:szCs w:val="20"/>
              </w:rPr>
            </w:pPr>
            <w:r w:rsidRPr="00027CD6">
              <w:rPr>
                <w:sz w:val="20"/>
                <w:szCs w:val="20"/>
              </w:rPr>
              <w:t>FR</w:t>
            </w:r>
            <w:r w:rsidR="00C4785B">
              <w:rPr>
                <w:sz w:val="20"/>
                <w:szCs w:val="20"/>
              </w:rPr>
              <w:t>: Fresh oil</w:t>
            </w:r>
            <w:r>
              <w:rPr>
                <w:sz w:val="20"/>
                <w:szCs w:val="20"/>
              </w:rPr>
              <w:t xml:space="preserve">; </w:t>
            </w:r>
          </w:p>
          <w:p w14:paraId="354498D6" w14:textId="60AF9BFA" w:rsidR="00490D71" w:rsidRDefault="0097263A" w:rsidP="0097263A">
            <w:pPr>
              <w:pStyle w:val="Compact"/>
              <w:rPr>
                <w:sz w:val="20"/>
                <w:szCs w:val="20"/>
              </w:rPr>
            </w:pPr>
            <w:r w:rsidRPr="00027CD6">
              <w:rPr>
                <w:sz w:val="20"/>
                <w:szCs w:val="20"/>
              </w:rPr>
              <w:t>MS</w:t>
            </w:r>
            <w:r w:rsidR="00C4785B">
              <w:rPr>
                <w:sz w:val="20"/>
                <w:szCs w:val="20"/>
              </w:rPr>
              <w:t>: Mousse/emulsion</w:t>
            </w:r>
            <w:r>
              <w:rPr>
                <w:sz w:val="20"/>
                <w:szCs w:val="20"/>
              </w:rPr>
              <w:t xml:space="preserve">; </w:t>
            </w:r>
          </w:p>
          <w:p w14:paraId="04A919F6" w14:textId="4BFFA042" w:rsidR="00490D71" w:rsidRDefault="0097263A" w:rsidP="0097263A">
            <w:pPr>
              <w:pStyle w:val="Compact"/>
              <w:rPr>
                <w:sz w:val="20"/>
                <w:szCs w:val="20"/>
              </w:rPr>
            </w:pPr>
            <w:r w:rsidRPr="00027CD6">
              <w:rPr>
                <w:sz w:val="20"/>
                <w:szCs w:val="20"/>
              </w:rPr>
              <w:t>TB</w:t>
            </w:r>
            <w:r w:rsidR="00C4785B">
              <w:rPr>
                <w:sz w:val="20"/>
                <w:szCs w:val="20"/>
              </w:rPr>
              <w:t xml:space="preserve">: </w:t>
            </w:r>
            <w:proofErr w:type="spellStart"/>
            <w:r w:rsidR="00C4785B">
              <w:rPr>
                <w:sz w:val="20"/>
                <w:szCs w:val="20"/>
              </w:rPr>
              <w:t>Tarballs</w:t>
            </w:r>
            <w:proofErr w:type="spellEnd"/>
            <w:r>
              <w:rPr>
                <w:sz w:val="20"/>
                <w:szCs w:val="20"/>
              </w:rPr>
              <w:t xml:space="preserve">; </w:t>
            </w:r>
          </w:p>
          <w:p w14:paraId="7CA039F8" w14:textId="18B2FCB1" w:rsidR="00490D71" w:rsidRDefault="0097263A" w:rsidP="0097263A">
            <w:pPr>
              <w:pStyle w:val="Compact"/>
              <w:rPr>
                <w:sz w:val="20"/>
                <w:szCs w:val="20"/>
              </w:rPr>
            </w:pPr>
            <w:r w:rsidRPr="00027CD6">
              <w:rPr>
                <w:sz w:val="20"/>
                <w:szCs w:val="20"/>
              </w:rPr>
              <w:t>PT</w:t>
            </w:r>
            <w:r w:rsidR="00C4785B">
              <w:rPr>
                <w:sz w:val="20"/>
                <w:szCs w:val="20"/>
              </w:rPr>
              <w:t>: Patties</w:t>
            </w:r>
            <w:r>
              <w:rPr>
                <w:sz w:val="20"/>
                <w:szCs w:val="20"/>
              </w:rPr>
              <w:t xml:space="preserve">; </w:t>
            </w:r>
          </w:p>
          <w:p w14:paraId="173611F7" w14:textId="2594E386" w:rsidR="00490D71" w:rsidRDefault="0097263A" w:rsidP="0097263A">
            <w:pPr>
              <w:pStyle w:val="Compact"/>
              <w:rPr>
                <w:sz w:val="20"/>
                <w:szCs w:val="20"/>
              </w:rPr>
            </w:pPr>
            <w:r w:rsidRPr="00027CD6">
              <w:rPr>
                <w:sz w:val="20"/>
                <w:szCs w:val="20"/>
              </w:rPr>
              <w:t>TC</w:t>
            </w:r>
            <w:r w:rsidR="00C4785B">
              <w:rPr>
                <w:sz w:val="20"/>
                <w:szCs w:val="20"/>
              </w:rPr>
              <w:t>: Tarry coat</w:t>
            </w:r>
            <w:r>
              <w:rPr>
                <w:sz w:val="20"/>
                <w:szCs w:val="20"/>
              </w:rPr>
              <w:t xml:space="preserve">; </w:t>
            </w:r>
          </w:p>
          <w:p w14:paraId="32D559D4" w14:textId="40F5F0FC" w:rsidR="00490D71" w:rsidRDefault="0097263A" w:rsidP="0097263A">
            <w:pPr>
              <w:pStyle w:val="Compact"/>
              <w:rPr>
                <w:sz w:val="20"/>
                <w:szCs w:val="20"/>
              </w:rPr>
            </w:pPr>
            <w:r w:rsidRPr="00027CD6">
              <w:rPr>
                <w:sz w:val="20"/>
                <w:szCs w:val="20"/>
              </w:rPr>
              <w:t>SR</w:t>
            </w:r>
            <w:r w:rsidR="00C4785B">
              <w:rPr>
                <w:sz w:val="20"/>
                <w:szCs w:val="20"/>
              </w:rPr>
              <w:t>: Surface residue</w:t>
            </w:r>
            <w:r>
              <w:rPr>
                <w:sz w:val="20"/>
                <w:szCs w:val="20"/>
              </w:rPr>
              <w:t xml:space="preserve">; </w:t>
            </w:r>
          </w:p>
          <w:p w14:paraId="6C039641" w14:textId="362AD4A8" w:rsidR="00490D71" w:rsidRDefault="0097263A" w:rsidP="0097263A">
            <w:pPr>
              <w:pStyle w:val="Compact"/>
              <w:rPr>
                <w:sz w:val="20"/>
                <w:szCs w:val="20"/>
              </w:rPr>
            </w:pPr>
            <w:r w:rsidRPr="00027CD6">
              <w:rPr>
                <w:sz w:val="20"/>
                <w:szCs w:val="20"/>
              </w:rPr>
              <w:t>AP</w:t>
            </w:r>
            <w:r w:rsidR="00C4785B">
              <w:rPr>
                <w:sz w:val="20"/>
                <w:szCs w:val="20"/>
              </w:rPr>
              <w:t>: Asphalt pavement</w:t>
            </w:r>
            <w:r>
              <w:rPr>
                <w:sz w:val="20"/>
                <w:szCs w:val="20"/>
              </w:rPr>
              <w:t xml:space="preserve">; </w:t>
            </w:r>
          </w:p>
          <w:p w14:paraId="3C872DDA" w14:textId="242CF418" w:rsidR="0097263A" w:rsidRPr="00027CD6" w:rsidRDefault="0097263A" w:rsidP="0097263A">
            <w:pPr>
              <w:pStyle w:val="Compact"/>
              <w:rPr>
                <w:sz w:val="20"/>
                <w:szCs w:val="20"/>
              </w:rPr>
            </w:pPr>
            <w:r w:rsidRPr="00027CD6">
              <w:rPr>
                <w:sz w:val="20"/>
                <w:szCs w:val="20"/>
              </w:rPr>
              <w:t>NO</w:t>
            </w:r>
            <w:r w:rsidR="00C4785B">
              <w:rPr>
                <w:sz w:val="20"/>
                <w:szCs w:val="20"/>
              </w:rPr>
              <w:t>: No oil observed</w:t>
            </w:r>
          </w:p>
        </w:tc>
      </w:tr>
      <w:tr w:rsidR="00275D22" w:rsidRPr="00027CD6" w14:paraId="35C2B345" w14:textId="77777777" w:rsidTr="006F3B98">
        <w:tc>
          <w:tcPr>
            <w:tcW w:w="737" w:type="pct"/>
          </w:tcPr>
          <w:p w14:paraId="2199D1FA" w14:textId="77777777" w:rsidR="0097263A" w:rsidRPr="00027CD6" w:rsidRDefault="0097263A" w:rsidP="0097263A">
            <w:pPr>
              <w:pStyle w:val="Compact"/>
              <w:rPr>
                <w:sz w:val="20"/>
                <w:szCs w:val="20"/>
              </w:rPr>
            </w:pPr>
            <w:r w:rsidRPr="00027CD6">
              <w:rPr>
                <w:sz w:val="20"/>
                <w:szCs w:val="20"/>
              </w:rPr>
              <w:lastRenderedPageBreak/>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7" w:type="pct"/>
          </w:tcPr>
          <w:p w14:paraId="537F1827" w14:textId="7E7BBC90" w:rsidR="0097263A" w:rsidRPr="00027CD6" w:rsidRDefault="0097263A" w:rsidP="0097263A">
            <w:pPr>
              <w:pStyle w:val="Compact"/>
              <w:rPr>
                <w:sz w:val="20"/>
                <w:szCs w:val="20"/>
              </w:rPr>
            </w:pPr>
            <w:r w:rsidRPr="00027CD6">
              <w:rPr>
                <w:sz w:val="20"/>
                <w:szCs w:val="20"/>
              </w:rPr>
              <w:t>Categorical descriptor for location of surface oil (sediment/soil, 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t>Codes:</w:t>
            </w:r>
          </w:p>
          <w:p w14:paraId="30EBF405" w14:textId="13199A57" w:rsidR="00490D71" w:rsidRDefault="0097263A" w:rsidP="0097263A">
            <w:pPr>
              <w:pStyle w:val="Compact"/>
              <w:rPr>
                <w:sz w:val="20"/>
                <w:szCs w:val="20"/>
              </w:rPr>
            </w:pPr>
            <w:r w:rsidRPr="00027CD6">
              <w:rPr>
                <w:sz w:val="20"/>
                <w:szCs w:val="20"/>
              </w:rPr>
              <w:t>S</w:t>
            </w:r>
            <w:r w:rsidR="00C4785B">
              <w:rPr>
                <w:sz w:val="20"/>
                <w:szCs w:val="20"/>
              </w:rPr>
              <w:t>: Sediment</w:t>
            </w:r>
            <w:r>
              <w:rPr>
                <w:sz w:val="20"/>
                <w:szCs w:val="20"/>
              </w:rPr>
              <w:t>;</w:t>
            </w:r>
          </w:p>
          <w:p w14:paraId="1D2D3C74" w14:textId="5842BBD1" w:rsidR="00490D71" w:rsidRDefault="0097263A" w:rsidP="0097263A">
            <w:pPr>
              <w:pStyle w:val="Compact"/>
              <w:rPr>
                <w:sz w:val="20"/>
                <w:szCs w:val="20"/>
              </w:rPr>
            </w:pPr>
            <w:r w:rsidRPr="00027CD6">
              <w:rPr>
                <w:sz w:val="20"/>
                <w:szCs w:val="20"/>
              </w:rPr>
              <w:t>V</w:t>
            </w:r>
            <w:r w:rsidR="00C4785B">
              <w:rPr>
                <w:sz w:val="20"/>
                <w:szCs w:val="20"/>
              </w:rPr>
              <w:t>: Vegetation canopy</w:t>
            </w:r>
            <w:r>
              <w:rPr>
                <w:sz w:val="20"/>
                <w:szCs w:val="20"/>
              </w:rPr>
              <w:t>;</w:t>
            </w:r>
          </w:p>
          <w:p w14:paraId="01DDD1B5" w14:textId="233F517C" w:rsidR="0097263A" w:rsidRPr="00027CD6" w:rsidRDefault="0097263A" w:rsidP="0097263A">
            <w:pPr>
              <w:pStyle w:val="Compact"/>
              <w:rPr>
                <w:sz w:val="20"/>
                <w:szCs w:val="20"/>
              </w:rPr>
            </w:pPr>
            <w:r w:rsidRPr="00027CD6">
              <w:rPr>
                <w:sz w:val="20"/>
                <w:szCs w:val="20"/>
              </w:rPr>
              <w:t>B</w:t>
            </w:r>
            <w:r w:rsidR="00C4785B">
              <w:rPr>
                <w:sz w:val="20"/>
                <w:szCs w:val="20"/>
              </w:rPr>
              <w:t>: Both sediment and canopy</w:t>
            </w:r>
          </w:p>
        </w:tc>
      </w:tr>
      <w:tr w:rsidR="00275D22" w:rsidRPr="00027CD6" w14:paraId="27C2426A" w14:textId="77777777" w:rsidTr="006F3B98">
        <w:tc>
          <w:tcPr>
            <w:tcW w:w="737" w:type="pct"/>
          </w:tcPr>
          <w:p w14:paraId="0964367B" w14:textId="77777777" w:rsidR="0097263A" w:rsidRPr="00027CD6" w:rsidRDefault="0097263A" w:rsidP="0097263A">
            <w:pPr>
              <w:pStyle w:val="Compact"/>
              <w:rPr>
                <w:sz w:val="20"/>
                <w:szCs w:val="20"/>
              </w:rPr>
            </w:pPr>
            <w:r w:rsidRPr="00027CD6">
              <w:rPr>
                <w:sz w:val="20"/>
                <w:szCs w:val="20"/>
              </w:rPr>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7" w:type="pct"/>
          </w:tcPr>
          <w:p w14:paraId="3AC3ED84" w14:textId="0345149B" w:rsidR="0097263A" w:rsidRPr="00027CD6" w:rsidRDefault="0097263A" w:rsidP="0097263A">
            <w:pPr>
              <w:pStyle w:val="Compact"/>
              <w:rPr>
                <w:sz w:val="20"/>
                <w:szCs w:val="20"/>
              </w:rPr>
            </w:pPr>
            <w:r w:rsidRPr="00027CD6">
              <w:rPr>
                <w:sz w:val="20"/>
                <w:szCs w:val="20"/>
              </w:rPr>
              <w:t xml:space="preserve">Count per unit area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6F3B98">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7" w:type="pct"/>
          </w:tcPr>
          <w:p w14:paraId="2A180C0F" w14:textId="0C341F35" w:rsidR="0097263A" w:rsidRPr="00027CD6" w:rsidRDefault="0097263A" w:rsidP="0097263A">
            <w:pPr>
              <w:pStyle w:val="Compact"/>
              <w:rPr>
                <w:sz w:val="20"/>
                <w:szCs w:val="20"/>
              </w:rPr>
            </w:pPr>
            <w:r>
              <w:rPr>
                <w:sz w:val="20"/>
                <w:szCs w:val="20"/>
              </w:rPr>
              <w:t xml:space="preserve">Area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6F3B98">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7" w:type="pct"/>
          </w:tcPr>
          <w:p w14:paraId="6EEDD69C" w14:textId="5D8581E5" w:rsidR="0097263A" w:rsidRPr="00027CD6" w:rsidRDefault="0097263A" w:rsidP="0097263A">
            <w:pPr>
              <w:pStyle w:val="Compact"/>
              <w:rPr>
                <w:sz w:val="20"/>
                <w:szCs w:val="20"/>
              </w:rPr>
            </w:pPr>
            <w:r w:rsidRPr="00027CD6">
              <w:rPr>
                <w:sz w:val="20"/>
                <w:szCs w:val="20"/>
              </w:rPr>
              <w:t xml:space="preserve">Unit area </w:t>
            </w:r>
            <w:r w:rsidR="009756BD">
              <w:rPr>
                <w:sz w:val="20"/>
                <w:szCs w:val="20"/>
              </w:rPr>
              <w:t xml:space="preserve">or length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01B1F187" w14:textId="1AB76CCF" w:rsidR="00490D71" w:rsidRDefault="0097263A" w:rsidP="0097263A">
            <w:pPr>
              <w:pStyle w:val="Compact"/>
              <w:rPr>
                <w:sz w:val="20"/>
                <w:szCs w:val="20"/>
              </w:rPr>
            </w:pPr>
            <w:r w:rsidRPr="00027CD6">
              <w:rPr>
                <w:sz w:val="20"/>
                <w:szCs w:val="20"/>
              </w:rPr>
              <w:t>M2</w:t>
            </w:r>
            <w:r w:rsidR="00C4785B">
              <w:rPr>
                <w:sz w:val="20"/>
                <w:szCs w:val="20"/>
              </w:rPr>
              <w:t>: Per square meter</w:t>
            </w:r>
            <w:r>
              <w:rPr>
                <w:sz w:val="20"/>
                <w:szCs w:val="20"/>
              </w:rPr>
              <w:t xml:space="preserve">; </w:t>
            </w:r>
          </w:p>
          <w:p w14:paraId="68DA2225" w14:textId="77777777" w:rsidR="009756BD" w:rsidRDefault="0097263A" w:rsidP="0097263A">
            <w:pPr>
              <w:pStyle w:val="Compact"/>
              <w:rPr>
                <w:sz w:val="20"/>
                <w:szCs w:val="20"/>
              </w:rPr>
            </w:pPr>
            <w:r w:rsidRPr="00027CD6">
              <w:rPr>
                <w:sz w:val="20"/>
                <w:szCs w:val="20"/>
              </w:rPr>
              <w:t>M100</w:t>
            </w:r>
            <w:r w:rsidR="00C4785B">
              <w:rPr>
                <w:sz w:val="20"/>
                <w:szCs w:val="20"/>
              </w:rPr>
              <w:t>: Per 100 meter alongshore</w:t>
            </w:r>
            <w:r>
              <w:rPr>
                <w:sz w:val="20"/>
                <w:szCs w:val="20"/>
              </w:rPr>
              <w:t>;</w:t>
            </w:r>
          </w:p>
          <w:p w14:paraId="37CFA0FF" w14:textId="37F29478" w:rsidR="00490D71" w:rsidRDefault="0097263A" w:rsidP="0097263A">
            <w:pPr>
              <w:pStyle w:val="Compact"/>
              <w:rPr>
                <w:sz w:val="20"/>
                <w:szCs w:val="20"/>
              </w:rPr>
            </w:pPr>
            <w:r w:rsidRPr="00027CD6">
              <w:rPr>
                <w:sz w:val="20"/>
                <w:szCs w:val="20"/>
              </w:rPr>
              <w:t>M</w:t>
            </w:r>
            <w:r w:rsidR="009756BD">
              <w:rPr>
                <w:sz w:val="20"/>
                <w:szCs w:val="20"/>
              </w:rPr>
              <w:t>:</w:t>
            </w:r>
            <w:r>
              <w:rPr>
                <w:sz w:val="20"/>
                <w:szCs w:val="20"/>
              </w:rPr>
              <w:t xml:space="preserve"> </w:t>
            </w:r>
            <w:r w:rsidR="00C4785B">
              <w:rPr>
                <w:sz w:val="20"/>
                <w:szCs w:val="20"/>
              </w:rPr>
              <w:t>Per meter alongshore</w:t>
            </w:r>
            <w:r w:rsidR="009756BD">
              <w:rPr>
                <w:sz w:val="20"/>
                <w:szCs w:val="20"/>
              </w:rPr>
              <w:t>;</w:t>
            </w:r>
          </w:p>
          <w:p w14:paraId="4C364D56" w14:textId="70745E61" w:rsidR="0097263A" w:rsidRPr="00027CD6" w:rsidRDefault="0097263A" w:rsidP="0097263A">
            <w:pPr>
              <w:pStyle w:val="Compact"/>
              <w:rPr>
                <w:sz w:val="20"/>
                <w:szCs w:val="20"/>
              </w:rPr>
            </w:pPr>
            <w:r w:rsidRPr="00027CD6">
              <w:rPr>
                <w:sz w:val="20"/>
                <w:szCs w:val="20"/>
              </w:rPr>
              <w:t>ZONE</w:t>
            </w:r>
            <w:r w:rsidR="00C4785B">
              <w:rPr>
                <w:sz w:val="20"/>
                <w:szCs w:val="20"/>
              </w:rPr>
              <w:t>: Per area of zone</w:t>
            </w:r>
          </w:p>
        </w:tc>
      </w:tr>
      <w:tr w:rsidR="00275D22" w:rsidRPr="00027CD6" w14:paraId="120D4F1C" w14:textId="77777777" w:rsidTr="006F3B98">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7" w:type="pct"/>
          </w:tcPr>
          <w:p w14:paraId="0B6B0241" w14:textId="358B13CE" w:rsidR="0097263A" w:rsidRPr="00027CD6" w:rsidRDefault="0097263A" w:rsidP="0097263A">
            <w:pPr>
              <w:pStyle w:val="Compact"/>
              <w:rPr>
                <w:sz w:val="20"/>
                <w:szCs w:val="20"/>
              </w:rPr>
            </w:pPr>
            <w:r w:rsidRPr="00027CD6">
              <w:rPr>
                <w:sz w:val="20"/>
                <w:szCs w:val="20"/>
              </w:rPr>
              <w:t xml:space="preserve">Average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6F3B98">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7" w:type="pct"/>
          </w:tcPr>
          <w:p w14:paraId="34DDF095" w14:textId="5AFEE81D" w:rsidR="0097263A" w:rsidRPr="00027CD6" w:rsidRDefault="0097263A" w:rsidP="0097263A">
            <w:pPr>
              <w:pStyle w:val="Compact"/>
              <w:rPr>
                <w:sz w:val="20"/>
                <w:szCs w:val="20"/>
              </w:rPr>
            </w:pPr>
            <w:r w:rsidRPr="00027CD6">
              <w:rPr>
                <w:sz w:val="20"/>
                <w:szCs w:val="20"/>
              </w:rPr>
              <w:t xml:space="preserve">Largest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1D375CCF" w14:textId="77777777" w:rsidTr="006F3B98">
        <w:tc>
          <w:tcPr>
            <w:tcW w:w="737" w:type="pct"/>
          </w:tcPr>
          <w:p w14:paraId="3FD9AD05" w14:textId="77777777" w:rsidR="0097263A" w:rsidRPr="00027CD6" w:rsidRDefault="0097263A" w:rsidP="0097263A">
            <w:pPr>
              <w:pStyle w:val="Compact"/>
              <w:rPr>
                <w:sz w:val="20"/>
                <w:szCs w:val="20"/>
              </w:rPr>
            </w:pPr>
            <w:r w:rsidRPr="00027CD6">
              <w:rPr>
                <w:sz w:val="20"/>
                <w:szCs w:val="20"/>
              </w:rPr>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7" w:type="pct"/>
          </w:tcPr>
          <w:p w14:paraId="5E825C49" w14:textId="3BE187A3" w:rsidR="0097263A" w:rsidRPr="00027CD6" w:rsidRDefault="0097263A" w:rsidP="0097263A">
            <w:pPr>
              <w:pStyle w:val="Compact"/>
              <w:rPr>
                <w:sz w:val="20"/>
                <w:szCs w:val="20"/>
              </w:rPr>
            </w:pPr>
            <w:r w:rsidRPr="00027CD6">
              <w:rPr>
                <w:sz w:val="20"/>
                <w:szCs w:val="20"/>
              </w:rPr>
              <w:t xml:space="preserve">Dominant categorical descriptor of </w:t>
            </w:r>
            <w:proofErr w:type="spellStart"/>
            <w:r w:rsidRPr="00027CD6">
              <w:rPr>
                <w:sz w:val="20"/>
                <w:szCs w:val="20"/>
              </w:rPr>
              <w:t>tarballs</w:t>
            </w:r>
            <w:proofErr w:type="spellEnd"/>
            <w:r w:rsidRPr="00027CD6">
              <w:rPr>
                <w:sz w:val="20"/>
                <w:szCs w:val="20"/>
              </w:rPr>
              <w:t>,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lastRenderedPageBreak/>
              <w:t>Codes:</w:t>
            </w:r>
          </w:p>
          <w:p w14:paraId="0D361E3A" w14:textId="324A1FB8" w:rsidR="00490D71" w:rsidRDefault="0097263A" w:rsidP="0097263A">
            <w:pPr>
              <w:pStyle w:val="Compact"/>
              <w:rPr>
                <w:sz w:val="20"/>
                <w:szCs w:val="20"/>
              </w:rPr>
            </w:pPr>
            <w:r>
              <w:rPr>
                <w:sz w:val="20"/>
                <w:szCs w:val="20"/>
              </w:rPr>
              <w:t>F</w:t>
            </w:r>
            <w:r w:rsidR="00C4785B">
              <w:rPr>
                <w:sz w:val="20"/>
                <w:szCs w:val="20"/>
              </w:rPr>
              <w:t>: Fresh oil</w:t>
            </w:r>
            <w:r>
              <w:rPr>
                <w:sz w:val="20"/>
                <w:szCs w:val="20"/>
              </w:rPr>
              <w:t xml:space="preserve">; </w:t>
            </w:r>
          </w:p>
          <w:p w14:paraId="559C006F" w14:textId="74D9E58A" w:rsidR="00490D71" w:rsidRDefault="0097263A" w:rsidP="0097263A">
            <w:pPr>
              <w:pStyle w:val="Compact"/>
              <w:rPr>
                <w:sz w:val="20"/>
                <w:szCs w:val="20"/>
              </w:rPr>
            </w:pPr>
            <w:r>
              <w:rPr>
                <w:sz w:val="20"/>
                <w:szCs w:val="20"/>
              </w:rPr>
              <w:t>E</w:t>
            </w:r>
            <w:r w:rsidR="00C4785B">
              <w:rPr>
                <w:sz w:val="20"/>
                <w:szCs w:val="20"/>
              </w:rPr>
              <w:t>: Emulsion</w:t>
            </w:r>
            <w:r>
              <w:rPr>
                <w:sz w:val="20"/>
                <w:szCs w:val="20"/>
              </w:rPr>
              <w:t xml:space="preserve">; </w:t>
            </w:r>
          </w:p>
          <w:p w14:paraId="3A4B164F" w14:textId="6647CB8D" w:rsidR="00490D71" w:rsidRDefault="0097263A" w:rsidP="0097263A">
            <w:pPr>
              <w:pStyle w:val="Compact"/>
              <w:rPr>
                <w:sz w:val="20"/>
                <w:szCs w:val="20"/>
              </w:rPr>
            </w:pPr>
            <w:r w:rsidRPr="00027CD6">
              <w:rPr>
                <w:sz w:val="20"/>
                <w:szCs w:val="20"/>
              </w:rPr>
              <w:t>S</w:t>
            </w:r>
            <w:r w:rsidR="00C4785B">
              <w:rPr>
                <w:sz w:val="20"/>
                <w:szCs w:val="20"/>
              </w:rPr>
              <w:t>: Sticky</w:t>
            </w:r>
            <w:r>
              <w:rPr>
                <w:sz w:val="20"/>
                <w:szCs w:val="20"/>
              </w:rPr>
              <w:t xml:space="preserve">; </w:t>
            </w:r>
          </w:p>
          <w:p w14:paraId="38A8959F" w14:textId="4AB51222" w:rsidR="00490D71" w:rsidRDefault="0097263A" w:rsidP="0097263A">
            <w:pPr>
              <w:pStyle w:val="Compact"/>
              <w:rPr>
                <w:sz w:val="20"/>
                <w:szCs w:val="20"/>
              </w:rPr>
            </w:pPr>
            <w:r w:rsidRPr="00027CD6">
              <w:rPr>
                <w:sz w:val="20"/>
                <w:szCs w:val="20"/>
              </w:rPr>
              <w:t>W</w:t>
            </w:r>
            <w:r w:rsidR="00C4785B">
              <w:rPr>
                <w:sz w:val="20"/>
                <w:szCs w:val="20"/>
              </w:rPr>
              <w:t>: Weathered</w:t>
            </w:r>
            <w:r>
              <w:rPr>
                <w:sz w:val="20"/>
                <w:szCs w:val="20"/>
              </w:rPr>
              <w:t xml:space="preserve">; </w:t>
            </w:r>
          </w:p>
          <w:p w14:paraId="0324626B" w14:textId="1F857CCB" w:rsidR="00490D71" w:rsidRDefault="0097263A" w:rsidP="0097263A">
            <w:pPr>
              <w:pStyle w:val="Compact"/>
              <w:rPr>
                <w:sz w:val="20"/>
                <w:szCs w:val="20"/>
              </w:rPr>
            </w:pPr>
            <w:r>
              <w:rPr>
                <w:sz w:val="20"/>
                <w:szCs w:val="20"/>
              </w:rPr>
              <w:t>R</w:t>
            </w:r>
            <w:r w:rsidR="00C4785B">
              <w:rPr>
                <w:sz w:val="20"/>
                <w:szCs w:val="20"/>
              </w:rPr>
              <w:t>: Residue</w:t>
            </w:r>
            <w:r>
              <w:rPr>
                <w:sz w:val="20"/>
                <w:szCs w:val="20"/>
              </w:rPr>
              <w:t xml:space="preserve">; </w:t>
            </w:r>
          </w:p>
          <w:p w14:paraId="224DC97C" w14:textId="5F113470" w:rsidR="0097263A" w:rsidRPr="00027CD6" w:rsidRDefault="0097263A" w:rsidP="0097263A">
            <w:pPr>
              <w:pStyle w:val="Compact"/>
              <w:rPr>
                <w:sz w:val="20"/>
                <w:szCs w:val="20"/>
              </w:rPr>
            </w:pPr>
            <w:r>
              <w:rPr>
                <w:sz w:val="20"/>
                <w:szCs w:val="20"/>
              </w:rPr>
              <w:t>O</w:t>
            </w:r>
            <w:r w:rsidR="00C4785B">
              <w:rPr>
                <w:sz w:val="20"/>
                <w:szCs w:val="20"/>
              </w:rPr>
              <w:t>: Other</w:t>
            </w:r>
          </w:p>
        </w:tc>
      </w:tr>
      <w:tr w:rsidR="00275D22" w:rsidRPr="00027CD6" w14:paraId="5217412C" w14:textId="77777777" w:rsidTr="006F3B98">
        <w:tc>
          <w:tcPr>
            <w:tcW w:w="737" w:type="pct"/>
          </w:tcPr>
          <w:p w14:paraId="6FF044F7" w14:textId="77777777" w:rsidR="0097263A" w:rsidRPr="00027CD6" w:rsidRDefault="0097263A" w:rsidP="0097263A">
            <w:pPr>
              <w:pStyle w:val="Compact"/>
              <w:rPr>
                <w:sz w:val="20"/>
                <w:szCs w:val="20"/>
              </w:rPr>
            </w:pPr>
            <w:r w:rsidRPr="00027CD6">
              <w:rPr>
                <w:sz w:val="20"/>
                <w:szCs w:val="20"/>
              </w:rPr>
              <w:lastRenderedPageBreak/>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7" w:type="pct"/>
          </w:tcPr>
          <w:p w14:paraId="6B1458A8" w14:textId="561D5E1E"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CAC945F" w:rsidR="0097263A" w:rsidRPr="00027CD6" w:rsidRDefault="0097263A" w:rsidP="0097263A">
            <w:pPr>
              <w:pStyle w:val="Compact"/>
              <w:rPr>
                <w:sz w:val="20"/>
                <w:szCs w:val="20"/>
              </w:rPr>
            </w:pPr>
            <w:r w:rsidRPr="00027CD6">
              <w:rPr>
                <w:sz w:val="20"/>
                <w:szCs w:val="20"/>
              </w:rPr>
              <w:t>Floating point values in centimeters.</w:t>
            </w:r>
            <w:r w:rsidR="00795DD3" w:rsidRPr="00027CD6">
              <w:rPr>
                <w:sz w:val="20"/>
                <w:szCs w:val="20"/>
              </w:rPr>
              <w:t xml:space="preserve"> Zero values only permitted for NO or non-plant oiling observations (Substrate &lt;&gt; P or B).</w:t>
            </w:r>
          </w:p>
        </w:tc>
      </w:tr>
      <w:tr w:rsidR="00275D22" w:rsidRPr="00027CD6" w14:paraId="197EB5F4" w14:textId="77777777" w:rsidTr="006F3B98">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7" w:type="pct"/>
          </w:tcPr>
          <w:p w14:paraId="73EDE608" w14:textId="3FB08E53"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6F3B98">
        <w:tc>
          <w:tcPr>
            <w:tcW w:w="737" w:type="pct"/>
          </w:tcPr>
          <w:p w14:paraId="2D170C63" w14:textId="77777777" w:rsidR="002122A9" w:rsidRPr="00027CD6" w:rsidRDefault="002122A9">
            <w:pPr>
              <w:pStyle w:val="Compact"/>
              <w:rPr>
                <w:sz w:val="20"/>
                <w:szCs w:val="20"/>
              </w:rPr>
            </w:pPr>
            <w:r w:rsidRPr="00027CD6">
              <w:rPr>
                <w:sz w:val="20"/>
                <w:szCs w:val="20"/>
              </w:rPr>
              <w:t xml:space="preserve">Plant </w:t>
            </w:r>
            <w:r>
              <w:rPr>
                <w:sz w:val="20"/>
                <w:szCs w:val="20"/>
              </w:rPr>
              <w:t>height</w:t>
            </w:r>
          </w:p>
        </w:tc>
        <w:tc>
          <w:tcPr>
            <w:tcW w:w="367" w:type="pct"/>
          </w:tcPr>
          <w:p w14:paraId="6842F506" w14:textId="77777777" w:rsidR="002122A9" w:rsidRDefault="002122A9" w:rsidP="002122A9">
            <w:pPr>
              <w:pStyle w:val="Compact"/>
              <w:rPr>
                <w:sz w:val="20"/>
                <w:szCs w:val="20"/>
              </w:rPr>
            </w:pPr>
            <w:r>
              <w:rPr>
                <w:sz w:val="20"/>
                <w:szCs w:val="20"/>
              </w:rPr>
              <w:t>Yes</w:t>
            </w:r>
          </w:p>
        </w:tc>
        <w:tc>
          <w:tcPr>
            <w:tcW w:w="1157" w:type="pct"/>
          </w:tcPr>
          <w:p w14:paraId="6BBED6D2" w14:textId="77777777" w:rsidR="002122A9" w:rsidRPr="00027CD6" w:rsidRDefault="002122A9">
            <w:pPr>
              <w:pStyle w:val="Compact"/>
              <w:rPr>
                <w:sz w:val="20"/>
                <w:szCs w:val="20"/>
              </w:rPr>
            </w:pPr>
            <w:r w:rsidRPr="00027CD6">
              <w:rPr>
                <w:sz w:val="20"/>
                <w:szCs w:val="20"/>
              </w:rPr>
              <w:t xml:space="preserve">Average </w:t>
            </w:r>
            <w:r>
              <w:rPr>
                <w:sz w:val="20"/>
                <w:szCs w:val="20"/>
              </w:rPr>
              <w:t>height of</w:t>
            </w:r>
            <w:r w:rsidRPr="00027CD6">
              <w:rPr>
                <w:sz w:val="20"/>
                <w:szCs w:val="20"/>
              </w:rPr>
              <w:t xml:space="preserve"> plant canopy in cm from sediment surface</w:t>
            </w:r>
          </w:p>
        </w:tc>
        <w:tc>
          <w:tcPr>
            <w:tcW w:w="721" w:type="pct"/>
          </w:tcPr>
          <w:p w14:paraId="134428DC" w14:textId="77777777" w:rsidR="002122A9" w:rsidRPr="00027CD6" w:rsidRDefault="002122A9">
            <w:pPr>
              <w:pStyle w:val="Compact"/>
              <w:rPr>
                <w:sz w:val="20"/>
                <w:szCs w:val="20"/>
              </w:rPr>
            </w:pPr>
            <w:r w:rsidRPr="00027CD6">
              <w:rPr>
                <w:sz w:val="20"/>
                <w:szCs w:val="20"/>
              </w:rPr>
              <w:t>P_</w:t>
            </w:r>
            <w:r>
              <w:rPr>
                <w:sz w:val="20"/>
                <w:szCs w:val="20"/>
              </w:rPr>
              <w:t>HEIGHT</w:t>
            </w:r>
          </w:p>
        </w:tc>
        <w:tc>
          <w:tcPr>
            <w:tcW w:w="529" w:type="pct"/>
          </w:tcPr>
          <w:p w14:paraId="38E0290F" w14:textId="77777777" w:rsidR="002122A9" w:rsidRPr="00027CD6" w:rsidRDefault="002122A9" w:rsidP="002122A9">
            <w:pPr>
              <w:pStyle w:val="Compact"/>
              <w:rPr>
                <w:sz w:val="20"/>
                <w:szCs w:val="20"/>
              </w:rPr>
            </w:pPr>
            <w:r w:rsidRPr="00027CD6">
              <w:rPr>
                <w:sz w:val="20"/>
                <w:szCs w:val="20"/>
              </w:rPr>
              <w:t>Numeric</w:t>
            </w:r>
          </w:p>
        </w:tc>
        <w:tc>
          <w:tcPr>
            <w:tcW w:w="1489" w:type="pct"/>
          </w:tcPr>
          <w:p w14:paraId="0A93F394" w14:textId="77777777" w:rsidR="002122A9" w:rsidRPr="00027CD6" w:rsidRDefault="002122A9" w:rsidP="002122A9">
            <w:pPr>
              <w:pStyle w:val="Compact"/>
              <w:rPr>
                <w:sz w:val="20"/>
                <w:szCs w:val="20"/>
              </w:rPr>
            </w:pPr>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p>
        </w:tc>
      </w:tr>
      <w:tr w:rsidR="00275D22" w:rsidRPr="00027CD6" w14:paraId="3C229B3E" w14:textId="77777777" w:rsidTr="006F3B98">
        <w:tc>
          <w:tcPr>
            <w:tcW w:w="737" w:type="pct"/>
          </w:tcPr>
          <w:p w14:paraId="78A4B09C" w14:textId="5D731A88"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7" w:type="pct"/>
          </w:tcPr>
          <w:p w14:paraId="78DE616B" w14:textId="5D25E30A" w:rsidR="002122A9" w:rsidRPr="00027CD6" w:rsidRDefault="00693B5A" w:rsidP="002122A9">
            <w:pPr>
              <w:pStyle w:val="Compact"/>
              <w:rPr>
                <w:sz w:val="20"/>
                <w:szCs w:val="20"/>
              </w:rPr>
            </w:pPr>
            <w:r>
              <w:rPr>
                <w:sz w:val="20"/>
                <w:szCs w:val="20"/>
              </w:rPr>
              <w:t>Shoreline</w:t>
            </w:r>
            <w:r w:rsidR="002122A9" w:rsidRPr="00027CD6">
              <w:rPr>
                <w:sz w:val="20"/>
                <w:szCs w:val="20"/>
              </w:rPr>
              <w:t xml:space="preserve"> type</w:t>
            </w:r>
          </w:p>
        </w:tc>
        <w:tc>
          <w:tcPr>
            <w:tcW w:w="721" w:type="pct"/>
          </w:tcPr>
          <w:p w14:paraId="064C37C4" w14:textId="3B4AC110" w:rsidR="002122A9" w:rsidRPr="00027CD6" w:rsidRDefault="00693B5A" w:rsidP="002122A9">
            <w:pPr>
              <w:pStyle w:val="Compact"/>
              <w:rPr>
                <w:sz w:val="20"/>
                <w:szCs w:val="20"/>
              </w:rPr>
            </w:pPr>
            <w:r>
              <w:rPr>
                <w:sz w:val="20"/>
                <w:szCs w:val="20"/>
              </w:rPr>
              <w:t>SL_TYPE</w:t>
            </w:r>
          </w:p>
        </w:tc>
        <w:tc>
          <w:tcPr>
            <w:tcW w:w="529" w:type="pct"/>
          </w:tcPr>
          <w:p w14:paraId="35041147"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781797AC" w14:textId="61806090" w:rsidR="002122A9" w:rsidRPr="00027CD6" w:rsidRDefault="00587A20">
            <w:pPr>
              <w:pStyle w:val="Compact"/>
              <w:rPr>
                <w:sz w:val="20"/>
                <w:szCs w:val="20"/>
              </w:rPr>
            </w:pPr>
            <w:r>
              <w:rPr>
                <w:sz w:val="20"/>
                <w:szCs w:val="20"/>
              </w:rPr>
              <w:t xml:space="preserve">Estuarine, Riverine, or Lacustrine Environmental Sensitivity Index (ESI) shoreline classification. </w:t>
            </w:r>
            <w:r w:rsidR="002122A9" w:rsidRPr="00027CD6">
              <w:rPr>
                <w:sz w:val="20"/>
                <w:szCs w:val="20"/>
              </w:rPr>
              <w:t xml:space="preserve">See </w:t>
            </w:r>
            <w:hyperlink r:id="rId28">
              <w:r w:rsidR="002122A9" w:rsidRPr="00027CD6">
                <w:rPr>
                  <w:rStyle w:val="Link"/>
                  <w:sz w:val="20"/>
                  <w:szCs w:val="20"/>
                </w:rPr>
                <w:t>NOAA, 200</w:t>
              </w:r>
              <w:r w:rsidR="002122A9">
                <w:rPr>
                  <w:rStyle w:val="Link"/>
                  <w:sz w:val="20"/>
                  <w:szCs w:val="20"/>
                </w:rPr>
                <w:t>2</w:t>
              </w:r>
            </w:hyperlink>
            <w:r w:rsidR="002122A9">
              <w:rPr>
                <w:rStyle w:val="Link"/>
                <w:sz w:val="20"/>
                <w:szCs w:val="20"/>
              </w:rPr>
              <w:t>;</w:t>
            </w:r>
            <w:hyperlink r:id="rId29">
              <w:r w:rsidR="002122A9" w:rsidRPr="00027CD6">
                <w:rPr>
                  <w:rStyle w:val="Link"/>
                  <w:sz w:val="20"/>
                  <w:szCs w:val="20"/>
                </w:rPr>
                <w:t xml:space="preserve"> 2013</w:t>
              </w:r>
            </w:hyperlink>
            <w:r w:rsidR="002122A9" w:rsidRPr="00027CD6">
              <w:rPr>
                <w:sz w:val="20"/>
                <w:szCs w:val="20"/>
              </w:rPr>
              <w:t>.</w:t>
            </w:r>
            <w:r w:rsidR="00693B5A">
              <w:rPr>
                <w:sz w:val="20"/>
                <w:szCs w:val="20"/>
              </w:rPr>
              <w:t xml:space="preserve"> Other </w:t>
            </w:r>
            <w:proofErr w:type="spellStart"/>
            <w:r w:rsidR="00693B5A">
              <w:rPr>
                <w:sz w:val="20"/>
                <w:szCs w:val="20"/>
              </w:rPr>
              <w:t>codesets</w:t>
            </w:r>
            <w:proofErr w:type="spellEnd"/>
            <w:r w:rsidR="00693B5A">
              <w:rPr>
                <w:sz w:val="20"/>
                <w:szCs w:val="20"/>
              </w:rPr>
              <w:t xml:space="preserve"> acceptable with documentation.</w:t>
            </w:r>
          </w:p>
        </w:tc>
      </w:tr>
      <w:tr w:rsidR="00275D22" w:rsidRPr="00027CD6" w14:paraId="4480497B" w14:textId="77777777" w:rsidTr="006F3B98">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7" w:type="pct"/>
          </w:tcPr>
          <w:p w14:paraId="67DF5C7D" w14:textId="31ABB2DF"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528F3310" w:rsidR="002122A9" w:rsidRPr="00027CD6" w:rsidRDefault="00F62A05" w:rsidP="002122A9">
            <w:pPr>
              <w:pStyle w:val="Compact"/>
              <w:rPr>
                <w:sz w:val="20"/>
                <w:szCs w:val="20"/>
              </w:rPr>
            </w:pPr>
            <w:r w:rsidRPr="00F62A05">
              <w:rPr>
                <w:sz w:val="20"/>
                <w:szCs w:val="20"/>
              </w:rPr>
              <w:t>ZONE_CAT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30">
              <w:r w:rsidRPr="00027CD6">
                <w:rPr>
                  <w:rStyle w:val="Link"/>
                  <w:sz w:val="20"/>
                  <w:szCs w:val="20"/>
                </w:rPr>
                <w:t>NOAA, 2013</w:t>
              </w:r>
            </w:hyperlink>
            <w:r w:rsidRPr="00027CD6">
              <w:rPr>
                <w:sz w:val="20"/>
                <w:szCs w:val="20"/>
              </w:rPr>
              <w:t>.</w:t>
            </w:r>
          </w:p>
        </w:tc>
      </w:tr>
      <w:tr w:rsidR="006F3B98" w:rsidRPr="00027CD6" w14:paraId="25F8594D" w14:textId="77777777" w:rsidTr="006F3B98">
        <w:tc>
          <w:tcPr>
            <w:tcW w:w="737" w:type="pct"/>
          </w:tcPr>
          <w:p w14:paraId="7E0EE34C" w14:textId="58677C24" w:rsidR="006F3B98" w:rsidRPr="00027CD6" w:rsidRDefault="006F3B98" w:rsidP="006F3B98">
            <w:pPr>
              <w:pStyle w:val="Compact"/>
              <w:rPr>
                <w:sz w:val="20"/>
                <w:szCs w:val="20"/>
              </w:rPr>
            </w:pPr>
            <w:r w:rsidRPr="00027CD6">
              <w:rPr>
                <w:sz w:val="20"/>
                <w:szCs w:val="20"/>
              </w:rPr>
              <w:t>Survey ID</w:t>
            </w:r>
          </w:p>
        </w:tc>
        <w:tc>
          <w:tcPr>
            <w:tcW w:w="367" w:type="pct"/>
          </w:tcPr>
          <w:p w14:paraId="1C32D5B8" w14:textId="7409EB91" w:rsidR="006F3B98" w:rsidRDefault="002A3084" w:rsidP="006F3B98">
            <w:pPr>
              <w:pStyle w:val="Compact"/>
              <w:rPr>
                <w:sz w:val="20"/>
                <w:szCs w:val="20"/>
              </w:rPr>
            </w:pPr>
            <w:r>
              <w:rPr>
                <w:sz w:val="20"/>
                <w:szCs w:val="20"/>
              </w:rPr>
              <w:t>No</w:t>
            </w:r>
          </w:p>
        </w:tc>
        <w:tc>
          <w:tcPr>
            <w:tcW w:w="1157" w:type="pct"/>
          </w:tcPr>
          <w:p w14:paraId="653DB81A" w14:textId="5FCA673E" w:rsidR="006F3B98" w:rsidRPr="00027CD6" w:rsidRDefault="006F3B98" w:rsidP="006F3B98">
            <w:pPr>
              <w:pStyle w:val="Compact"/>
              <w:rPr>
                <w:sz w:val="20"/>
                <w:szCs w:val="20"/>
              </w:rPr>
            </w:pPr>
            <w:r w:rsidRPr="00027CD6">
              <w:rPr>
                <w:sz w:val="20"/>
                <w:szCs w:val="20"/>
              </w:rPr>
              <w:t>Unique identifier</w:t>
            </w:r>
          </w:p>
        </w:tc>
        <w:tc>
          <w:tcPr>
            <w:tcW w:w="721" w:type="pct"/>
          </w:tcPr>
          <w:p w14:paraId="0BCCA97F" w14:textId="2CD2CEFD" w:rsidR="006F3B98" w:rsidRPr="00F62A05" w:rsidRDefault="006F3B98">
            <w:pPr>
              <w:pStyle w:val="Compact"/>
              <w:rPr>
                <w:sz w:val="20"/>
                <w:szCs w:val="20"/>
              </w:rPr>
            </w:pPr>
            <w:r w:rsidRPr="00F62A05">
              <w:rPr>
                <w:sz w:val="20"/>
                <w:szCs w:val="20"/>
              </w:rPr>
              <w:t>SURV_ID</w:t>
            </w:r>
          </w:p>
        </w:tc>
        <w:tc>
          <w:tcPr>
            <w:tcW w:w="529" w:type="pct"/>
          </w:tcPr>
          <w:p w14:paraId="458F1DC4" w14:textId="1685BA85" w:rsidR="006F3B98" w:rsidRPr="00027CD6" w:rsidRDefault="006F3B98" w:rsidP="006F3B98">
            <w:pPr>
              <w:pStyle w:val="Compact"/>
              <w:rPr>
                <w:sz w:val="20"/>
                <w:szCs w:val="20"/>
              </w:rPr>
            </w:pPr>
            <w:r w:rsidRPr="00027CD6">
              <w:rPr>
                <w:sz w:val="20"/>
                <w:szCs w:val="20"/>
              </w:rPr>
              <w:t>Text</w:t>
            </w:r>
          </w:p>
        </w:tc>
        <w:tc>
          <w:tcPr>
            <w:tcW w:w="1489" w:type="pct"/>
          </w:tcPr>
          <w:p w14:paraId="1E75BDA0" w14:textId="32510A7C"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027CD6" w14:paraId="5C762DD7" w14:textId="77777777" w:rsidTr="006F3B98">
        <w:tc>
          <w:tcPr>
            <w:tcW w:w="737" w:type="pct"/>
          </w:tcPr>
          <w:p w14:paraId="411DE6FA" w14:textId="79806EA9" w:rsidR="006F3B98" w:rsidRPr="00027CD6" w:rsidRDefault="006F3B98" w:rsidP="006F3B98">
            <w:pPr>
              <w:pStyle w:val="Compact"/>
              <w:rPr>
                <w:sz w:val="20"/>
                <w:szCs w:val="20"/>
              </w:rPr>
            </w:pPr>
            <w:r>
              <w:rPr>
                <w:sz w:val="20"/>
                <w:szCs w:val="20"/>
              </w:rPr>
              <w:t>Segment ID</w:t>
            </w:r>
          </w:p>
        </w:tc>
        <w:tc>
          <w:tcPr>
            <w:tcW w:w="367" w:type="pct"/>
          </w:tcPr>
          <w:p w14:paraId="3332DB37" w14:textId="3B9F0C04" w:rsidR="006F3B98" w:rsidRDefault="002A3084" w:rsidP="006F3B98">
            <w:pPr>
              <w:pStyle w:val="Compact"/>
              <w:rPr>
                <w:sz w:val="20"/>
                <w:szCs w:val="20"/>
              </w:rPr>
            </w:pPr>
            <w:r>
              <w:rPr>
                <w:sz w:val="20"/>
                <w:szCs w:val="20"/>
              </w:rPr>
              <w:t>No</w:t>
            </w:r>
          </w:p>
        </w:tc>
        <w:tc>
          <w:tcPr>
            <w:tcW w:w="1157" w:type="pct"/>
          </w:tcPr>
          <w:p w14:paraId="41109104" w14:textId="72E7B14D" w:rsidR="006F3B98" w:rsidRPr="00027CD6" w:rsidRDefault="006F3B98" w:rsidP="006F3B98">
            <w:pPr>
              <w:pStyle w:val="Compact"/>
              <w:rPr>
                <w:sz w:val="20"/>
                <w:szCs w:val="20"/>
              </w:rPr>
            </w:pPr>
            <w:r w:rsidRPr="00027CD6">
              <w:rPr>
                <w:sz w:val="20"/>
                <w:szCs w:val="20"/>
              </w:rPr>
              <w:t>Unique identifier</w:t>
            </w:r>
          </w:p>
        </w:tc>
        <w:tc>
          <w:tcPr>
            <w:tcW w:w="721" w:type="pct"/>
          </w:tcPr>
          <w:p w14:paraId="33981D99" w14:textId="347AF83D" w:rsidR="006F3B98" w:rsidRPr="00F62A05" w:rsidRDefault="006F3B98">
            <w:pPr>
              <w:pStyle w:val="Compact"/>
              <w:rPr>
                <w:sz w:val="20"/>
                <w:szCs w:val="20"/>
              </w:rPr>
            </w:pPr>
            <w:r w:rsidRPr="00F62A05">
              <w:rPr>
                <w:sz w:val="20"/>
                <w:szCs w:val="20"/>
              </w:rPr>
              <w:t>SEG_ID</w:t>
            </w:r>
          </w:p>
        </w:tc>
        <w:tc>
          <w:tcPr>
            <w:tcW w:w="529" w:type="pct"/>
          </w:tcPr>
          <w:p w14:paraId="6DB43392" w14:textId="4374309E" w:rsidR="006F3B98" w:rsidRPr="00027CD6" w:rsidRDefault="006F3B98" w:rsidP="006F3B98">
            <w:pPr>
              <w:pStyle w:val="Compact"/>
              <w:rPr>
                <w:sz w:val="20"/>
                <w:szCs w:val="20"/>
              </w:rPr>
            </w:pPr>
            <w:r w:rsidRPr="00027CD6">
              <w:rPr>
                <w:sz w:val="20"/>
                <w:szCs w:val="20"/>
              </w:rPr>
              <w:t>Text</w:t>
            </w:r>
          </w:p>
        </w:tc>
        <w:tc>
          <w:tcPr>
            <w:tcW w:w="1489" w:type="pct"/>
          </w:tcPr>
          <w:p w14:paraId="352B62B3" w14:textId="6A0C0C17"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 xml:space="preserve">Field </w:t>
            </w:r>
            <w:proofErr w:type="spellStart"/>
            <w:r>
              <w:rPr>
                <w:b/>
                <w:sz w:val="20"/>
                <w:szCs w:val="20"/>
              </w:rPr>
              <w:t>Req’d</w:t>
            </w:r>
            <w:proofErr w:type="spellEnd"/>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proofErr w:type="spellStart"/>
            <w:r w:rsidRPr="00350A70">
              <w:rPr>
                <w:b/>
                <w:sz w:val="20"/>
                <w:szCs w:val="20"/>
              </w:rPr>
              <w:t>Codeset</w:t>
            </w:r>
            <w:proofErr w:type="spellEnd"/>
            <w:r w:rsidRPr="00350A70">
              <w:rPr>
                <w:b/>
                <w:sz w:val="20"/>
                <w:szCs w:val="20"/>
              </w:rPr>
              <w:t xml:space="preserve">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c>
          <w:tcPr>
            <w:tcW w:w="714" w:type="pct"/>
          </w:tcPr>
          <w:p w14:paraId="486F4B5B" w14:textId="77777777" w:rsidR="002122A9" w:rsidRPr="00350A70" w:rsidRDefault="002122A9" w:rsidP="002122A9">
            <w:pPr>
              <w:pStyle w:val="Compact"/>
              <w:rPr>
                <w:sz w:val="20"/>
                <w:szCs w:val="20"/>
              </w:rPr>
            </w:pPr>
            <w:r>
              <w:rPr>
                <w:sz w:val="20"/>
                <w:szCs w:val="20"/>
              </w:rPr>
              <w:t>Pit Latitude</w:t>
            </w:r>
          </w:p>
        </w:tc>
        <w:tc>
          <w:tcPr>
            <w:tcW w:w="470" w:type="pct"/>
          </w:tcPr>
          <w:p w14:paraId="70AAAB56" w14:textId="77777777" w:rsidR="002122A9" w:rsidRDefault="002122A9" w:rsidP="002122A9">
            <w:pPr>
              <w:pStyle w:val="Compact"/>
              <w:rPr>
                <w:sz w:val="20"/>
                <w:szCs w:val="20"/>
              </w:rPr>
            </w:pPr>
            <w:r w:rsidRPr="00647DA7">
              <w:rPr>
                <w:sz w:val="20"/>
                <w:szCs w:val="20"/>
              </w:rPr>
              <w:t>Yes</w:t>
            </w:r>
          </w:p>
        </w:tc>
        <w:tc>
          <w:tcPr>
            <w:tcW w:w="1175" w:type="pct"/>
          </w:tcPr>
          <w:p w14:paraId="5E7BF4CE" w14:textId="77777777" w:rsidR="002122A9" w:rsidRPr="00350A70" w:rsidRDefault="002122A9">
            <w:pPr>
              <w:pStyle w:val="Compact"/>
              <w:rPr>
                <w:sz w:val="20"/>
                <w:szCs w:val="20"/>
              </w:rPr>
            </w:pPr>
            <w:r>
              <w:rPr>
                <w:sz w:val="20"/>
                <w:szCs w:val="20"/>
              </w:rPr>
              <w:t>Latitude of pit</w:t>
            </w:r>
          </w:p>
        </w:tc>
        <w:tc>
          <w:tcPr>
            <w:tcW w:w="846" w:type="pct"/>
          </w:tcPr>
          <w:p w14:paraId="546B78B2" w14:textId="77777777" w:rsidR="002122A9" w:rsidRPr="00350A70" w:rsidRDefault="002122A9" w:rsidP="002122A9">
            <w:pPr>
              <w:pStyle w:val="Compact"/>
              <w:rPr>
                <w:sz w:val="20"/>
                <w:szCs w:val="20"/>
              </w:rPr>
            </w:pPr>
            <w:r>
              <w:rPr>
                <w:sz w:val="20"/>
                <w:szCs w:val="20"/>
              </w:rPr>
              <w:t>PIT_LAT</w:t>
            </w:r>
          </w:p>
        </w:tc>
        <w:tc>
          <w:tcPr>
            <w:tcW w:w="514" w:type="pct"/>
          </w:tcPr>
          <w:p w14:paraId="3A023A27" w14:textId="77777777" w:rsidR="002122A9" w:rsidRPr="00350A70" w:rsidRDefault="002122A9" w:rsidP="002122A9">
            <w:pPr>
              <w:pStyle w:val="Compact"/>
              <w:rPr>
                <w:sz w:val="20"/>
                <w:szCs w:val="20"/>
              </w:rPr>
            </w:pPr>
            <w:r w:rsidRPr="00027CD6">
              <w:rPr>
                <w:sz w:val="20"/>
                <w:szCs w:val="20"/>
              </w:rPr>
              <w:t>Numeric</w:t>
            </w:r>
          </w:p>
        </w:tc>
        <w:tc>
          <w:tcPr>
            <w:tcW w:w="1281" w:type="pct"/>
          </w:tcPr>
          <w:p w14:paraId="027DBCD1"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2122A9" w:rsidRPr="00350A70" w14:paraId="1D493343" w14:textId="77777777" w:rsidTr="003A29B7">
        <w:tc>
          <w:tcPr>
            <w:tcW w:w="714" w:type="pct"/>
          </w:tcPr>
          <w:p w14:paraId="115F36F2" w14:textId="77777777" w:rsidR="002122A9" w:rsidRPr="00350A70" w:rsidRDefault="002122A9" w:rsidP="002122A9">
            <w:pPr>
              <w:pStyle w:val="Compact"/>
              <w:rPr>
                <w:sz w:val="20"/>
                <w:szCs w:val="20"/>
              </w:rPr>
            </w:pPr>
            <w:r>
              <w:rPr>
                <w:sz w:val="20"/>
                <w:szCs w:val="20"/>
              </w:rPr>
              <w:t>Pit Longitude</w:t>
            </w:r>
          </w:p>
        </w:tc>
        <w:tc>
          <w:tcPr>
            <w:tcW w:w="470" w:type="pct"/>
          </w:tcPr>
          <w:p w14:paraId="0CCBA32E" w14:textId="77777777" w:rsidR="002122A9" w:rsidRDefault="002122A9" w:rsidP="002122A9">
            <w:pPr>
              <w:pStyle w:val="Compact"/>
              <w:rPr>
                <w:sz w:val="20"/>
                <w:szCs w:val="20"/>
              </w:rPr>
            </w:pPr>
            <w:r w:rsidRPr="00647DA7">
              <w:rPr>
                <w:sz w:val="20"/>
                <w:szCs w:val="20"/>
              </w:rPr>
              <w:t>Yes</w:t>
            </w:r>
          </w:p>
        </w:tc>
        <w:tc>
          <w:tcPr>
            <w:tcW w:w="1175" w:type="pct"/>
          </w:tcPr>
          <w:p w14:paraId="7B3FD733" w14:textId="77777777" w:rsidR="002122A9" w:rsidRPr="00350A70" w:rsidRDefault="002122A9">
            <w:pPr>
              <w:pStyle w:val="Compact"/>
              <w:rPr>
                <w:sz w:val="20"/>
                <w:szCs w:val="20"/>
              </w:rPr>
            </w:pPr>
            <w:r>
              <w:rPr>
                <w:sz w:val="20"/>
                <w:szCs w:val="20"/>
              </w:rPr>
              <w:t>Longitude of pit</w:t>
            </w:r>
          </w:p>
        </w:tc>
        <w:tc>
          <w:tcPr>
            <w:tcW w:w="846" w:type="pct"/>
          </w:tcPr>
          <w:p w14:paraId="5B2FC845" w14:textId="77777777" w:rsidR="002122A9" w:rsidRPr="00350A70" w:rsidRDefault="002122A9" w:rsidP="002122A9">
            <w:pPr>
              <w:pStyle w:val="Compact"/>
              <w:rPr>
                <w:sz w:val="20"/>
                <w:szCs w:val="20"/>
              </w:rPr>
            </w:pPr>
            <w:r>
              <w:rPr>
                <w:sz w:val="20"/>
                <w:szCs w:val="20"/>
              </w:rPr>
              <w:t>PIT_LON</w:t>
            </w:r>
          </w:p>
        </w:tc>
        <w:tc>
          <w:tcPr>
            <w:tcW w:w="514" w:type="pct"/>
          </w:tcPr>
          <w:p w14:paraId="5322EBF0" w14:textId="77777777" w:rsidR="002122A9" w:rsidRPr="00350A70" w:rsidRDefault="002122A9" w:rsidP="002122A9">
            <w:pPr>
              <w:pStyle w:val="Compact"/>
              <w:rPr>
                <w:sz w:val="20"/>
                <w:szCs w:val="20"/>
              </w:rPr>
            </w:pPr>
            <w:r w:rsidRPr="00027CD6">
              <w:rPr>
                <w:sz w:val="20"/>
                <w:szCs w:val="20"/>
              </w:rPr>
              <w:t>Numeric</w:t>
            </w:r>
          </w:p>
        </w:tc>
        <w:tc>
          <w:tcPr>
            <w:tcW w:w="1281" w:type="pct"/>
          </w:tcPr>
          <w:p w14:paraId="7DC22D1A" w14:textId="77777777" w:rsidR="002122A9" w:rsidRPr="00350A70" w:rsidRDefault="002122A9" w:rsidP="002122A9">
            <w:pPr>
              <w:pStyle w:val="Compact"/>
              <w:rPr>
                <w:sz w:val="20"/>
                <w:szCs w:val="20"/>
              </w:rPr>
            </w:pPr>
            <w:r w:rsidRPr="00027CD6">
              <w:rPr>
                <w:sz w:val="20"/>
                <w:szCs w:val="20"/>
              </w:rPr>
              <w:t xml:space="preserve">Floating point values in </w:t>
            </w:r>
            <w:r>
              <w:rPr>
                <w:sz w:val="20"/>
                <w:szCs w:val="20"/>
              </w:rPr>
              <w:t>decimal degrees</w:t>
            </w:r>
            <w:r w:rsidRPr="00027CD6">
              <w:rPr>
                <w:sz w:val="20"/>
                <w:szCs w:val="20"/>
              </w:rPr>
              <w:t xml:space="preserve">.  </w:t>
            </w:r>
          </w:p>
        </w:tc>
      </w:tr>
      <w:tr w:rsidR="00C96A1A" w:rsidRPr="00350A70" w14:paraId="5B947679" w14:textId="77777777" w:rsidTr="003A29B7">
        <w:tc>
          <w:tcPr>
            <w:tcW w:w="714" w:type="pct"/>
          </w:tcPr>
          <w:p w14:paraId="1C404BB6" w14:textId="09B2492A" w:rsidR="00C96A1A" w:rsidRPr="00350A70" w:rsidRDefault="0007449D">
            <w:pPr>
              <w:pStyle w:val="Compact"/>
              <w:rPr>
                <w:sz w:val="20"/>
                <w:szCs w:val="20"/>
              </w:rPr>
            </w:pPr>
            <w:r>
              <w:rPr>
                <w:sz w:val="20"/>
                <w:szCs w:val="20"/>
              </w:rPr>
              <w:t>Elevation</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17AD890E" w:rsidR="00C96A1A" w:rsidRPr="00350A70" w:rsidRDefault="00C96A1A">
            <w:pPr>
              <w:pStyle w:val="Compact"/>
              <w:rPr>
                <w:sz w:val="20"/>
                <w:szCs w:val="20"/>
              </w:rPr>
            </w:pPr>
            <w:r w:rsidRPr="00350A70">
              <w:rPr>
                <w:sz w:val="20"/>
                <w:szCs w:val="20"/>
              </w:rPr>
              <w:t xml:space="preserve">Categorical descriptor for average/dominant elevation relative to tidal or other </w:t>
            </w:r>
            <w:r w:rsidR="0007449D">
              <w:rPr>
                <w:sz w:val="20"/>
                <w:szCs w:val="20"/>
              </w:rPr>
              <w:t xml:space="preserve">water level </w:t>
            </w:r>
            <w:r w:rsidRPr="00350A70">
              <w:rPr>
                <w:sz w:val="20"/>
                <w:szCs w:val="20"/>
              </w:rPr>
              <w:t>datum</w:t>
            </w:r>
          </w:p>
        </w:tc>
        <w:tc>
          <w:tcPr>
            <w:tcW w:w="846" w:type="pct"/>
          </w:tcPr>
          <w:p w14:paraId="4CE1AE56" w14:textId="4D1FEF2E" w:rsidR="00C96A1A" w:rsidRPr="00350A70" w:rsidRDefault="009770BA" w:rsidP="002A3084">
            <w:pPr>
              <w:pStyle w:val="Compact"/>
              <w:rPr>
                <w:sz w:val="20"/>
                <w:szCs w:val="20"/>
              </w:rPr>
            </w:pPr>
            <w:r>
              <w:rPr>
                <w:sz w:val="20"/>
                <w:szCs w:val="20"/>
              </w:rPr>
              <w:t>PIT_</w:t>
            </w:r>
            <w:r w:rsidR="0007449D">
              <w:rPr>
                <w:sz w:val="20"/>
                <w:szCs w:val="20"/>
              </w:rPr>
              <w:t>ELEV</w:t>
            </w:r>
          </w:p>
        </w:tc>
        <w:tc>
          <w:tcPr>
            <w:tcW w:w="514" w:type="pct"/>
          </w:tcPr>
          <w:p w14:paraId="08E9FA47"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7C348354" w14:textId="77777777" w:rsidR="00E41C9B" w:rsidRDefault="00E41C9B" w:rsidP="00E41C9B">
            <w:pPr>
              <w:pStyle w:val="Compact"/>
              <w:rPr>
                <w:sz w:val="20"/>
                <w:szCs w:val="20"/>
              </w:rPr>
            </w:pPr>
            <w:proofErr w:type="spellStart"/>
            <w:r>
              <w:rPr>
                <w:sz w:val="20"/>
                <w:szCs w:val="20"/>
              </w:rPr>
              <w:t>Codeset</w:t>
            </w:r>
            <w:proofErr w:type="spellEnd"/>
            <w:r>
              <w:rPr>
                <w:sz w:val="20"/>
                <w:szCs w:val="20"/>
              </w:rPr>
              <w:t xml:space="preserve"> for tidal environments</w:t>
            </w:r>
            <w:r w:rsidRPr="00027CD6">
              <w:rPr>
                <w:sz w:val="20"/>
                <w:szCs w:val="20"/>
              </w:rPr>
              <w:t>:</w:t>
            </w:r>
          </w:p>
          <w:p w14:paraId="231EC514" w14:textId="77777777" w:rsidR="00C4785B" w:rsidRDefault="00C4785B" w:rsidP="00C4785B">
            <w:pPr>
              <w:pStyle w:val="Compact"/>
              <w:rPr>
                <w:sz w:val="20"/>
                <w:szCs w:val="20"/>
              </w:rPr>
            </w:pPr>
            <w:r w:rsidRPr="00027CD6">
              <w:rPr>
                <w:sz w:val="20"/>
                <w:szCs w:val="20"/>
              </w:rPr>
              <w:t>LI</w:t>
            </w:r>
            <w:r>
              <w:rPr>
                <w:sz w:val="20"/>
                <w:szCs w:val="20"/>
              </w:rPr>
              <w:t xml:space="preserve">: Lower intertidal; </w:t>
            </w:r>
          </w:p>
          <w:p w14:paraId="6E7B61A3" w14:textId="77777777" w:rsidR="00C4785B" w:rsidRDefault="00C4785B" w:rsidP="00C4785B">
            <w:pPr>
              <w:pStyle w:val="Compact"/>
              <w:rPr>
                <w:sz w:val="20"/>
                <w:szCs w:val="20"/>
              </w:rPr>
            </w:pPr>
            <w:r w:rsidRPr="00027CD6">
              <w:rPr>
                <w:sz w:val="20"/>
                <w:szCs w:val="20"/>
              </w:rPr>
              <w:t>MI</w:t>
            </w:r>
            <w:r>
              <w:rPr>
                <w:sz w:val="20"/>
                <w:szCs w:val="20"/>
              </w:rPr>
              <w:t xml:space="preserve">: Middle intertidal; </w:t>
            </w:r>
          </w:p>
          <w:p w14:paraId="0E5D8E19" w14:textId="77777777" w:rsidR="00C4785B" w:rsidRDefault="00C4785B" w:rsidP="00C4785B">
            <w:pPr>
              <w:pStyle w:val="Compact"/>
              <w:rPr>
                <w:sz w:val="20"/>
                <w:szCs w:val="20"/>
              </w:rPr>
            </w:pPr>
            <w:r w:rsidRPr="00027CD6">
              <w:rPr>
                <w:sz w:val="20"/>
                <w:szCs w:val="20"/>
              </w:rPr>
              <w:t>UI</w:t>
            </w:r>
            <w:r>
              <w:rPr>
                <w:sz w:val="20"/>
                <w:szCs w:val="20"/>
              </w:rPr>
              <w:t xml:space="preserve">: Upper intertidal; </w:t>
            </w:r>
          </w:p>
          <w:p w14:paraId="46144451" w14:textId="77777777" w:rsidR="00C96A1A" w:rsidRDefault="00C4785B" w:rsidP="00350A70">
            <w:pPr>
              <w:pStyle w:val="Compact"/>
              <w:rPr>
                <w:sz w:val="20"/>
                <w:szCs w:val="20"/>
              </w:rPr>
            </w:pPr>
            <w:r w:rsidRPr="00027CD6">
              <w:rPr>
                <w:sz w:val="20"/>
                <w:szCs w:val="20"/>
              </w:rPr>
              <w:t>SU</w:t>
            </w:r>
            <w:r>
              <w:rPr>
                <w:sz w:val="20"/>
                <w:szCs w:val="20"/>
              </w:rPr>
              <w:t>: Supratidal</w:t>
            </w:r>
          </w:p>
          <w:p w14:paraId="2E0D9EDE" w14:textId="128DA7E7" w:rsidR="00E41C9B" w:rsidRPr="00350A70" w:rsidRDefault="00E41C9B" w:rsidP="00350A70">
            <w:pPr>
              <w:pStyle w:val="Compact"/>
              <w:rPr>
                <w:sz w:val="20"/>
                <w:szCs w:val="20"/>
              </w:rPr>
            </w:pPr>
            <w:r>
              <w:rPr>
                <w:sz w:val="20"/>
                <w:szCs w:val="20"/>
              </w:rPr>
              <w:t xml:space="preserve">Other </w:t>
            </w:r>
            <w:proofErr w:type="spellStart"/>
            <w:r>
              <w:rPr>
                <w:sz w:val="20"/>
                <w:szCs w:val="20"/>
              </w:rPr>
              <w:t>codesets</w:t>
            </w:r>
            <w:proofErr w:type="spellEnd"/>
            <w:r>
              <w:rPr>
                <w:sz w:val="20"/>
                <w:szCs w:val="20"/>
              </w:rPr>
              <w:t xml:space="preserve"> acceptable with documentation.</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0D7DF88B" w:rsidR="00C96A1A" w:rsidRPr="00350A70" w:rsidRDefault="009770BA">
            <w:pPr>
              <w:pStyle w:val="Compact"/>
              <w:rPr>
                <w:sz w:val="20"/>
                <w:szCs w:val="20"/>
              </w:rPr>
            </w:pPr>
            <w:r>
              <w:rPr>
                <w:sz w:val="20"/>
                <w:szCs w:val="20"/>
              </w:rPr>
              <w:t>SSO</w:t>
            </w:r>
            <w:r w:rsidR="00C96A1A" w:rsidRPr="00350A70">
              <w:rPr>
                <w:sz w:val="20"/>
                <w:szCs w:val="20"/>
              </w:rPr>
              <w:t>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34B4B434" w:rsidR="00C96A1A" w:rsidRPr="00350A70" w:rsidRDefault="009770BA">
            <w:pPr>
              <w:pStyle w:val="Compact"/>
              <w:rPr>
                <w:sz w:val="20"/>
                <w:szCs w:val="20"/>
              </w:rPr>
            </w:pPr>
            <w:r>
              <w:rPr>
                <w:sz w:val="20"/>
                <w:szCs w:val="20"/>
              </w:rPr>
              <w:t>SSO</w:t>
            </w:r>
            <w:r w:rsidR="00C96A1A" w:rsidRPr="00350A70">
              <w:rPr>
                <w:sz w:val="20"/>
                <w:szCs w:val="20"/>
              </w:rPr>
              <w:t>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13720237" w:rsidR="00C96A1A" w:rsidRPr="00350A70" w:rsidRDefault="009770BA">
            <w:pPr>
              <w:pStyle w:val="Compact"/>
              <w:rPr>
                <w:sz w:val="20"/>
                <w:szCs w:val="20"/>
              </w:rPr>
            </w:pPr>
            <w:r>
              <w:rPr>
                <w:sz w:val="20"/>
                <w:szCs w:val="20"/>
              </w:rPr>
              <w:t>SSO</w:t>
            </w:r>
            <w:r w:rsidR="00C96A1A" w:rsidRPr="00350A70">
              <w:rPr>
                <w:sz w:val="20"/>
                <w:szCs w:val="20"/>
              </w:rPr>
              <w:t>_CHAR</w:t>
            </w:r>
          </w:p>
        </w:tc>
        <w:tc>
          <w:tcPr>
            <w:tcW w:w="514" w:type="pct"/>
          </w:tcPr>
          <w:p w14:paraId="0369C0A0"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6B7F4545" w14:textId="4F0BCBC6" w:rsidR="00490D71" w:rsidRDefault="00C96A1A">
            <w:pPr>
              <w:pStyle w:val="Compact"/>
              <w:rPr>
                <w:sz w:val="20"/>
                <w:szCs w:val="20"/>
              </w:rPr>
            </w:pPr>
            <w:r w:rsidRPr="00350A70">
              <w:rPr>
                <w:sz w:val="20"/>
                <w:szCs w:val="20"/>
              </w:rPr>
              <w:t>SR</w:t>
            </w:r>
            <w:r w:rsidR="00C4785B">
              <w:rPr>
                <w:sz w:val="20"/>
                <w:szCs w:val="20"/>
              </w:rPr>
              <w:t>: Surface residue</w:t>
            </w:r>
            <w:r>
              <w:rPr>
                <w:sz w:val="20"/>
                <w:szCs w:val="20"/>
              </w:rPr>
              <w:t xml:space="preserve">; </w:t>
            </w:r>
          </w:p>
          <w:p w14:paraId="400C7FD1" w14:textId="2B017A46" w:rsidR="00490D71" w:rsidRDefault="00C96A1A">
            <w:pPr>
              <w:pStyle w:val="Compact"/>
              <w:rPr>
                <w:sz w:val="20"/>
                <w:szCs w:val="20"/>
              </w:rPr>
            </w:pPr>
            <w:r w:rsidRPr="00350A70">
              <w:rPr>
                <w:sz w:val="20"/>
                <w:szCs w:val="20"/>
              </w:rPr>
              <w:t>SA</w:t>
            </w:r>
            <w:r>
              <w:rPr>
                <w:sz w:val="20"/>
                <w:szCs w:val="20"/>
              </w:rPr>
              <w:t>P</w:t>
            </w:r>
            <w:r w:rsidR="00C4785B">
              <w:rPr>
                <w:sz w:val="20"/>
                <w:szCs w:val="20"/>
              </w:rPr>
              <w:t xml:space="preserve">: Subsurface asphalt </w:t>
            </w:r>
            <w:r w:rsidR="009756BD">
              <w:rPr>
                <w:sz w:val="20"/>
                <w:szCs w:val="20"/>
              </w:rPr>
              <w:t>pavement</w:t>
            </w:r>
            <w:r>
              <w:rPr>
                <w:sz w:val="20"/>
                <w:szCs w:val="20"/>
              </w:rPr>
              <w:t xml:space="preserve">; </w:t>
            </w:r>
          </w:p>
          <w:p w14:paraId="4B0B3F51" w14:textId="1A80D45E" w:rsidR="00490D71" w:rsidRDefault="00C96A1A">
            <w:pPr>
              <w:pStyle w:val="Compact"/>
              <w:rPr>
                <w:sz w:val="20"/>
                <w:szCs w:val="20"/>
              </w:rPr>
            </w:pPr>
            <w:r w:rsidRPr="00350A70">
              <w:rPr>
                <w:sz w:val="20"/>
                <w:szCs w:val="20"/>
              </w:rPr>
              <w:t>OP</w:t>
            </w:r>
            <w:r w:rsidR="00C4785B">
              <w:rPr>
                <w:sz w:val="20"/>
                <w:szCs w:val="20"/>
              </w:rPr>
              <w:t>: Oil-filled pores</w:t>
            </w:r>
            <w:r>
              <w:rPr>
                <w:sz w:val="20"/>
                <w:szCs w:val="20"/>
              </w:rPr>
              <w:t xml:space="preserve">; </w:t>
            </w:r>
          </w:p>
          <w:p w14:paraId="64BCAF1A" w14:textId="1869E19F" w:rsidR="00490D71" w:rsidRDefault="00C96A1A">
            <w:pPr>
              <w:pStyle w:val="Compact"/>
              <w:rPr>
                <w:sz w:val="20"/>
                <w:szCs w:val="20"/>
              </w:rPr>
            </w:pPr>
            <w:r w:rsidRPr="00350A70">
              <w:rPr>
                <w:sz w:val="20"/>
                <w:szCs w:val="20"/>
              </w:rPr>
              <w:t>PP</w:t>
            </w:r>
            <w:r w:rsidR="00C4785B">
              <w:rPr>
                <w:sz w:val="20"/>
                <w:szCs w:val="20"/>
              </w:rPr>
              <w:t>: Partially filled pores</w:t>
            </w:r>
            <w:r>
              <w:rPr>
                <w:sz w:val="20"/>
                <w:szCs w:val="20"/>
              </w:rPr>
              <w:t xml:space="preserve">; </w:t>
            </w:r>
          </w:p>
          <w:p w14:paraId="68856B23" w14:textId="7A6A4FF1" w:rsidR="00490D71" w:rsidRDefault="00C96A1A">
            <w:pPr>
              <w:pStyle w:val="Compact"/>
              <w:rPr>
                <w:sz w:val="20"/>
                <w:szCs w:val="20"/>
              </w:rPr>
            </w:pPr>
            <w:r w:rsidRPr="00350A70">
              <w:rPr>
                <w:sz w:val="20"/>
                <w:szCs w:val="20"/>
              </w:rPr>
              <w:t>OR</w:t>
            </w:r>
            <w:r w:rsidR="00C4785B">
              <w:rPr>
                <w:sz w:val="20"/>
                <w:szCs w:val="20"/>
              </w:rPr>
              <w:t>: Oil residue</w:t>
            </w:r>
            <w:r>
              <w:rPr>
                <w:sz w:val="20"/>
                <w:szCs w:val="20"/>
              </w:rPr>
              <w:t xml:space="preserve">; </w:t>
            </w:r>
          </w:p>
          <w:p w14:paraId="0B827505" w14:textId="5B89DBD7" w:rsidR="00490D71" w:rsidRDefault="00C96A1A">
            <w:pPr>
              <w:pStyle w:val="Compact"/>
              <w:rPr>
                <w:sz w:val="20"/>
                <w:szCs w:val="20"/>
              </w:rPr>
            </w:pPr>
            <w:r w:rsidRPr="00350A70">
              <w:rPr>
                <w:sz w:val="20"/>
                <w:szCs w:val="20"/>
              </w:rPr>
              <w:t>OF</w:t>
            </w:r>
            <w:r w:rsidR="00C4785B">
              <w:rPr>
                <w:sz w:val="20"/>
                <w:szCs w:val="20"/>
              </w:rPr>
              <w:t>: Oil film</w:t>
            </w:r>
            <w:r>
              <w:rPr>
                <w:sz w:val="20"/>
                <w:szCs w:val="20"/>
              </w:rPr>
              <w:t xml:space="preserve">; </w:t>
            </w:r>
          </w:p>
          <w:p w14:paraId="157F3487" w14:textId="52C3BAB8" w:rsidR="00490D71" w:rsidRDefault="00C96A1A">
            <w:pPr>
              <w:pStyle w:val="Compact"/>
              <w:rPr>
                <w:sz w:val="20"/>
                <w:szCs w:val="20"/>
              </w:rPr>
            </w:pPr>
            <w:r w:rsidRPr="00350A70">
              <w:rPr>
                <w:sz w:val="20"/>
                <w:szCs w:val="20"/>
              </w:rPr>
              <w:t>TR</w:t>
            </w:r>
            <w:r w:rsidR="00C4785B">
              <w:rPr>
                <w:sz w:val="20"/>
                <w:szCs w:val="20"/>
              </w:rPr>
              <w:t>: Trace</w:t>
            </w:r>
            <w:r>
              <w:rPr>
                <w:sz w:val="20"/>
                <w:szCs w:val="20"/>
              </w:rPr>
              <w:t xml:space="preserve">; </w:t>
            </w:r>
          </w:p>
          <w:p w14:paraId="15A55F78" w14:textId="39DF0919" w:rsidR="00C96A1A" w:rsidRPr="00350A70" w:rsidRDefault="00C96A1A">
            <w:pPr>
              <w:pStyle w:val="Compact"/>
              <w:rPr>
                <w:sz w:val="20"/>
                <w:szCs w:val="20"/>
              </w:rPr>
            </w:pPr>
            <w:r w:rsidRPr="00350A70">
              <w:rPr>
                <w:sz w:val="20"/>
                <w:szCs w:val="20"/>
              </w:rPr>
              <w:lastRenderedPageBreak/>
              <w:t>NO</w:t>
            </w:r>
            <w:r w:rsidR="00C4785B">
              <w:rPr>
                <w:sz w:val="20"/>
                <w:szCs w:val="20"/>
              </w:rPr>
              <w:t>: No oil observed</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lastRenderedPageBreak/>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Average areal distribution of subsurface oil within vertical oil interval as percentage or ratio of surface area in excavated pit, trench, or core or categorical descriptor of same.</w:t>
            </w:r>
          </w:p>
        </w:tc>
        <w:tc>
          <w:tcPr>
            <w:tcW w:w="846" w:type="pct"/>
          </w:tcPr>
          <w:p w14:paraId="711B9F8A" w14:textId="17CBAADC" w:rsidR="00C96A1A" w:rsidRPr="00350A70" w:rsidRDefault="009770BA">
            <w:pPr>
              <w:pStyle w:val="Compact"/>
              <w:rPr>
                <w:sz w:val="20"/>
                <w:szCs w:val="20"/>
              </w:rPr>
            </w:pPr>
            <w:r>
              <w:rPr>
                <w:sz w:val="20"/>
                <w:szCs w:val="20"/>
              </w:rPr>
              <w:t>SSO</w:t>
            </w:r>
            <w:r w:rsidR="00C96A1A" w:rsidRPr="00350A70">
              <w:rPr>
                <w:sz w:val="20"/>
                <w:szCs w:val="20"/>
              </w:rPr>
              <w:t>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 </w:t>
            </w:r>
            <w:proofErr w:type="spellStart"/>
            <w:r w:rsidRPr="00350A70">
              <w:rPr>
                <w:sz w:val="20"/>
                <w:szCs w:val="20"/>
              </w:rPr>
              <w:t>Codeset</w:t>
            </w:r>
            <w:proofErr w:type="spellEnd"/>
          </w:p>
        </w:tc>
        <w:tc>
          <w:tcPr>
            <w:tcW w:w="1281" w:type="pct"/>
          </w:tcPr>
          <w:p w14:paraId="49F2055A" w14:textId="77777777" w:rsidR="00C96A1A" w:rsidRDefault="00C96A1A">
            <w:pPr>
              <w:pStyle w:val="Compact"/>
              <w:rPr>
                <w:sz w:val="20"/>
                <w:szCs w:val="20"/>
              </w:rPr>
            </w:pPr>
            <w:r w:rsidRPr="00350A70">
              <w:rPr>
                <w:sz w:val="20"/>
                <w:szCs w:val="20"/>
              </w:rPr>
              <w:t xml:space="preserve">Floating point values as percentage or ratio. Zero values permitted only for NOO observations. </w:t>
            </w:r>
          </w:p>
          <w:p w14:paraId="64C4261C" w14:textId="77777777" w:rsidR="00C96A1A" w:rsidRDefault="00C96A1A">
            <w:pPr>
              <w:pStyle w:val="Compact"/>
              <w:rPr>
                <w:sz w:val="20"/>
                <w:szCs w:val="20"/>
              </w:rPr>
            </w:pPr>
            <w:r w:rsidRPr="00350A70">
              <w:rPr>
                <w:sz w:val="20"/>
                <w:szCs w:val="20"/>
              </w:rPr>
              <w:t xml:space="preserve">Codes (if </w:t>
            </w:r>
            <w:proofErr w:type="spellStart"/>
            <w:r w:rsidRPr="00350A70">
              <w:rPr>
                <w:sz w:val="20"/>
                <w:szCs w:val="20"/>
              </w:rPr>
              <w:t>codeset</w:t>
            </w:r>
            <w:proofErr w:type="spellEnd"/>
            <w:r w:rsidRPr="00350A70">
              <w:rPr>
                <w:sz w:val="20"/>
                <w:szCs w:val="20"/>
              </w:rPr>
              <w:t xml:space="preserve"> used):</w:t>
            </w:r>
          </w:p>
          <w:p w14:paraId="1E871F2A" w14:textId="77777777" w:rsidR="009756BD" w:rsidRDefault="009756BD" w:rsidP="009756BD">
            <w:pPr>
              <w:pStyle w:val="Compact"/>
              <w:rPr>
                <w:sz w:val="20"/>
                <w:szCs w:val="20"/>
              </w:rPr>
            </w:pPr>
            <w:r w:rsidRPr="00350A70">
              <w:rPr>
                <w:sz w:val="20"/>
                <w:szCs w:val="20"/>
              </w:rPr>
              <w:t>C</w:t>
            </w:r>
            <w:r>
              <w:rPr>
                <w:sz w:val="20"/>
                <w:szCs w:val="20"/>
              </w:rPr>
              <w:t xml:space="preserve">N: Continuous; </w:t>
            </w:r>
          </w:p>
          <w:p w14:paraId="40C3469B" w14:textId="77777777" w:rsidR="009756BD" w:rsidRDefault="009756BD" w:rsidP="009756BD">
            <w:pPr>
              <w:pStyle w:val="Compact"/>
              <w:rPr>
                <w:sz w:val="20"/>
                <w:szCs w:val="20"/>
              </w:rPr>
            </w:pPr>
            <w:r>
              <w:rPr>
                <w:sz w:val="20"/>
                <w:szCs w:val="20"/>
              </w:rPr>
              <w:t xml:space="preserve">BR: Broken; </w:t>
            </w:r>
          </w:p>
          <w:p w14:paraId="1E787291" w14:textId="77777777" w:rsidR="009756BD" w:rsidRDefault="009756BD" w:rsidP="009756BD">
            <w:pPr>
              <w:pStyle w:val="Compact"/>
              <w:rPr>
                <w:sz w:val="20"/>
                <w:szCs w:val="20"/>
              </w:rPr>
            </w:pPr>
            <w:r w:rsidRPr="00350A70">
              <w:rPr>
                <w:sz w:val="20"/>
                <w:szCs w:val="20"/>
              </w:rPr>
              <w:t>P</w:t>
            </w:r>
            <w:r>
              <w:rPr>
                <w:sz w:val="20"/>
                <w:szCs w:val="20"/>
              </w:rPr>
              <w:t xml:space="preserve">T: Patchy; </w:t>
            </w:r>
          </w:p>
          <w:p w14:paraId="0DCFD861" w14:textId="77777777" w:rsidR="009756BD" w:rsidRDefault="009756BD" w:rsidP="009756BD">
            <w:pPr>
              <w:pStyle w:val="Compact"/>
              <w:rPr>
                <w:sz w:val="20"/>
                <w:szCs w:val="20"/>
              </w:rPr>
            </w:pPr>
            <w:r w:rsidRPr="00350A70">
              <w:rPr>
                <w:sz w:val="20"/>
                <w:szCs w:val="20"/>
              </w:rPr>
              <w:t>S</w:t>
            </w:r>
            <w:r>
              <w:rPr>
                <w:sz w:val="20"/>
                <w:szCs w:val="20"/>
              </w:rPr>
              <w:t xml:space="preserve">P: Sporadic; </w:t>
            </w:r>
          </w:p>
          <w:p w14:paraId="53F6E6E6" w14:textId="4D34A8DC" w:rsidR="00C96A1A" w:rsidRPr="00350A70" w:rsidRDefault="009756BD" w:rsidP="009756BD">
            <w:pPr>
              <w:pStyle w:val="Compact"/>
              <w:rPr>
                <w:sz w:val="20"/>
                <w:szCs w:val="20"/>
              </w:rPr>
            </w:pPr>
            <w:r w:rsidRPr="00350A70">
              <w:rPr>
                <w:sz w:val="20"/>
                <w:szCs w:val="20"/>
              </w:rPr>
              <w:t>T</w:t>
            </w:r>
            <w:r>
              <w:rPr>
                <w:sz w:val="20"/>
                <w:szCs w:val="20"/>
              </w:rPr>
              <w:t>R: Trace</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Average depth of the bottom of observed water level in cm 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65EBA7D9" w14:textId="77777777" w:rsidR="00C96A1A" w:rsidRDefault="00C96A1A">
            <w:pPr>
              <w:pStyle w:val="Compact"/>
              <w:rPr>
                <w:sz w:val="20"/>
                <w:szCs w:val="20"/>
              </w:rPr>
            </w:pPr>
            <w:r w:rsidRPr="00350A70">
              <w:rPr>
                <w:sz w:val="20"/>
                <w:szCs w:val="20"/>
              </w:rPr>
              <w:t>Codes:</w:t>
            </w:r>
          </w:p>
          <w:p w14:paraId="7F19E934" w14:textId="72BC8BBF" w:rsidR="00490D71" w:rsidRDefault="00C96A1A">
            <w:pPr>
              <w:pStyle w:val="Compact"/>
              <w:rPr>
                <w:sz w:val="20"/>
                <w:szCs w:val="20"/>
              </w:rPr>
            </w:pPr>
            <w:r w:rsidRPr="00350A70">
              <w:rPr>
                <w:sz w:val="20"/>
                <w:szCs w:val="20"/>
              </w:rPr>
              <w:t>B</w:t>
            </w:r>
            <w:r w:rsidR="009756BD">
              <w:rPr>
                <w:sz w:val="20"/>
                <w:szCs w:val="20"/>
              </w:rPr>
              <w:t>: Brown</w:t>
            </w:r>
            <w:r>
              <w:rPr>
                <w:sz w:val="20"/>
                <w:szCs w:val="20"/>
              </w:rPr>
              <w:t xml:space="preserve">; </w:t>
            </w:r>
          </w:p>
          <w:p w14:paraId="4B98B4FB" w14:textId="464A00B1" w:rsidR="00490D71" w:rsidRDefault="00C96A1A">
            <w:pPr>
              <w:pStyle w:val="Compact"/>
              <w:rPr>
                <w:sz w:val="20"/>
                <w:szCs w:val="20"/>
              </w:rPr>
            </w:pPr>
            <w:r w:rsidRPr="00350A70">
              <w:rPr>
                <w:sz w:val="20"/>
                <w:szCs w:val="20"/>
              </w:rPr>
              <w:t>R</w:t>
            </w:r>
            <w:r w:rsidR="009756BD">
              <w:rPr>
                <w:sz w:val="20"/>
                <w:szCs w:val="20"/>
              </w:rPr>
              <w:t>: Rainbow</w:t>
            </w:r>
            <w:r>
              <w:rPr>
                <w:sz w:val="20"/>
                <w:szCs w:val="20"/>
              </w:rPr>
              <w:t xml:space="preserve">; </w:t>
            </w:r>
          </w:p>
          <w:p w14:paraId="5C4C7891" w14:textId="20096C21" w:rsidR="00490D71" w:rsidRDefault="00C96A1A">
            <w:pPr>
              <w:pStyle w:val="Compact"/>
              <w:rPr>
                <w:sz w:val="20"/>
                <w:szCs w:val="20"/>
              </w:rPr>
            </w:pPr>
            <w:r w:rsidRPr="00350A70">
              <w:rPr>
                <w:sz w:val="20"/>
                <w:szCs w:val="20"/>
              </w:rPr>
              <w:t>S</w:t>
            </w:r>
            <w:r w:rsidR="009756BD">
              <w:rPr>
                <w:sz w:val="20"/>
                <w:szCs w:val="20"/>
              </w:rPr>
              <w:t>: Silver</w:t>
            </w:r>
            <w:r>
              <w:rPr>
                <w:sz w:val="20"/>
                <w:szCs w:val="20"/>
              </w:rPr>
              <w:t xml:space="preserve">; </w:t>
            </w:r>
          </w:p>
          <w:p w14:paraId="1C931044" w14:textId="2486020F" w:rsidR="00C96A1A" w:rsidRPr="00350A70" w:rsidRDefault="00C96A1A">
            <w:pPr>
              <w:pStyle w:val="Compact"/>
              <w:rPr>
                <w:sz w:val="20"/>
                <w:szCs w:val="20"/>
              </w:rPr>
            </w:pPr>
            <w:r w:rsidRPr="00350A70">
              <w:rPr>
                <w:sz w:val="20"/>
                <w:szCs w:val="20"/>
              </w:rPr>
              <w:t>N</w:t>
            </w:r>
            <w:r w:rsidR="009756BD">
              <w:rPr>
                <w:sz w:val="20"/>
                <w:szCs w:val="20"/>
              </w:rPr>
              <w:t>: No sheen observed</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783ECF91" w:rsidR="00C96A1A" w:rsidRPr="00350A70" w:rsidRDefault="009770BA">
            <w:pPr>
              <w:pStyle w:val="Compact"/>
              <w:rPr>
                <w:sz w:val="20"/>
                <w:szCs w:val="20"/>
              </w:rPr>
            </w:pPr>
            <w:r>
              <w:rPr>
                <w:sz w:val="20"/>
                <w:szCs w:val="20"/>
              </w:rPr>
              <w:t>PIT</w:t>
            </w:r>
            <w:r w:rsidR="00C96A1A" w:rsidRPr="00350A70">
              <w:rPr>
                <w:sz w:val="20"/>
                <w:szCs w:val="20"/>
              </w:rPr>
              <w:t>_CAT</w:t>
            </w:r>
          </w:p>
        </w:tc>
        <w:tc>
          <w:tcPr>
            <w:tcW w:w="514" w:type="pct"/>
          </w:tcPr>
          <w:p w14:paraId="01A8A7DE"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3E3C92B7" w14:textId="1CADF11A" w:rsidR="00C96A1A" w:rsidRPr="00350A70" w:rsidRDefault="002F2F7C">
            <w:pPr>
              <w:pStyle w:val="Compact"/>
              <w:rPr>
                <w:sz w:val="20"/>
                <w:szCs w:val="20"/>
              </w:rPr>
            </w:pPr>
            <w:r w:rsidRPr="00027CD6">
              <w:rPr>
                <w:sz w:val="20"/>
                <w:szCs w:val="20"/>
              </w:rPr>
              <w:t xml:space="preserve">Computed. See </w:t>
            </w:r>
            <w:hyperlink r:id="rId31">
              <w:r w:rsidRPr="00027CD6">
                <w:rPr>
                  <w:rStyle w:val="Link"/>
                  <w:sz w:val="20"/>
                  <w:szCs w:val="20"/>
                </w:rPr>
                <w:t>NOAA, 2013</w:t>
              </w:r>
            </w:hyperlink>
            <w:r w:rsidRPr="00027CD6">
              <w:rPr>
                <w:sz w:val="20"/>
                <w:szCs w:val="20"/>
              </w:rPr>
              <w:t>.</w:t>
            </w:r>
          </w:p>
        </w:tc>
      </w:tr>
      <w:tr w:rsidR="006F3B98" w:rsidRPr="00350A70" w14:paraId="73949885" w14:textId="77777777" w:rsidTr="003A29B7">
        <w:tc>
          <w:tcPr>
            <w:tcW w:w="714" w:type="pct"/>
          </w:tcPr>
          <w:p w14:paraId="5D884072" w14:textId="320B98EB" w:rsidR="006F3B98" w:rsidRPr="00350A70" w:rsidRDefault="006F3B98" w:rsidP="006F3B98">
            <w:pPr>
              <w:pStyle w:val="Compact"/>
              <w:rPr>
                <w:sz w:val="20"/>
                <w:szCs w:val="20"/>
              </w:rPr>
            </w:pPr>
            <w:r w:rsidRPr="00027CD6">
              <w:rPr>
                <w:sz w:val="20"/>
                <w:szCs w:val="20"/>
              </w:rPr>
              <w:t>Survey ID</w:t>
            </w:r>
          </w:p>
        </w:tc>
        <w:tc>
          <w:tcPr>
            <w:tcW w:w="470" w:type="pct"/>
          </w:tcPr>
          <w:p w14:paraId="4F1D3A31" w14:textId="5F9CD67C" w:rsidR="006F3B98" w:rsidRDefault="002A3084" w:rsidP="006F3B98">
            <w:pPr>
              <w:pStyle w:val="Compact"/>
              <w:rPr>
                <w:sz w:val="20"/>
                <w:szCs w:val="20"/>
              </w:rPr>
            </w:pPr>
            <w:r>
              <w:rPr>
                <w:sz w:val="20"/>
                <w:szCs w:val="20"/>
              </w:rPr>
              <w:t>No</w:t>
            </w:r>
          </w:p>
        </w:tc>
        <w:tc>
          <w:tcPr>
            <w:tcW w:w="1175" w:type="pct"/>
          </w:tcPr>
          <w:p w14:paraId="2F4E4F68" w14:textId="5F4F7AB4" w:rsidR="006F3B98" w:rsidRPr="00350A70" w:rsidRDefault="006F3B98" w:rsidP="006F3B98">
            <w:pPr>
              <w:pStyle w:val="Compact"/>
              <w:rPr>
                <w:sz w:val="20"/>
                <w:szCs w:val="20"/>
              </w:rPr>
            </w:pPr>
            <w:r w:rsidRPr="00027CD6">
              <w:rPr>
                <w:sz w:val="20"/>
                <w:szCs w:val="20"/>
              </w:rPr>
              <w:t>Unique identifier</w:t>
            </w:r>
          </w:p>
        </w:tc>
        <w:tc>
          <w:tcPr>
            <w:tcW w:w="846" w:type="pct"/>
          </w:tcPr>
          <w:p w14:paraId="6A4907F2" w14:textId="6C12DD31" w:rsidR="006F3B98" w:rsidRPr="00350A70" w:rsidDel="009770BA" w:rsidRDefault="006F3B98" w:rsidP="006F3B98">
            <w:pPr>
              <w:pStyle w:val="Compact"/>
              <w:rPr>
                <w:sz w:val="20"/>
                <w:szCs w:val="20"/>
              </w:rPr>
            </w:pPr>
            <w:r w:rsidRPr="00F62A05">
              <w:rPr>
                <w:sz w:val="20"/>
                <w:szCs w:val="20"/>
              </w:rPr>
              <w:t>SURV_ID</w:t>
            </w:r>
          </w:p>
        </w:tc>
        <w:tc>
          <w:tcPr>
            <w:tcW w:w="514" w:type="pct"/>
          </w:tcPr>
          <w:p w14:paraId="0EC2AD7A" w14:textId="1CED4990" w:rsidR="006F3B98" w:rsidRPr="00350A70" w:rsidRDefault="006F3B98" w:rsidP="006F3B98">
            <w:pPr>
              <w:pStyle w:val="Compact"/>
              <w:rPr>
                <w:sz w:val="20"/>
                <w:szCs w:val="20"/>
              </w:rPr>
            </w:pPr>
            <w:r w:rsidRPr="00027CD6">
              <w:rPr>
                <w:sz w:val="20"/>
                <w:szCs w:val="20"/>
              </w:rPr>
              <w:t>Text</w:t>
            </w:r>
          </w:p>
        </w:tc>
        <w:tc>
          <w:tcPr>
            <w:tcW w:w="1281" w:type="pct"/>
          </w:tcPr>
          <w:p w14:paraId="5D85DDA3" w14:textId="2BDF0F7A" w:rsidR="006F3B98" w:rsidRPr="00027CD6" w:rsidRDefault="006F3B98" w:rsidP="006F3B98">
            <w:pPr>
              <w:pStyle w:val="Compact"/>
              <w:rPr>
                <w:sz w:val="20"/>
                <w:szCs w:val="20"/>
              </w:rPr>
            </w:pPr>
            <w:r w:rsidRPr="00027CD6">
              <w:rPr>
                <w:sz w:val="20"/>
                <w:szCs w:val="20"/>
              </w:rPr>
              <w:t>Alphanumeric text string containing identifier sufficient to uniquely identify survey within and across dates</w:t>
            </w:r>
            <w:r>
              <w:rPr>
                <w:sz w:val="20"/>
                <w:szCs w:val="20"/>
              </w:rPr>
              <w:t>. See survey table.</w:t>
            </w:r>
          </w:p>
        </w:tc>
      </w:tr>
      <w:tr w:rsidR="006F3B98" w:rsidRPr="00350A70" w14:paraId="357CF635" w14:textId="77777777" w:rsidTr="003A29B7">
        <w:tc>
          <w:tcPr>
            <w:tcW w:w="714" w:type="pct"/>
          </w:tcPr>
          <w:p w14:paraId="7DF074F8" w14:textId="658D1899" w:rsidR="006F3B98" w:rsidRPr="00350A70" w:rsidRDefault="006F3B98" w:rsidP="006F3B98">
            <w:pPr>
              <w:pStyle w:val="Compact"/>
              <w:rPr>
                <w:sz w:val="20"/>
                <w:szCs w:val="20"/>
              </w:rPr>
            </w:pPr>
            <w:r>
              <w:rPr>
                <w:sz w:val="20"/>
                <w:szCs w:val="20"/>
              </w:rPr>
              <w:t>Segment ID</w:t>
            </w:r>
          </w:p>
        </w:tc>
        <w:tc>
          <w:tcPr>
            <w:tcW w:w="470" w:type="pct"/>
          </w:tcPr>
          <w:p w14:paraId="0CC44323" w14:textId="1EDD3581" w:rsidR="006F3B98" w:rsidRDefault="002A3084" w:rsidP="006F3B98">
            <w:pPr>
              <w:pStyle w:val="Compact"/>
              <w:rPr>
                <w:sz w:val="20"/>
                <w:szCs w:val="20"/>
              </w:rPr>
            </w:pPr>
            <w:r>
              <w:rPr>
                <w:sz w:val="20"/>
                <w:szCs w:val="20"/>
              </w:rPr>
              <w:t>No</w:t>
            </w:r>
          </w:p>
        </w:tc>
        <w:tc>
          <w:tcPr>
            <w:tcW w:w="1175" w:type="pct"/>
          </w:tcPr>
          <w:p w14:paraId="60504A17" w14:textId="1A05ABC8" w:rsidR="006F3B98" w:rsidRPr="00350A70" w:rsidRDefault="006F3B98" w:rsidP="006F3B98">
            <w:pPr>
              <w:pStyle w:val="Compact"/>
              <w:rPr>
                <w:sz w:val="20"/>
                <w:szCs w:val="20"/>
              </w:rPr>
            </w:pPr>
            <w:r w:rsidRPr="00027CD6">
              <w:rPr>
                <w:sz w:val="20"/>
                <w:szCs w:val="20"/>
              </w:rPr>
              <w:t>Unique identifier</w:t>
            </w:r>
          </w:p>
        </w:tc>
        <w:tc>
          <w:tcPr>
            <w:tcW w:w="846" w:type="pct"/>
          </w:tcPr>
          <w:p w14:paraId="03372CED" w14:textId="03E910B7" w:rsidR="006F3B98" w:rsidRPr="00350A70" w:rsidDel="009770BA" w:rsidRDefault="006F3B98" w:rsidP="006F3B98">
            <w:pPr>
              <w:pStyle w:val="Compact"/>
              <w:rPr>
                <w:sz w:val="20"/>
                <w:szCs w:val="20"/>
              </w:rPr>
            </w:pPr>
            <w:r w:rsidRPr="00F62A05">
              <w:rPr>
                <w:sz w:val="20"/>
                <w:szCs w:val="20"/>
              </w:rPr>
              <w:t>SEG_ID</w:t>
            </w:r>
          </w:p>
        </w:tc>
        <w:tc>
          <w:tcPr>
            <w:tcW w:w="514" w:type="pct"/>
          </w:tcPr>
          <w:p w14:paraId="76C32808" w14:textId="7EFBA961" w:rsidR="006F3B98" w:rsidRPr="00350A70" w:rsidRDefault="006F3B98" w:rsidP="006F3B98">
            <w:pPr>
              <w:pStyle w:val="Compact"/>
              <w:rPr>
                <w:sz w:val="20"/>
                <w:szCs w:val="20"/>
              </w:rPr>
            </w:pPr>
            <w:r w:rsidRPr="00027CD6">
              <w:rPr>
                <w:sz w:val="20"/>
                <w:szCs w:val="20"/>
              </w:rPr>
              <w:t>Text</w:t>
            </w:r>
          </w:p>
        </w:tc>
        <w:tc>
          <w:tcPr>
            <w:tcW w:w="1281" w:type="pct"/>
          </w:tcPr>
          <w:p w14:paraId="37E3B3FE" w14:textId="49FF7B79" w:rsidR="006F3B98" w:rsidRPr="00027CD6" w:rsidRDefault="006F3B98" w:rsidP="006F3B98">
            <w:pPr>
              <w:pStyle w:val="Compact"/>
              <w:rPr>
                <w:sz w:val="20"/>
                <w:szCs w:val="20"/>
              </w:rPr>
            </w:pPr>
            <w:r w:rsidRPr="00027CD6">
              <w:rPr>
                <w:sz w:val="20"/>
                <w:szCs w:val="20"/>
              </w:rPr>
              <w:t>Alphanumeric text string containing identifier sufficient to uniquely identify segment</w:t>
            </w:r>
            <w:r>
              <w:rPr>
                <w:sz w:val="20"/>
                <w:szCs w:val="20"/>
              </w:rPr>
              <w:t>. See segment table.</w:t>
            </w:r>
          </w:p>
        </w:tc>
      </w:tr>
    </w:tbl>
    <w:p w14:paraId="4AD8F1A1" w14:textId="77777777" w:rsidR="003526E3" w:rsidRDefault="003526E3" w:rsidP="003526E3">
      <w:pPr>
        <w:pStyle w:val="Heading2"/>
        <w:rPr>
          <w:sz w:val="24"/>
          <w:szCs w:val="24"/>
        </w:rPr>
      </w:pPr>
    </w:p>
    <w:p w14:paraId="5F7B7C63" w14:textId="77777777" w:rsidR="00E41C9B" w:rsidRDefault="00E41C9B">
      <w:pPr>
        <w:spacing w:before="0" w:after="200"/>
        <w:rPr>
          <w:b/>
        </w:rPr>
      </w:pPr>
      <w:r>
        <w:rPr>
          <w:b/>
        </w:rPr>
        <w:br w:type="page"/>
      </w:r>
    </w:p>
    <w:p w14:paraId="5F52E615" w14:textId="58EEE2B1" w:rsidR="00E41C9B" w:rsidRDefault="00E41C9B" w:rsidP="00E41C9B">
      <w:pPr>
        <w:ind w:left="360" w:hanging="360"/>
      </w:pPr>
      <w:r>
        <w:rPr>
          <w:b/>
        </w:rPr>
        <w:lastRenderedPageBreak/>
        <w:t>Table 5.</w:t>
      </w:r>
      <w:r>
        <w:t xml:space="preserve"> Required tabular attributes for Shoreline Treatment Recommendations (STRs).  No STR related data is required to be collected in the field, though this is possible and permitted.</w:t>
      </w:r>
    </w:p>
    <w:tbl>
      <w:tblPr>
        <w:tblStyle w:val="TableGrid"/>
        <w:tblW w:w="5000" w:type="pct"/>
        <w:tblLook w:val="04A0" w:firstRow="1" w:lastRow="0" w:firstColumn="1" w:lastColumn="0" w:noHBand="0" w:noVBand="1"/>
      </w:tblPr>
      <w:tblGrid>
        <w:gridCol w:w="1836"/>
        <w:gridCol w:w="1992"/>
        <w:gridCol w:w="1597"/>
        <w:gridCol w:w="1011"/>
        <w:gridCol w:w="2914"/>
      </w:tblGrid>
      <w:tr w:rsidR="00E41C9B" w:rsidRPr="007455F4" w14:paraId="6B45E9A8" w14:textId="77777777" w:rsidTr="00D64FCE">
        <w:trPr>
          <w:cantSplit/>
          <w:tblHeader/>
        </w:trPr>
        <w:tc>
          <w:tcPr>
            <w:tcW w:w="982" w:type="pct"/>
          </w:tcPr>
          <w:p w14:paraId="0A518C0C" w14:textId="77777777" w:rsidR="00E41C9B" w:rsidRPr="007455F4" w:rsidRDefault="00E41C9B" w:rsidP="00D64FCE">
            <w:pPr>
              <w:pStyle w:val="Compact"/>
              <w:rPr>
                <w:sz w:val="20"/>
                <w:szCs w:val="20"/>
              </w:rPr>
            </w:pPr>
            <w:r w:rsidRPr="007455F4">
              <w:rPr>
                <w:b/>
                <w:sz w:val="20"/>
                <w:szCs w:val="20"/>
              </w:rPr>
              <w:t>Attribute</w:t>
            </w:r>
          </w:p>
        </w:tc>
        <w:tc>
          <w:tcPr>
            <w:tcW w:w="1065" w:type="pct"/>
          </w:tcPr>
          <w:p w14:paraId="757668B8" w14:textId="77777777" w:rsidR="00E41C9B" w:rsidRPr="007455F4" w:rsidRDefault="00E41C9B" w:rsidP="00D64FCE">
            <w:pPr>
              <w:pStyle w:val="Compact"/>
              <w:rPr>
                <w:sz w:val="20"/>
                <w:szCs w:val="20"/>
              </w:rPr>
            </w:pPr>
            <w:r w:rsidRPr="007455F4">
              <w:rPr>
                <w:b/>
                <w:sz w:val="20"/>
                <w:szCs w:val="20"/>
              </w:rPr>
              <w:t>Description</w:t>
            </w:r>
          </w:p>
        </w:tc>
        <w:tc>
          <w:tcPr>
            <w:tcW w:w="854" w:type="pct"/>
          </w:tcPr>
          <w:p w14:paraId="5A9C5C2B" w14:textId="77777777" w:rsidR="00E41C9B" w:rsidRPr="007455F4" w:rsidRDefault="00E41C9B" w:rsidP="00D64FCE">
            <w:pPr>
              <w:pStyle w:val="Compact"/>
              <w:rPr>
                <w:sz w:val="20"/>
                <w:szCs w:val="20"/>
              </w:rPr>
            </w:pPr>
            <w:r w:rsidRPr="007455F4">
              <w:rPr>
                <w:b/>
                <w:sz w:val="20"/>
                <w:szCs w:val="20"/>
              </w:rPr>
              <w:t>Suggested Field Name</w:t>
            </w:r>
          </w:p>
        </w:tc>
        <w:tc>
          <w:tcPr>
            <w:tcW w:w="0" w:type="auto"/>
          </w:tcPr>
          <w:p w14:paraId="3B88CB3E" w14:textId="77777777" w:rsidR="00E41C9B" w:rsidRPr="007455F4" w:rsidRDefault="00E41C9B" w:rsidP="00D64FCE">
            <w:pPr>
              <w:pStyle w:val="Compact"/>
              <w:rPr>
                <w:sz w:val="20"/>
                <w:szCs w:val="20"/>
              </w:rPr>
            </w:pPr>
            <w:r w:rsidRPr="007455F4">
              <w:rPr>
                <w:b/>
                <w:sz w:val="20"/>
                <w:szCs w:val="20"/>
              </w:rPr>
              <w:t>Type</w:t>
            </w:r>
          </w:p>
        </w:tc>
        <w:tc>
          <w:tcPr>
            <w:tcW w:w="0" w:type="auto"/>
          </w:tcPr>
          <w:p w14:paraId="09E9D967" w14:textId="77777777" w:rsidR="00E41C9B" w:rsidRPr="007455F4" w:rsidRDefault="00E41C9B" w:rsidP="00D64FCE">
            <w:pPr>
              <w:pStyle w:val="Compact"/>
              <w:rPr>
                <w:sz w:val="20"/>
                <w:szCs w:val="20"/>
              </w:rPr>
            </w:pPr>
            <w:proofErr w:type="spellStart"/>
            <w:r w:rsidRPr="007455F4">
              <w:rPr>
                <w:b/>
                <w:sz w:val="20"/>
                <w:szCs w:val="20"/>
              </w:rPr>
              <w:t>Codeset</w:t>
            </w:r>
            <w:proofErr w:type="spellEnd"/>
            <w:r w:rsidRPr="007455F4">
              <w:rPr>
                <w:b/>
                <w:sz w:val="20"/>
                <w:szCs w:val="20"/>
              </w:rPr>
              <w:t xml:space="preserve"> or valid values</w:t>
            </w:r>
          </w:p>
        </w:tc>
      </w:tr>
      <w:tr w:rsidR="00E41C9B" w:rsidRPr="007455F4" w14:paraId="6EF10076" w14:textId="77777777" w:rsidTr="00D64FCE">
        <w:trPr>
          <w:cantSplit/>
        </w:trPr>
        <w:tc>
          <w:tcPr>
            <w:tcW w:w="982" w:type="pct"/>
          </w:tcPr>
          <w:p w14:paraId="7421B66F" w14:textId="77777777" w:rsidR="00E41C9B" w:rsidRPr="007455F4" w:rsidRDefault="00E41C9B" w:rsidP="00D64FCE">
            <w:pPr>
              <w:pStyle w:val="Compact"/>
              <w:rPr>
                <w:sz w:val="20"/>
                <w:szCs w:val="20"/>
              </w:rPr>
            </w:pPr>
            <w:r w:rsidRPr="007455F4">
              <w:rPr>
                <w:sz w:val="20"/>
                <w:szCs w:val="20"/>
              </w:rPr>
              <w:t>STR ID</w:t>
            </w:r>
          </w:p>
        </w:tc>
        <w:tc>
          <w:tcPr>
            <w:tcW w:w="1065" w:type="pct"/>
          </w:tcPr>
          <w:p w14:paraId="4C60A973" w14:textId="77777777" w:rsidR="00E41C9B" w:rsidRPr="007455F4" w:rsidRDefault="00E41C9B" w:rsidP="00D64FCE">
            <w:pPr>
              <w:pStyle w:val="Compact"/>
              <w:rPr>
                <w:sz w:val="20"/>
                <w:szCs w:val="20"/>
              </w:rPr>
            </w:pPr>
            <w:r w:rsidRPr="007455F4">
              <w:rPr>
                <w:sz w:val="20"/>
                <w:szCs w:val="20"/>
              </w:rPr>
              <w:t>Unique identifier</w:t>
            </w:r>
          </w:p>
        </w:tc>
        <w:tc>
          <w:tcPr>
            <w:tcW w:w="854" w:type="pct"/>
          </w:tcPr>
          <w:p w14:paraId="335174A0" w14:textId="77777777" w:rsidR="00E41C9B" w:rsidRPr="007455F4" w:rsidRDefault="00E41C9B" w:rsidP="00D64FCE">
            <w:pPr>
              <w:pStyle w:val="Compact"/>
              <w:rPr>
                <w:sz w:val="20"/>
                <w:szCs w:val="20"/>
              </w:rPr>
            </w:pPr>
            <w:r w:rsidRPr="007455F4">
              <w:rPr>
                <w:sz w:val="20"/>
                <w:szCs w:val="20"/>
              </w:rPr>
              <w:t>STR_ID</w:t>
            </w:r>
          </w:p>
        </w:tc>
        <w:tc>
          <w:tcPr>
            <w:tcW w:w="0" w:type="auto"/>
          </w:tcPr>
          <w:p w14:paraId="56F3DB6A" w14:textId="77777777" w:rsidR="00E41C9B" w:rsidRPr="007455F4" w:rsidRDefault="00E41C9B" w:rsidP="00D64FCE">
            <w:pPr>
              <w:pStyle w:val="Compact"/>
              <w:rPr>
                <w:sz w:val="20"/>
                <w:szCs w:val="20"/>
              </w:rPr>
            </w:pPr>
            <w:r w:rsidRPr="007455F4">
              <w:rPr>
                <w:sz w:val="20"/>
                <w:szCs w:val="20"/>
              </w:rPr>
              <w:t>Text</w:t>
            </w:r>
          </w:p>
        </w:tc>
        <w:tc>
          <w:tcPr>
            <w:tcW w:w="0" w:type="auto"/>
          </w:tcPr>
          <w:p w14:paraId="643561AC" w14:textId="77777777" w:rsidR="00E41C9B" w:rsidRPr="007455F4" w:rsidRDefault="00E41C9B" w:rsidP="00D64FCE">
            <w:pPr>
              <w:pStyle w:val="Compact"/>
              <w:rPr>
                <w:sz w:val="20"/>
                <w:szCs w:val="20"/>
              </w:rPr>
            </w:pPr>
            <w:r w:rsidRPr="007455F4">
              <w:rPr>
                <w:sz w:val="20"/>
                <w:szCs w:val="20"/>
              </w:rPr>
              <w:t xml:space="preserve">Alphanumeric text string containing identifier sufficient to uniquely identify </w:t>
            </w:r>
            <w:r>
              <w:rPr>
                <w:sz w:val="20"/>
                <w:szCs w:val="20"/>
              </w:rPr>
              <w:t>STR</w:t>
            </w:r>
          </w:p>
        </w:tc>
      </w:tr>
      <w:tr w:rsidR="00E41C9B" w:rsidRPr="007455F4" w14:paraId="58EFF529" w14:textId="77777777" w:rsidTr="00D64FCE">
        <w:trPr>
          <w:cantSplit/>
        </w:trPr>
        <w:tc>
          <w:tcPr>
            <w:tcW w:w="982" w:type="pct"/>
          </w:tcPr>
          <w:p w14:paraId="2EABAE2C" w14:textId="77777777" w:rsidR="00E41C9B" w:rsidRPr="007455F4" w:rsidRDefault="00E41C9B" w:rsidP="00D64FCE">
            <w:pPr>
              <w:pStyle w:val="Compact"/>
              <w:rPr>
                <w:sz w:val="20"/>
                <w:szCs w:val="20"/>
              </w:rPr>
            </w:pPr>
            <w:r w:rsidRPr="007455F4">
              <w:rPr>
                <w:sz w:val="20"/>
                <w:szCs w:val="20"/>
              </w:rPr>
              <w:t>STR Issue Date</w:t>
            </w:r>
          </w:p>
        </w:tc>
        <w:tc>
          <w:tcPr>
            <w:tcW w:w="1065" w:type="pct"/>
          </w:tcPr>
          <w:p w14:paraId="0B4598D7" w14:textId="77777777" w:rsidR="00E41C9B" w:rsidRPr="007455F4" w:rsidRDefault="00E41C9B" w:rsidP="00D64FCE">
            <w:pPr>
              <w:pStyle w:val="Compact"/>
              <w:rPr>
                <w:sz w:val="20"/>
                <w:szCs w:val="20"/>
              </w:rPr>
            </w:pPr>
            <w:r w:rsidRPr="007455F4">
              <w:rPr>
                <w:sz w:val="20"/>
                <w:szCs w:val="20"/>
              </w:rPr>
              <w:t>Date STR was issued as permit</w:t>
            </w:r>
          </w:p>
        </w:tc>
        <w:tc>
          <w:tcPr>
            <w:tcW w:w="854" w:type="pct"/>
          </w:tcPr>
          <w:p w14:paraId="08053531" w14:textId="77777777" w:rsidR="00E41C9B" w:rsidRPr="007455F4" w:rsidRDefault="00E41C9B" w:rsidP="00D64FCE">
            <w:pPr>
              <w:pStyle w:val="Compact"/>
              <w:rPr>
                <w:sz w:val="20"/>
                <w:szCs w:val="20"/>
              </w:rPr>
            </w:pPr>
            <w:r w:rsidRPr="007455F4">
              <w:rPr>
                <w:sz w:val="20"/>
                <w:szCs w:val="20"/>
              </w:rPr>
              <w:t>STR_ISSUE</w:t>
            </w:r>
          </w:p>
        </w:tc>
        <w:tc>
          <w:tcPr>
            <w:tcW w:w="0" w:type="auto"/>
          </w:tcPr>
          <w:p w14:paraId="4AD65E69" w14:textId="77777777" w:rsidR="00E41C9B" w:rsidRPr="007455F4" w:rsidRDefault="00E41C9B" w:rsidP="00D64FCE">
            <w:pPr>
              <w:pStyle w:val="Compact"/>
              <w:rPr>
                <w:sz w:val="20"/>
                <w:szCs w:val="20"/>
              </w:rPr>
            </w:pPr>
            <w:r w:rsidRPr="007455F4">
              <w:rPr>
                <w:sz w:val="20"/>
                <w:szCs w:val="20"/>
              </w:rPr>
              <w:t>Date</w:t>
            </w:r>
          </w:p>
        </w:tc>
        <w:tc>
          <w:tcPr>
            <w:tcW w:w="0" w:type="auto"/>
          </w:tcPr>
          <w:p w14:paraId="1CF0B22C" w14:textId="77777777" w:rsidR="00E41C9B" w:rsidRPr="007455F4" w:rsidRDefault="00E41C9B" w:rsidP="00D64FCE">
            <w:pPr>
              <w:pStyle w:val="Compact"/>
              <w:rPr>
                <w:sz w:val="20"/>
                <w:szCs w:val="20"/>
              </w:rPr>
            </w:pPr>
            <w:r w:rsidRPr="007455F4">
              <w:rPr>
                <w:sz w:val="20"/>
                <w:szCs w:val="20"/>
              </w:rPr>
              <w:t>Valid date in local time zone</w:t>
            </w:r>
          </w:p>
        </w:tc>
      </w:tr>
      <w:tr w:rsidR="00E41C9B" w:rsidRPr="007455F4" w14:paraId="74ACE026" w14:textId="77777777" w:rsidTr="00D64FCE">
        <w:trPr>
          <w:cantSplit/>
        </w:trPr>
        <w:tc>
          <w:tcPr>
            <w:tcW w:w="982" w:type="pct"/>
          </w:tcPr>
          <w:p w14:paraId="089D020F" w14:textId="77777777" w:rsidR="00E41C9B" w:rsidRPr="007455F4" w:rsidRDefault="00E41C9B" w:rsidP="00D64FCE">
            <w:pPr>
              <w:pStyle w:val="Compact"/>
              <w:rPr>
                <w:sz w:val="20"/>
                <w:szCs w:val="20"/>
              </w:rPr>
            </w:pPr>
            <w:r w:rsidRPr="007455F4">
              <w:rPr>
                <w:sz w:val="20"/>
                <w:szCs w:val="20"/>
              </w:rPr>
              <w:t>STR Completion Date</w:t>
            </w:r>
          </w:p>
        </w:tc>
        <w:tc>
          <w:tcPr>
            <w:tcW w:w="1065" w:type="pct"/>
          </w:tcPr>
          <w:p w14:paraId="0A64BCF7" w14:textId="77777777" w:rsidR="00E41C9B" w:rsidRPr="007455F4" w:rsidRDefault="00E41C9B" w:rsidP="00D64FCE">
            <w:pPr>
              <w:pStyle w:val="Compact"/>
              <w:rPr>
                <w:sz w:val="20"/>
                <w:szCs w:val="20"/>
              </w:rPr>
            </w:pPr>
            <w:r w:rsidRPr="007455F4">
              <w:rPr>
                <w:sz w:val="20"/>
                <w:szCs w:val="20"/>
              </w:rPr>
              <w:t>Date STR was completed</w:t>
            </w:r>
          </w:p>
        </w:tc>
        <w:tc>
          <w:tcPr>
            <w:tcW w:w="854" w:type="pct"/>
          </w:tcPr>
          <w:p w14:paraId="55B1F618" w14:textId="77777777" w:rsidR="00E41C9B" w:rsidRPr="007455F4" w:rsidRDefault="00E41C9B" w:rsidP="00D64FCE">
            <w:pPr>
              <w:pStyle w:val="Compact"/>
              <w:rPr>
                <w:sz w:val="20"/>
                <w:szCs w:val="20"/>
              </w:rPr>
            </w:pPr>
            <w:r w:rsidRPr="007455F4">
              <w:rPr>
                <w:sz w:val="20"/>
                <w:szCs w:val="20"/>
              </w:rPr>
              <w:t>STR_COMPL</w:t>
            </w:r>
          </w:p>
        </w:tc>
        <w:tc>
          <w:tcPr>
            <w:tcW w:w="0" w:type="auto"/>
          </w:tcPr>
          <w:p w14:paraId="273AD08F" w14:textId="77777777" w:rsidR="00E41C9B" w:rsidRPr="007455F4" w:rsidRDefault="00E41C9B" w:rsidP="00D64FCE">
            <w:pPr>
              <w:pStyle w:val="Compact"/>
              <w:rPr>
                <w:sz w:val="20"/>
                <w:szCs w:val="20"/>
              </w:rPr>
            </w:pPr>
            <w:r w:rsidRPr="007455F4">
              <w:rPr>
                <w:sz w:val="20"/>
                <w:szCs w:val="20"/>
              </w:rPr>
              <w:t>Date</w:t>
            </w:r>
          </w:p>
        </w:tc>
        <w:tc>
          <w:tcPr>
            <w:tcW w:w="0" w:type="auto"/>
          </w:tcPr>
          <w:p w14:paraId="165FCFA0" w14:textId="77777777" w:rsidR="00E41C9B" w:rsidRPr="007455F4" w:rsidRDefault="00E41C9B" w:rsidP="00D64FCE">
            <w:pPr>
              <w:pStyle w:val="Compact"/>
              <w:rPr>
                <w:sz w:val="20"/>
                <w:szCs w:val="20"/>
              </w:rPr>
            </w:pPr>
            <w:r w:rsidRPr="007455F4">
              <w:rPr>
                <w:sz w:val="20"/>
                <w:szCs w:val="20"/>
              </w:rPr>
              <w:t>Valid date in local time zone</w:t>
            </w:r>
          </w:p>
        </w:tc>
      </w:tr>
      <w:tr w:rsidR="00E41C9B" w:rsidRPr="007455F4" w14:paraId="0CBA763B" w14:textId="77777777" w:rsidTr="00D64FCE">
        <w:trPr>
          <w:cantSplit/>
        </w:trPr>
        <w:tc>
          <w:tcPr>
            <w:tcW w:w="982" w:type="pct"/>
          </w:tcPr>
          <w:p w14:paraId="27200665" w14:textId="77777777" w:rsidR="00E41C9B" w:rsidRPr="007455F4" w:rsidRDefault="00E41C9B" w:rsidP="00D64FCE">
            <w:pPr>
              <w:pStyle w:val="Compact"/>
              <w:rPr>
                <w:sz w:val="20"/>
                <w:szCs w:val="20"/>
              </w:rPr>
            </w:pPr>
            <w:r w:rsidRPr="007455F4">
              <w:rPr>
                <w:sz w:val="20"/>
                <w:szCs w:val="20"/>
              </w:rPr>
              <w:t>STR Replaced By</w:t>
            </w:r>
          </w:p>
        </w:tc>
        <w:tc>
          <w:tcPr>
            <w:tcW w:w="1065" w:type="pct"/>
          </w:tcPr>
          <w:p w14:paraId="12A21C72" w14:textId="77777777" w:rsidR="00E41C9B" w:rsidRPr="007455F4" w:rsidRDefault="00E41C9B" w:rsidP="00D64FCE">
            <w:pPr>
              <w:pStyle w:val="Compact"/>
              <w:rPr>
                <w:sz w:val="20"/>
                <w:szCs w:val="20"/>
              </w:rPr>
            </w:pPr>
            <w:r w:rsidRPr="007455F4">
              <w:rPr>
                <w:sz w:val="20"/>
                <w:szCs w:val="20"/>
              </w:rPr>
              <w:t>Superseding STR</w:t>
            </w:r>
          </w:p>
        </w:tc>
        <w:tc>
          <w:tcPr>
            <w:tcW w:w="854" w:type="pct"/>
          </w:tcPr>
          <w:p w14:paraId="702A0D64" w14:textId="77777777" w:rsidR="00E41C9B" w:rsidRPr="007455F4" w:rsidRDefault="00E41C9B" w:rsidP="00D64FCE">
            <w:pPr>
              <w:pStyle w:val="Compact"/>
              <w:rPr>
                <w:sz w:val="20"/>
                <w:szCs w:val="20"/>
              </w:rPr>
            </w:pPr>
            <w:r w:rsidRPr="007455F4">
              <w:rPr>
                <w:sz w:val="20"/>
                <w:szCs w:val="20"/>
              </w:rPr>
              <w:t>STR_REPL</w:t>
            </w:r>
          </w:p>
        </w:tc>
        <w:tc>
          <w:tcPr>
            <w:tcW w:w="0" w:type="auto"/>
          </w:tcPr>
          <w:p w14:paraId="18509637" w14:textId="77777777" w:rsidR="00E41C9B" w:rsidRPr="007455F4" w:rsidRDefault="00E41C9B" w:rsidP="00D64FCE">
            <w:pPr>
              <w:pStyle w:val="Compact"/>
              <w:rPr>
                <w:sz w:val="20"/>
                <w:szCs w:val="20"/>
              </w:rPr>
            </w:pPr>
            <w:r w:rsidRPr="007455F4">
              <w:rPr>
                <w:sz w:val="20"/>
                <w:szCs w:val="20"/>
              </w:rPr>
              <w:t>Text or lookup table</w:t>
            </w:r>
          </w:p>
        </w:tc>
        <w:tc>
          <w:tcPr>
            <w:tcW w:w="0" w:type="auto"/>
          </w:tcPr>
          <w:p w14:paraId="669F6A36" w14:textId="77777777" w:rsidR="00E41C9B" w:rsidRPr="007455F4" w:rsidRDefault="00E41C9B" w:rsidP="00D64FCE">
            <w:pPr>
              <w:pStyle w:val="Compact"/>
              <w:rPr>
                <w:sz w:val="20"/>
                <w:szCs w:val="20"/>
              </w:rPr>
            </w:pPr>
            <w:r w:rsidRPr="007455F4">
              <w:rPr>
                <w:sz w:val="20"/>
                <w:szCs w:val="20"/>
              </w:rPr>
              <w:t>Either text or lookup table containing or pointing to one or more STR IDs that replaced or superseded if present.</w:t>
            </w:r>
          </w:p>
        </w:tc>
      </w:tr>
    </w:tbl>
    <w:p w14:paraId="08D7F15B" w14:textId="77777777" w:rsidR="00E41C9B" w:rsidRPr="00E41C9B" w:rsidRDefault="00E41C9B" w:rsidP="00E41C9B">
      <w:bookmarkStart w:id="12" w:name="logical-relationships"/>
      <w:bookmarkEnd w:id="12"/>
    </w:p>
    <w:p w14:paraId="191689B3" w14:textId="77777777" w:rsidR="003526E3" w:rsidRPr="001E6729" w:rsidRDefault="003526E3" w:rsidP="003526E3">
      <w:pPr>
        <w:pStyle w:val="Heading2"/>
        <w:rPr>
          <w:sz w:val="24"/>
          <w:szCs w:val="24"/>
        </w:rPr>
      </w:pPr>
      <w:r w:rsidRPr="001E6729">
        <w:rPr>
          <w:sz w:val="24"/>
          <w:szCs w:val="24"/>
        </w:rPr>
        <w:t>Logical Relationships</w:t>
      </w:r>
    </w:p>
    <w:p w14:paraId="10AD479C" w14:textId="58073CFF" w:rsidR="003526E3" w:rsidRDefault="003526E3" w:rsidP="003526E3">
      <w:r>
        <w:t>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14:paraId="62A0EC42" w14:textId="73864C2A" w:rsidR="003526E3" w:rsidRDefault="003526E3" w:rsidP="003526E3">
      <w:pPr>
        <w:pStyle w:val="Compact"/>
        <w:numPr>
          <w:ilvl w:val="0"/>
          <w:numId w:val="8"/>
        </w:numPr>
      </w:pPr>
      <w:r>
        <w:t>All spatial features describing surface oiling representations (zones) or subsurface oiling representations (pits) should have one corresponding record in the data tables containing attributes for those features.</w:t>
      </w:r>
    </w:p>
    <w:p w14:paraId="52948FD8" w14:textId="77777777" w:rsidR="003526E3" w:rsidRDefault="003526E3" w:rsidP="003526E3">
      <w:pPr>
        <w:pStyle w:val="Compact"/>
        <w:numPr>
          <w:ilvl w:val="0"/>
          <w:numId w:val="8"/>
        </w:numPr>
      </w:pPr>
      <w:r>
        <w:t>All tabular records describing surface oiling representations (zones) or subsurface oiling representations (pits) should have one or more corresponding spatial features describing these entities.</w:t>
      </w:r>
    </w:p>
    <w:p w14:paraId="285F3294" w14:textId="77777777" w:rsidR="003526E3" w:rsidRDefault="003526E3" w:rsidP="003526E3">
      <w:pPr>
        <w:pStyle w:val="Compact"/>
        <w:numPr>
          <w:ilvl w:val="0"/>
          <w:numId w:val="8"/>
        </w:numPr>
      </w:pPr>
      <w:r>
        <w:t>All tabular records describing surface oiling representations (zones) or subsurface oiling representations (pits) should have a parent record in the data table containing information about the survey in which the given observation was made.</w:t>
      </w:r>
    </w:p>
    <w:p w14:paraId="67241AD3" w14:textId="77777777" w:rsidR="003526E3" w:rsidRDefault="003526E3" w:rsidP="003526E3">
      <w:pPr>
        <w:pStyle w:val="Compact"/>
        <w:numPr>
          <w:ilvl w:val="0"/>
          <w:numId w:val="8"/>
        </w:numPr>
      </w:pPr>
      <w:r>
        <w:t>All tabular records describing surveys are required to have at least one child record in the data table containing information about surface oiling observations (zones) or subsurface oiling observations made in that survey.</w:t>
      </w:r>
    </w:p>
    <w:p w14:paraId="7682B668" w14:textId="77777777" w:rsidR="003A29B7" w:rsidRDefault="003A29B7">
      <w:pPr>
        <w:rPr>
          <w:b/>
        </w:rPr>
      </w:pPr>
    </w:p>
    <w:p w14:paraId="0F9C9B09" w14:textId="77777777" w:rsidR="003A29B7" w:rsidRDefault="003A29B7" w:rsidP="003A29B7">
      <w:r>
        <w:br w:type="page"/>
      </w:r>
    </w:p>
    <w:p w14:paraId="4055BD7D" w14:textId="13AE1E38" w:rsidR="00BA3010" w:rsidRDefault="003526E3" w:rsidP="00587A20">
      <w:pPr>
        <w:pStyle w:val="Heading2"/>
      </w:pPr>
      <w:r>
        <w:lastRenderedPageBreak/>
        <w:t xml:space="preserve">6. </w:t>
      </w:r>
      <w:r w:rsidR="00BA3010">
        <w:t>Data Interchange File Formats and Naming Conventions</w:t>
      </w:r>
    </w:p>
    <w:p w14:paraId="001AA9C0" w14:textId="54DC0602" w:rsidR="00D02FEB" w:rsidRDefault="00D02FEB" w:rsidP="00D02FEB">
      <w:r>
        <w:t>This standard requires that all compliant spatial and associated tabular data, regardless of file formats and structures used to store or manipulate his data, must be made available in a limited set of widespread and commonly used commercial, or open-source, cross-platform formats. Compliant data must be able to be readily and simply converted/exported to one of these compliant file format to facilitate interchange.</w:t>
      </w:r>
    </w:p>
    <w:p w14:paraId="091E4B81" w14:textId="77777777" w:rsidR="002A3084" w:rsidRDefault="002A3084" w:rsidP="002A3084">
      <w:r>
        <w:t>Standard compliant data should made available in one of three formats:</w:t>
      </w:r>
    </w:p>
    <w:p w14:paraId="6A433FD8" w14:textId="1B8156E1" w:rsidR="002A3084" w:rsidRDefault="002A3084" w:rsidP="004F7971">
      <w:pPr>
        <w:pStyle w:val="ListParagraph"/>
        <w:numPr>
          <w:ilvl w:val="0"/>
          <w:numId w:val="15"/>
        </w:numPr>
      </w:pPr>
      <w:r>
        <w:t>As multiple ESRI shapefile (.</w:t>
      </w:r>
      <w:r w:rsidR="004F7971">
        <w:t>shp</w:t>
      </w:r>
      <w:r>
        <w:t>) and comma-separated text (.</w:t>
      </w:r>
      <w:r w:rsidR="004F7971">
        <w:t>csv</w:t>
      </w:r>
      <w:r>
        <w:t>) files.  All spatial data should be included as features in shapefiles</w:t>
      </w:r>
      <w:r w:rsidR="00E33198">
        <w:t>,</w:t>
      </w:r>
      <w:r w:rsidR="004F7971">
        <w:t xml:space="preserve"> as described in ESRI (1998)</w:t>
      </w:r>
      <w:r>
        <w:t>. Tabular data should be should made available as CSV files</w:t>
      </w:r>
      <w:r w:rsidR="00E33198">
        <w:t>,</w:t>
      </w:r>
      <w:r w:rsidR="004F7971">
        <w:t xml:space="preserve"> as described by </w:t>
      </w:r>
      <w:r w:rsidR="004F7971" w:rsidRPr="004F7971">
        <w:t>Shafranovich</w:t>
      </w:r>
      <w:r w:rsidR="004F7971">
        <w:t xml:space="preserve"> (2005)</w:t>
      </w:r>
      <w:r>
        <w:t>.</w:t>
      </w:r>
      <w:r w:rsidR="004E415B">
        <w:t xml:space="preserve">  </w:t>
      </w:r>
    </w:p>
    <w:p w14:paraId="30F53336" w14:textId="7206E9C5" w:rsidR="002A3084" w:rsidRDefault="002A3084" w:rsidP="002A3084">
      <w:pPr>
        <w:pStyle w:val="ListParagraph"/>
        <w:numPr>
          <w:ilvl w:val="0"/>
          <w:numId w:val="15"/>
        </w:numPr>
      </w:pPr>
      <w:r>
        <w:t>As a single ESRI File Geodatabase (.</w:t>
      </w:r>
      <w:proofErr w:type="spellStart"/>
      <w:r w:rsidR="00E33198">
        <w:t>gdb</w:t>
      </w:r>
      <w:proofErr w:type="spellEnd"/>
      <w:r>
        <w:t xml:space="preserve">) </w:t>
      </w:r>
      <w:r w:rsidR="005C1BD0">
        <w:t xml:space="preserve">as described by ESRI (2017) </w:t>
      </w:r>
      <w:r>
        <w:t xml:space="preserve">containing individual feature classes </w:t>
      </w:r>
      <w:r w:rsidR="005C1BD0">
        <w:t xml:space="preserve">for spatial data, </w:t>
      </w:r>
      <w:r>
        <w:t xml:space="preserve">and </w:t>
      </w:r>
      <w:r w:rsidR="005C1BD0">
        <w:t xml:space="preserve">data </w:t>
      </w:r>
      <w:r>
        <w:t xml:space="preserve">tables </w:t>
      </w:r>
      <w:r w:rsidR="005C1BD0">
        <w:t>for tabular data.</w:t>
      </w:r>
    </w:p>
    <w:p w14:paraId="49BA6E1E" w14:textId="50D7E9CE" w:rsidR="002A3084" w:rsidRDefault="002A3084" w:rsidP="002A3084">
      <w:pPr>
        <w:pStyle w:val="ListParagraph"/>
        <w:numPr>
          <w:ilvl w:val="0"/>
          <w:numId w:val="15"/>
        </w:numPr>
      </w:pPr>
      <w:r>
        <w:t xml:space="preserve">As </w:t>
      </w:r>
      <w:r w:rsidR="00255418">
        <w:t xml:space="preserve">multiple JavaScript Object Notation (JSON) or </w:t>
      </w:r>
      <w:proofErr w:type="spellStart"/>
      <w:r w:rsidR="00255418">
        <w:t>GeoJSON</w:t>
      </w:r>
      <w:proofErr w:type="spellEnd"/>
      <w:r w:rsidR="00255418">
        <w:t xml:space="preserve"> (.</w:t>
      </w:r>
      <w:proofErr w:type="spellStart"/>
      <w:r w:rsidR="00255418">
        <w:t>json</w:t>
      </w:r>
      <w:proofErr w:type="spellEnd"/>
      <w:r w:rsidR="00255418">
        <w:t>/.</w:t>
      </w:r>
      <w:proofErr w:type="spellStart"/>
      <w:r w:rsidR="00255418">
        <w:t>geojson</w:t>
      </w:r>
      <w:proofErr w:type="spellEnd"/>
      <w:r w:rsidR="00255418">
        <w:t xml:space="preserve">) </w:t>
      </w:r>
      <w:r w:rsidR="004F7971">
        <w:t>files.  Spatial data should be includ</w:t>
      </w:r>
      <w:bookmarkStart w:id="13" w:name="_GoBack"/>
      <w:bookmarkEnd w:id="13"/>
      <w:r w:rsidR="004F7971">
        <w:t>ed as features in GeoJSON files</w:t>
      </w:r>
      <w:r w:rsidR="00E33198">
        <w:t>,</w:t>
      </w:r>
      <w:r w:rsidR="004F7971">
        <w:t xml:space="preserve"> as described in Butler et al. (2016).  Tabular data should be included as JSON files</w:t>
      </w:r>
      <w:r w:rsidR="00E33198">
        <w:t>,</w:t>
      </w:r>
      <w:r w:rsidR="004F7971">
        <w:t xml:space="preserve"> as described in Bray (2014).</w:t>
      </w:r>
    </w:p>
    <w:p w14:paraId="101F4407" w14:textId="6F37A0BD" w:rsidR="002A3084" w:rsidRDefault="002A3084" w:rsidP="002A3084">
      <w:r>
        <w:t>Each conceptual entity (e.g. segments, zones, etc.) should be stored in a unique shapefile, feature class</w:t>
      </w:r>
      <w:r w:rsidR="004E415B">
        <w:t>, or G</w:t>
      </w:r>
      <w:r>
        <w:t xml:space="preserve">eoJSON file. If the same type of conceptual entity is represented by geometries of different dimensions (e.g. zones stored as both linear and polygonal features) then a separate unique shapefile or feature class for each geometry type should be included. </w:t>
      </w:r>
    </w:p>
    <w:p w14:paraId="345349B7" w14:textId="7A0FCA4F" w:rsidR="00BA3010" w:rsidRDefault="00BA3010" w:rsidP="00BA3010">
      <w:r>
        <w:t>To preserve flexibility required for storing data in different formats and manipulating data in different software packages, this standard does not specify explicit file names. It is important however that file names follow a logical and documented naming convention. It is recommended that file names include an explicit date of generation. Further, file names should be compliant with the following criteria:</w:t>
      </w:r>
    </w:p>
    <w:p w14:paraId="7A3FBB22" w14:textId="77777777" w:rsidR="00BA3010" w:rsidRDefault="00BA3010" w:rsidP="00BA3010">
      <w:pPr>
        <w:pStyle w:val="Compact"/>
        <w:numPr>
          <w:ilvl w:val="0"/>
          <w:numId w:val="10"/>
        </w:numPr>
      </w:pPr>
      <w:r>
        <w:t>Should begin with alphabetical characters.</w:t>
      </w:r>
    </w:p>
    <w:p w14:paraId="79FAF664" w14:textId="77777777" w:rsidR="00BA3010" w:rsidRDefault="00BA3010" w:rsidP="00BA3010">
      <w:pPr>
        <w:pStyle w:val="Compact"/>
        <w:numPr>
          <w:ilvl w:val="0"/>
          <w:numId w:val="10"/>
        </w:numPr>
      </w:pPr>
      <w:r>
        <w:t>Should not include spaces, dashes, or special characters other than underscores.</w:t>
      </w:r>
    </w:p>
    <w:p w14:paraId="7A3DEE4A" w14:textId="275D6E24" w:rsidR="00BA3010" w:rsidRDefault="00BA3010" w:rsidP="00BA3010">
      <w:r>
        <w:t>File formats such as .</w:t>
      </w:r>
      <w:proofErr w:type="spellStart"/>
      <w:r w:rsidR="00E33198">
        <w:t>ai</w:t>
      </w:r>
      <w:proofErr w:type="spellEnd"/>
      <w:r w:rsidR="00E33198">
        <w:t>,</w:t>
      </w:r>
      <w:r>
        <w:t xml:space="preserve"> .</w:t>
      </w:r>
      <w:r w:rsidR="00E33198">
        <w:t xml:space="preserve">eps, </w:t>
      </w:r>
      <w:r>
        <w:t>.</w:t>
      </w:r>
      <w:proofErr w:type="spellStart"/>
      <w:r w:rsidR="00E33198">
        <w:t>ps</w:t>
      </w:r>
      <w:proofErr w:type="spellEnd"/>
      <w:r>
        <w:t>, .</w:t>
      </w:r>
      <w:r w:rsidR="00E33198">
        <w:t>pdf,</w:t>
      </w:r>
      <w:r>
        <w:t xml:space="preserve"> or .</w:t>
      </w:r>
      <w:proofErr w:type="spellStart"/>
      <w:r w:rsidR="00E33198">
        <w:t>psd</w:t>
      </w:r>
      <w:proofErr w:type="spellEnd"/>
      <w:r>
        <w:t xml:space="preserve"> created from graphics editing applications such as Adobe Illustrator, Adobe Photoshop, Adobe Acrobat or other image generating applications or drivers are not acceptable. Similarly, data in file formats such as .</w:t>
      </w:r>
      <w:proofErr w:type="spellStart"/>
      <w:r w:rsidR="00E33198">
        <w:t>dxf</w:t>
      </w:r>
      <w:proofErr w:type="spellEnd"/>
      <w:r>
        <w:t xml:space="preserve"> or .</w:t>
      </w:r>
      <w:proofErr w:type="spellStart"/>
      <w:r w:rsidR="00E33198">
        <w:t>dwg</w:t>
      </w:r>
      <w:proofErr w:type="spellEnd"/>
      <w:r>
        <w:t xml:space="preserve"> from Computer Aided Design (CAD) applications are also not compliant with this standard.</w:t>
      </w:r>
      <w:r w:rsidR="00587A20">
        <w:t xml:space="preserve"> </w:t>
      </w:r>
      <w:r>
        <w:t>Text should be encoded using the UTF-8 Unicode encoding standard if the internal Unicode encoding is not otherwise specified.</w:t>
      </w:r>
    </w:p>
    <w:p w14:paraId="5A2363F7" w14:textId="7EFE6074" w:rsidR="00A332C2" w:rsidRDefault="00587A20" w:rsidP="001E6729">
      <w:r>
        <w:t xml:space="preserve">Note </w:t>
      </w:r>
      <w:r w:rsidR="00E33198">
        <w:t xml:space="preserve">examples of </w:t>
      </w:r>
      <w:r>
        <w:t>standard-compliant data interchange files in ESRI shapefile (.</w:t>
      </w:r>
      <w:r w:rsidR="00E33198">
        <w:t>shp</w:t>
      </w:r>
      <w:r>
        <w:t>), comma-separated text (.</w:t>
      </w:r>
      <w:r w:rsidR="00E33198">
        <w:t>csv</w:t>
      </w:r>
      <w:r>
        <w:t xml:space="preserve">) files, ESRI File Geodatabase </w:t>
      </w:r>
      <w:r w:rsidR="00E33198">
        <w:t>(.</w:t>
      </w:r>
      <w:proofErr w:type="spellStart"/>
      <w:r w:rsidR="00E33198">
        <w:t>gdb</w:t>
      </w:r>
      <w:proofErr w:type="spellEnd"/>
      <w:r w:rsidR="00E33198">
        <w:t>), and JSON (.</w:t>
      </w:r>
      <w:proofErr w:type="spellStart"/>
      <w:r w:rsidR="00E33198">
        <w:t>json</w:t>
      </w:r>
      <w:proofErr w:type="spellEnd"/>
      <w:r w:rsidR="00E33198">
        <w:t xml:space="preserve">) and GeoJSON (.geojson) </w:t>
      </w:r>
      <w:r>
        <w:t>format for each conceptual entity accompany this document.</w:t>
      </w:r>
    </w:p>
    <w:p w14:paraId="46F38A31" w14:textId="5DAE44DE" w:rsidR="006C702A" w:rsidRDefault="00A332C2">
      <w:pPr>
        <w:pStyle w:val="Heading2"/>
      </w:pPr>
      <w:r>
        <w:lastRenderedPageBreak/>
        <w:t>7</w:t>
      </w:r>
      <w:r w:rsidR="003526E3">
        <w:t xml:space="preserve">. </w:t>
      </w:r>
      <w:bookmarkStart w:id="14" w:name="metadata"/>
      <w:bookmarkEnd w:id="14"/>
      <w:r w:rsidR="00027CD6">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32">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pPr>
      <w:r>
        <w:t>ISO 19115 (</w:t>
      </w:r>
      <w:hyperlink r:id="rId33">
        <w:r>
          <w:rPr>
            <w:rStyle w:val="Link"/>
          </w:rPr>
          <w:t>ISO, 2014</w:t>
        </w:r>
      </w:hyperlink>
      <w:r>
        <w:t>)</w:t>
      </w:r>
    </w:p>
    <w:p w14:paraId="670BC112" w14:textId="77777777" w:rsidR="006C702A" w:rsidRDefault="00027CD6">
      <w:pPr>
        <w:pStyle w:val="Compact"/>
        <w:numPr>
          <w:ilvl w:val="0"/>
          <w:numId w:val="9"/>
        </w:numPr>
      </w:pPr>
      <w:r>
        <w:t>Federal Geospatial Data Committee (FGDC) Content Standard for Digital Geospatial Metadata (</w:t>
      </w:r>
      <w:hyperlink r:id="rId34">
        <w:r>
          <w:rPr>
            <w:rStyle w:val="Link"/>
          </w:rPr>
          <w:t>FGDC, 1998</w:t>
        </w:r>
      </w:hyperlink>
      <w:r>
        <w:t>)</w:t>
      </w:r>
    </w:p>
    <w:p w14:paraId="54E18D28" w14:textId="77777777" w:rsidR="006C702A" w:rsidRDefault="00027CD6">
      <w:pPr>
        <w:pStyle w:val="Compact"/>
        <w:numPr>
          <w:ilvl w:val="0"/>
          <w:numId w:val="9"/>
        </w:numPr>
      </w:pPr>
      <w:r>
        <w:t>Project Open Data Metadata Schema v1.1 (</w:t>
      </w:r>
      <w:hyperlink r:id="rId35">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5" w:name="references"/>
      <w:bookmarkEnd w:id="15"/>
    </w:p>
    <w:p w14:paraId="1C92BFE6" w14:textId="77777777" w:rsidR="003A29B7" w:rsidRDefault="003A29B7" w:rsidP="003A29B7">
      <w:r>
        <w:br w:type="page"/>
      </w:r>
    </w:p>
    <w:p w14:paraId="44D89A78" w14:textId="626C721E" w:rsidR="006C702A" w:rsidRDefault="003526E3">
      <w:pPr>
        <w:pStyle w:val="Heading2"/>
      </w:pPr>
      <w:r>
        <w:lastRenderedPageBreak/>
        <w:t xml:space="preserve">8. </w:t>
      </w:r>
      <w:r w:rsidR="00027CD6">
        <w:t>References</w:t>
      </w:r>
    </w:p>
    <w:p w14:paraId="21613ADE" w14:textId="505FA30F" w:rsidR="004E415B" w:rsidRDefault="00674A0C" w:rsidP="00674A0C">
      <w:pPr>
        <w:tabs>
          <w:tab w:val="left" w:pos="540"/>
          <w:tab w:val="left" w:pos="720"/>
        </w:tabs>
        <w:ind w:left="360" w:hanging="360"/>
      </w:pPr>
      <w:r>
        <w:t xml:space="preserve">Bray, T., Ed. 2014. </w:t>
      </w:r>
      <w:r w:rsidR="004E415B">
        <w:t>The JavaScr</w:t>
      </w:r>
      <w:r w:rsidR="000D722B">
        <w:t xml:space="preserve">ipt Object Notation (JSON) Data </w:t>
      </w:r>
      <w:r>
        <w:t>Interchange Format</w:t>
      </w:r>
      <w:r w:rsidR="004E415B">
        <w:t xml:space="preserve"> RFC 71</w:t>
      </w:r>
      <w:r>
        <w:t xml:space="preserve">59. </w:t>
      </w:r>
      <w:r w:rsidRPr="00674A0C">
        <w:t>Fremont, CA: IETF</w:t>
      </w:r>
      <w:r>
        <w:t xml:space="preserve">. Available online at: </w:t>
      </w:r>
      <w:hyperlink r:id="rId36" w:history="1">
        <w:r w:rsidR="004F7971" w:rsidRPr="004F7971">
          <w:rPr>
            <w:rStyle w:val="Link"/>
          </w:rPr>
          <w:t>https://www.rfc-editor.org/rfc/rfc7159.txt</w:t>
        </w:r>
      </w:hyperlink>
    </w:p>
    <w:p w14:paraId="3255A766" w14:textId="5FB06D6A" w:rsidR="00674A0C" w:rsidRDefault="00674A0C" w:rsidP="00674A0C">
      <w:pPr>
        <w:tabs>
          <w:tab w:val="left" w:pos="540"/>
          <w:tab w:val="left" w:pos="720"/>
        </w:tabs>
        <w:ind w:left="360" w:hanging="360"/>
      </w:pPr>
      <w:r w:rsidRPr="00674A0C">
        <w:t xml:space="preserve">Butler, H., Daly, </w:t>
      </w:r>
      <w:r>
        <w:t xml:space="preserve">M., </w:t>
      </w:r>
      <w:r w:rsidRPr="00674A0C">
        <w:t xml:space="preserve">Doyle, </w:t>
      </w:r>
      <w:r>
        <w:t xml:space="preserve">A., </w:t>
      </w:r>
      <w:proofErr w:type="spellStart"/>
      <w:r w:rsidRPr="00674A0C">
        <w:t>Gillies</w:t>
      </w:r>
      <w:proofErr w:type="spellEnd"/>
      <w:r w:rsidRPr="00674A0C">
        <w:t xml:space="preserve">, </w:t>
      </w:r>
      <w:r>
        <w:t xml:space="preserve">S., </w:t>
      </w:r>
      <w:r w:rsidRPr="00674A0C">
        <w:t xml:space="preserve">Hagen, </w:t>
      </w:r>
      <w:r>
        <w:t xml:space="preserve">S., </w:t>
      </w:r>
      <w:r w:rsidRPr="00674A0C">
        <w:t>and T. Schaub. 2016. The GeoJSON Format. RFC 7946. Fremont, CA: IETF</w:t>
      </w:r>
      <w:r>
        <w:t xml:space="preserve">. Available online at: </w:t>
      </w:r>
      <w:hyperlink r:id="rId37" w:history="1">
        <w:r w:rsidRPr="00674A0C">
          <w:rPr>
            <w:rStyle w:val="Link"/>
          </w:rPr>
          <w:t>https://www.rfc-editor.org/rfc/rfc7946.txt</w:t>
        </w:r>
      </w:hyperlink>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w:t>
      </w:r>
      <w:proofErr w:type="spellStart"/>
      <w:r>
        <w:t>recherche</w:t>
      </w:r>
      <w:proofErr w:type="spellEnd"/>
      <w:r>
        <w:t xml:space="preserve"> </w:t>
      </w:r>
      <w:proofErr w:type="gramStart"/>
      <w:r>
        <w:t>et</w:t>
      </w:r>
      <w:proofErr w:type="gramEnd"/>
      <w:r>
        <w:t xml:space="preserve"> </w:t>
      </w:r>
      <w:proofErr w:type="spellStart"/>
      <w:r>
        <w:t>d'experimentations</w:t>
      </w:r>
      <w:proofErr w:type="spellEnd"/>
      <w:r>
        <w:t xml:space="preserve"> sur les pollutions </w:t>
      </w:r>
      <w:proofErr w:type="spellStart"/>
      <w:r>
        <w:t>accidentelles</w:t>
      </w:r>
      <w:proofErr w:type="spellEnd"/>
      <w:r>
        <w:t xml:space="preserve"> </w:t>
      </w:r>
      <w:proofErr w:type="spellStart"/>
      <w:r>
        <w:t>dex</w:t>
      </w:r>
      <w:proofErr w:type="spellEnd"/>
      <w:r>
        <w:t xml:space="preserve"> </w:t>
      </w:r>
      <w:proofErr w:type="spellStart"/>
      <w:r>
        <w:t>eaux</w:t>
      </w:r>
      <w:proofErr w:type="spellEnd"/>
      <w:r>
        <w:t xml:space="preserve">, Brest, France, 41 pp. Available online at: </w:t>
      </w:r>
      <w:hyperlink r:id="rId38">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proofErr w:type="spellStart"/>
      <w:r>
        <w:t>Clementini</w:t>
      </w:r>
      <w:proofErr w:type="spellEnd"/>
      <w:r>
        <w:t xml:space="preserve">, E., P. Di Felice, and P. van </w:t>
      </w:r>
      <w:proofErr w:type="spellStart"/>
      <w:r>
        <w:t>Oosterom</w:t>
      </w:r>
      <w:proofErr w:type="spellEnd"/>
      <w:r>
        <w:t xml:space="preserve">. 1993. "A small set of formal topological relationships suitable for end-user interaction". In Abel, David; </w:t>
      </w:r>
      <w:proofErr w:type="spellStart"/>
      <w:r>
        <w:t>Ooi</w:t>
      </w:r>
      <w:proofErr w:type="spellEnd"/>
      <w:r>
        <w:t xml:space="preserve">, </w:t>
      </w:r>
      <w:proofErr w:type="spellStart"/>
      <w:r>
        <w:t>Beng</w:t>
      </w:r>
      <w:proofErr w:type="spellEnd"/>
      <w:r>
        <w:t xml:space="preserve"> Chin. Advances in Spatial Databases: Third International Symposium, SSD '93 Singapore, June 23–25, 1993 Proceedings. Lecture Notes in Computer Science. 692/1993. Springer. pp. 277–295. Available online at: </w:t>
      </w:r>
      <w:hyperlink r:id="rId39">
        <w:r>
          <w:rPr>
            <w:rStyle w:val="Link"/>
          </w:rPr>
          <w:t>http://dx.doi.org/10.1007/3-540-56869-7_16</w:t>
        </w:r>
      </w:hyperlink>
    </w:p>
    <w:p w14:paraId="7172436A" w14:textId="77777777" w:rsidR="006C702A" w:rsidRDefault="00027CD6" w:rsidP="007455F4">
      <w:pPr>
        <w:tabs>
          <w:tab w:val="left" w:pos="540"/>
          <w:tab w:val="left" w:pos="720"/>
        </w:tabs>
        <w:ind w:left="360" w:hanging="360"/>
        <w:rPr>
          <w:rStyle w:val="Link"/>
        </w:rPr>
      </w:pPr>
      <w:proofErr w:type="spellStart"/>
      <w:r>
        <w:t>Egenhofer</w:t>
      </w:r>
      <w:proofErr w:type="spellEnd"/>
      <w:r>
        <w:t xml:space="preserve">, M.J. and R.D. </w:t>
      </w:r>
      <w:proofErr w:type="spellStart"/>
      <w:r>
        <w:t>Franzosa</w:t>
      </w:r>
      <w:proofErr w:type="spellEnd"/>
      <w:r>
        <w:t xml:space="preserve">. 1991. Point-set topological spatial relations. International Journal of Geographical Information Systems 5(2):161-174. Available online at: </w:t>
      </w:r>
      <w:hyperlink r:id="rId40">
        <w:r>
          <w:rPr>
            <w:rStyle w:val="Link"/>
          </w:rPr>
          <w:t>http://dx.doi.org/10.1080/02693799108927841</w:t>
        </w:r>
      </w:hyperlink>
    </w:p>
    <w:p w14:paraId="5E436460" w14:textId="46F777DD" w:rsidR="004E415B" w:rsidRDefault="004E415B" w:rsidP="007455F4">
      <w:pPr>
        <w:tabs>
          <w:tab w:val="left" w:pos="540"/>
          <w:tab w:val="left" w:pos="720"/>
        </w:tabs>
        <w:ind w:left="360" w:hanging="360"/>
        <w:rPr>
          <w:rStyle w:val="Link"/>
        </w:rPr>
      </w:pPr>
      <w:r w:rsidRPr="004E415B">
        <w:t>Environmental Systems Research Institute, Inc.</w:t>
      </w:r>
      <w:r>
        <w:t xml:space="preserve"> (ESRI). 1998. </w:t>
      </w:r>
      <w:r w:rsidRPr="004E415B">
        <w:t>ESRI Shapefile Technical Description</w:t>
      </w:r>
      <w:r>
        <w:t xml:space="preserve">. Available online at: </w:t>
      </w:r>
      <w:hyperlink r:id="rId41" w:history="1">
        <w:r w:rsidRPr="004E415B">
          <w:rPr>
            <w:rStyle w:val="Link"/>
          </w:rPr>
          <w:t>https://www.esri.com/library/whitepapers/pdfs/shapefile.pdf</w:t>
        </w:r>
      </w:hyperlink>
    </w:p>
    <w:p w14:paraId="1E40DB83" w14:textId="6D15D5FC" w:rsidR="004E415B" w:rsidRDefault="004E415B" w:rsidP="007455F4">
      <w:pPr>
        <w:tabs>
          <w:tab w:val="left" w:pos="540"/>
          <w:tab w:val="left" w:pos="720"/>
        </w:tabs>
        <w:ind w:left="360" w:hanging="360"/>
      </w:pPr>
      <w:r w:rsidRPr="004E415B">
        <w:t>Environmental Systems Research Institute, Inc.</w:t>
      </w:r>
      <w:r>
        <w:t xml:space="preserve"> (ESRI). </w:t>
      </w:r>
      <w:r w:rsidRPr="004E415B">
        <w:t>201</w:t>
      </w:r>
      <w:r>
        <w:t>7</w:t>
      </w:r>
      <w:r w:rsidRPr="004E415B">
        <w:t>. ArcGIS Desktop: Release 10</w:t>
      </w:r>
      <w:r>
        <w:t>.5</w:t>
      </w:r>
      <w:r w:rsidRPr="004E415B">
        <w:t>. Redlands, CA: Environmental Systems Research Institute.</w:t>
      </w:r>
      <w:r>
        <w:t xml:space="preserve"> Available online at: </w:t>
      </w:r>
      <w:hyperlink r:id="rId42" w:history="1">
        <w:r w:rsidRPr="004E415B">
          <w:rPr>
            <w:rStyle w:val="Link"/>
          </w:rPr>
          <w:t>http://desktop.arcgis.com/en/</w:t>
        </w:r>
      </w:hyperlink>
    </w:p>
    <w:p w14:paraId="4791227B" w14:textId="094036D4" w:rsidR="006C702A" w:rsidRDefault="00027CD6" w:rsidP="007455F4">
      <w:pPr>
        <w:tabs>
          <w:tab w:val="left" w:pos="540"/>
          <w:tab w:val="left" w:pos="720"/>
        </w:tabs>
        <w:ind w:left="360" w:hanging="360"/>
      </w:pPr>
      <w:r>
        <w:t xml:space="preserve">Federal Geographic Data Committee. FGDC-STD-001-1998. </w:t>
      </w:r>
      <w:r w:rsidR="004E415B">
        <w:t xml:space="preserve">1998. </w:t>
      </w:r>
      <w:r>
        <w:t xml:space="preserve">Content standard for digital geospatial metadata (revised June 1998). Federal Geographic Data Committee. Washington, D.C. Available online at: </w:t>
      </w:r>
      <w:hyperlink r:id="rId43">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44">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45">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proofErr w:type="spellStart"/>
      <w:r>
        <w:lastRenderedPageBreak/>
        <w:t>Lamarche</w:t>
      </w:r>
      <w:proofErr w:type="spellEnd"/>
      <w:r>
        <w:t xml:space="preserve">, A., G.A. </w:t>
      </w:r>
      <w:proofErr w:type="spellStart"/>
      <w:r>
        <w:t>Sergy</w:t>
      </w:r>
      <w:proofErr w:type="spellEnd"/>
      <w:r>
        <w:t xml:space="preserve">, and E.H. Owens. 2007. Shoreline Cleanup Assessment Technique (SCAT) Data Management Manual, Emergencies Science and Technology Division, Science and Technology Branch, Environment Canada, Ottawa, ON. Accessible online at: </w:t>
      </w:r>
      <w:hyperlink r:id="rId46">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w:t>
      </w:r>
      <w:proofErr w:type="gramStart"/>
      <w:r>
        <w:t>vi</w:t>
      </w:r>
      <w:proofErr w:type="gramEnd"/>
      <w:r>
        <w:t xml:space="preserve">. Accessible online at: </w:t>
      </w:r>
      <w:hyperlink r:id="rId47">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Restoration, National Oceanic and Atmospheric Administration. 73 pp. + appendices. Accessible online at: </w:t>
      </w:r>
      <w:hyperlink r:id="rId48">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9">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50">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2000. The SCAT Manual: A Field Guide to the Documentation and Description of Oiled Shorelines. Second Edition. Environment Canada, Edmonton, Alberta, Canada. 108 pages. Accessible online at: </w:t>
      </w:r>
      <w:hyperlink r:id="rId51">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2004. The Arctic SCAT Manual – A Field Guide to the Documentation and Description of Oiled Shorelines in Arctic Environments. Edmonton, Alberta: Environment Canada. 172 pp. Accessible online at: </w:t>
      </w:r>
      <w:hyperlink r:id="rId52">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rPr>
          <w:rStyle w:val="Link"/>
        </w:rPr>
      </w:pPr>
      <w:r>
        <w:t xml:space="preserve">Project Open Data (POD). 2015. Project Open Data Metadata Schema v1.1. Accessible online at: </w:t>
      </w:r>
      <w:hyperlink r:id="rId53">
        <w:r>
          <w:rPr>
            <w:rStyle w:val="Link"/>
          </w:rPr>
          <w:t>https://project-open-data.cio.gov/v1.1/schema/</w:t>
        </w:r>
      </w:hyperlink>
    </w:p>
    <w:p w14:paraId="6296AD4E" w14:textId="0E432D65" w:rsidR="007455F4" w:rsidRDefault="004F7971" w:rsidP="005C1BD0">
      <w:pPr>
        <w:tabs>
          <w:tab w:val="left" w:pos="540"/>
          <w:tab w:val="left" w:pos="720"/>
        </w:tabs>
        <w:ind w:left="360" w:hanging="360"/>
        <w:rPr>
          <w:rFonts w:asciiTheme="majorHAnsi" w:eastAsiaTheme="majorEastAsia" w:hAnsiTheme="majorHAnsi" w:cstheme="majorBidi"/>
          <w:b/>
          <w:bCs/>
          <w:color w:val="4F81BD" w:themeColor="accent1"/>
          <w:sz w:val="32"/>
          <w:szCs w:val="32"/>
        </w:rPr>
      </w:pPr>
      <w:r w:rsidRPr="004F7971">
        <w:t>Shafranovich, Y</w:t>
      </w:r>
      <w:r>
        <w:t xml:space="preserve">. 2005. </w:t>
      </w:r>
      <w:r w:rsidRPr="004F7971">
        <w:t>Common Format and MIME Type for Comma-</w:t>
      </w:r>
      <w:r>
        <w:t xml:space="preserve">Separated Values (CSV) Files.  </w:t>
      </w:r>
      <w:r w:rsidRPr="00674A0C">
        <w:t xml:space="preserve">RFC </w:t>
      </w:r>
      <w:r w:rsidRPr="004F7971">
        <w:t>4180</w:t>
      </w:r>
      <w:r w:rsidRPr="00674A0C">
        <w:t xml:space="preserve"> Fremont, CA: IETF</w:t>
      </w:r>
      <w:r>
        <w:t xml:space="preserve">. Available online at: </w:t>
      </w:r>
      <w:hyperlink r:id="rId54" w:history="1">
        <w:r w:rsidRPr="004F7971">
          <w:rPr>
            <w:rStyle w:val="Link"/>
          </w:rPr>
          <w:t>https://www.rfc-editor.org/rfc/rfc4180.txt</w:t>
        </w:r>
      </w:hyperlink>
      <w:bookmarkStart w:id="16" w:name="appendix-a-example-shoreline-observation"/>
      <w:bookmarkEnd w:id="16"/>
      <w:r w:rsidR="007455F4">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55"/>
                    <a:stretch>
                      <a:fillRect/>
                    </a:stretch>
                  </pic:blipFill>
                  <pic:spPr bwMode="auto">
                    <a:xfrm>
                      <a:off x="0" y="0"/>
                      <a:ext cx="5334000" cy="6379416"/>
                    </a:xfrm>
                    <a:prstGeom prst="rect">
                      <a:avLst/>
                    </a:prstGeom>
                    <a:noFill/>
                    <a:ln w="9525">
                      <a:noFill/>
                      <a:headEnd/>
                      <a:tailEnd/>
                    </a:ln>
                  </pic:spPr>
                </pic:pic>
              </a:graphicData>
            </a:graphic>
          </wp:inline>
        </w:drawing>
      </w:r>
    </w:p>
    <w:p w14:paraId="2B04494A" w14:textId="663C4907" w:rsidR="006C702A" w:rsidRDefault="006C702A" w:rsidP="001E6729">
      <w:pPr>
        <w:spacing w:before="0" w:after="200"/>
      </w:pPr>
      <w:bookmarkStart w:id="17" w:name="appendix-b---data-interchange-file-forma"/>
      <w:bookmarkEnd w:id="17"/>
    </w:p>
    <w:sectPr w:rsidR="006C702A">
      <w:headerReference w:type="even" r:id="rId56"/>
      <w:headerReference w:type="default" r:id="rId57"/>
      <w:footerReference w:type="even" r:id="rId58"/>
      <w:footerReference w:type="default" r:id="rId59"/>
      <w:headerReference w:type="first" r:id="rId60"/>
      <w:footerReference w:type="firs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80BE8" w14:textId="77777777" w:rsidR="00885691" w:rsidRDefault="00885691" w:rsidP="00A81E4F">
      <w:pPr>
        <w:spacing w:before="0" w:after="0"/>
      </w:pPr>
      <w:r>
        <w:separator/>
      </w:r>
    </w:p>
  </w:endnote>
  <w:endnote w:type="continuationSeparator" w:id="0">
    <w:p w14:paraId="179977A9" w14:textId="77777777" w:rsidR="00885691" w:rsidRDefault="00885691"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4E415B" w:rsidRDefault="004E41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4E415B" w:rsidRDefault="004E41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4E415B" w:rsidRDefault="004E41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21921" w14:textId="77777777" w:rsidR="00885691" w:rsidRDefault="00885691" w:rsidP="00A81E4F">
      <w:pPr>
        <w:spacing w:before="0" w:after="0"/>
      </w:pPr>
      <w:r>
        <w:separator/>
      </w:r>
    </w:p>
  </w:footnote>
  <w:footnote w:type="continuationSeparator" w:id="0">
    <w:p w14:paraId="240C6EEE" w14:textId="77777777" w:rsidR="00885691" w:rsidRDefault="00885691"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4E415B" w:rsidRDefault="004E41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EndPr/>
    <w:sdtContent>
      <w:p w14:paraId="0D8523A5" w14:textId="77777777" w:rsidR="004E415B" w:rsidRDefault="00885691">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4E415B" w:rsidRDefault="004E41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A85181"/>
    <w:multiLevelType w:val="hybridMultilevel"/>
    <w:tmpl w:val="497460D2"/>
    <w:lvl w:ilvl="0" w:tplc="B13A9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7449D"/>
    <w:rsid w:val="000D722B"/>
    <w:rsid w:val="000F0AD6"/>
    <w:rsid w:val="001038B7"/>
    <w:rsid w:val="0011019D"/>
    <w:rsid w:val="00172E82"/>
    <w:rsid w:val="001852D9"/>
    <w:rsid w:val="00185476"/>
    <w:rsid w:val="001B3E40"/>
    <w:rsid w:val="001D38D7"/>
    <w:rsid w:val="001E6729"/>
    <w:rsid w:val="002122A9"/>
    <w:rsid w:val="00242B63"/>
    <w:rsid w:val="00255418"/>
    <w:rsid w:val="00275D22"/>
    <w:rsid w:val="002769D2"/>
    <w:rsid w:val="00282280"/>
    <w:rsid w:val="0029067E"/>
    <w:rsid w:val="002A3084"/>
    <w:rsid w:val="002A68CB"/>
    <w:rsid w:val="002F2F7C"/>
    <w:rsid w:val="00341493"/>
    <w:rsid w:val="00345B65"/>
    <w:rsid w:val="00350A70"/>
    <w:rsid w:val="003526E3"/>
    <w:rsid w:val="003A29B7"/>
    <w:rsid w:val="003F7322"/>
    <w:rsid w:val="0043454B"/>
    <w:rsid w:val="00473B62"/>
    <w:rsid w:val="00490D71"/>
    <w:rsid w:val="004E29B3"/>
    <w:rsid w:val="004E415B"/>
    <w:rsid w:val="004F7971"/>
    <w:rsid w:val="00587A20"/>
    <w:rsid w:val="00590D07"/>
    <w:rsid w:val="0059137C"/>
    <w:rsid w:val="005C1BD0"/>
    <w:rsid w:val="005E326E"/>
    <w:rsid w:val="005E68DF"/>
    <w:rsid w:val="00674A0C"/>
    <w:rsid w:val="00693B5A"/>
    <w:rsid w:val="006C3C23"/>
    <w:rsid w:val="006C702A"/>
    <w:rsid w:val="006F3B98"/>
    <w:rsid w:val="006F540C"/>
    <w:rsid w:val="0070097A"/>
    <w:rsid w:val="007455F4"/>
    <w:rsid w:val="00773DC6"/>
    <w:rsid w:val="00784D58"/>
    <w:rsid w:val="00786989"/>
    <w:rsid w:val="00795DD3"/>
    <w:rsid w:val="00880F3D"/>
    <w:rsid w:val="00885691"/>
    <w:rsid w:val="008938B7"/>
    <w:rsid w:val="008974D5"/>
    <w:rsid w:val="008B1312"/>
    <w:rsid w:val="008D4C55"/>
    <w:rsid w:val="008D6863"/>
    <w:rsid w:val="008E265F"/>
    <w:rsid w:val="009101C4"/>
    <w:rsid w:val="0097263A"/>
    <w:rsid w:val="009756BD"/>
    <w:rsid w:val="009770BA"/>
    <w:rsid w:val="00986CA7"/>
    <w:rsid w:val="00987E7B"/>
    <w:rsid w:val="009A5FF9"/>
    <w:rsid w:val="009D7870"/>
    <w:rsid w:val="009E12C7"/>
    <w:rsid w:val="00A332C2"/>
    <w:rsid w:val="00A81E4F"/>
    <w:rsid w:val="00A93237"/>
    <w:rsid w:val="00B6160E"/>
    <w:rsid w:val="00B76172"/>
    <w:rsid w:val="00B86B75"/>
    <w:rsid w:val="00BA3010"/>
    <w:rsid w:val="00BC48D5"/>
    <w:rsid w:val="00BF26C4"/>
    <w:rsid w:val="00C03D5E"/>
    <w:rsid w:val="00C36279"/>
    <w:rsid w:val="00C4785B"/>
    <w:rsid w:val="00C71A07"/>
    <w:rsid w:val="00C73426"/>
    <w:rsid w:val="00C96A1A"/>
    <w:rsid w:val="00CC14FA"/>
    <w:rsid w:val="00CC164F"/>
    <w:rsid w:val="00D02FEB"/>
    <w:rsid w:val="00D23D7B"/>
    <w:rsid w:val="00D26340"/>
    <w:rsid w:val="00DC3AB7"/>
    <w:rsid w:val="00DD47B6"/>
    <w:rsid w:val="00E0028C"/>
    <w:rsid w:val="00E315A3"/>
    <w:rsid w:val="00E33198"/>
    <w:rsid w:val="00E4009F"/>
    <w:rsid w:val="00E41C9B"/>
    <w:rsid w:val="00E44B44"/>
    <w:rsid w:val="00E55041"/>
    <w:rsid w:val="00E575DB"/>
    <w:rsid w:val="00E6359A"/>
    <w:rsid w:val="00E766BF"/>
    <w:rsid w:val="00E8200B"/>
    <w:rsid w:val="00EB6447"/>
    <w:rsid w:val="00EB7FD4"/>
    <w:rsid w:val="00ED52DC"/>
    <w:rsid w:val="00F02119"/>
    <w:rsid w:val="00F62A05"/>
    <w:rsid w:val="00F7386E"/>
    <w:rsid w:val="00F8153F"/>
    <w:rsid w:val="00F818D0"/>
    <w:rsid w:val="00F94B97"/>
    <w:rsid w:val="00F951E3"/>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 w:type="paragraph" w:styleId="ListParagraph">
    <w:name w:val="List Paragraph"/>
    <w:basedOn w:val="Normal"/>
    <w:rsid w:val="002A3084"/>
    <w:pPr>
      <w:ind w:left="720"/>
      <w:contextualSpacing/>
    </w:pPr>
  </w:style>
  <w:style w:type="character" w:styleId="Hyperlink">
    <w:name w:val="Hyperlink"/>
    <w:basedOn w:val="DefaultParagraphFont"/>
    <w:rsid w:val="004E415B"/>
    <w:rPr>
      <w:color w:val="0000FF" w:themeColor="hyperlink"/>
      <w:u w:val="single"/>
    </w:rPr>
  </w:style>
  <w:style w:type="character" w:styleId="FollowedHyperlink">
    <w:name w:val="FollowedHyperlink"/>
    <w:basedOn w:val="DefaultParagraphFont"/>
    <w:rsid w:val="004F79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2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hyperlink" Target="http://response.restoration.noaa.gov/sites/default/files/ESI_Guidelines.pdf" TargetMode="External"/><Relationship Id="rId39" Type="http://schemas.openxmlformats.org/officeDocument/2006/relationships/hyperlink" Target="http://dx.doi.org/10.1007/3-540-56869-7_16" TargetMode="External"/><Relationship Id="rId21" Type="http://schemas.openxmlformats.org/officeDocument/2006/relationships/hyperlink" Target="http://dx.doi.org/10.1080/02693799108927841" TargetMode="External"/><Relationship Id="rId34" Type="http://schemas.openxmlformats.org/officeDocument/2006/relationships/hyperlink" Target="http://www.fgdc.gov/standards/projects/FGDC-standards-projects/metadata/base-metadata/v2_0698.pdf" TargetMode="External"/><Relationship Id="rId42" Type="http://schemas.openxmlformats.org/officeDocument/2006/relationships/hyperlink" Target="http://desktop.arcgis.com/en/" TargetMode="External"/><Relationship Id="rId47" Type="http://schemas.openxmlformats.org/officeDocument/2006/relationships/hyperlink" Target="https://www.gov.uk/government/uploads/system/uploads/attachment_data/file/297968/ukscatman.pdf" TargetMode="External"/><Relationship Id="rId50" Type="http://schemas.openxmlformats.org/officeDocument/2006/relationships/hyperlink" Target="http://www.niso.org/publications/press/UnderstandingMetadata.pdf"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response.restoration.noaa.gov/sites/default/files/manual_shore_assess_aug2013.pdf" TargetMode="External"/><Relationship Id="rId41" Type="http://schemas.openxmlformats.org/officeDocument/2006/relationships/hyperlink" Target="https://www.esri.com/library/whitepapers/pdfs/shapefile.pdf" TargetMode="External"/><Relationship Id="rId54" Type="http://schemas.openxmlformats.org/officeDocument/2006/relationships/hyperlink" Target="https://www.rfc-editor.org/rfc/rfc4180.tx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7.png"/><Relationship Id="rId32" Type="http://schemas.openxmlformats.org/officeDocument/2006/relationships/hyperlink" Target="http://www.niso.org/publications/press/UnderstandingMetadata.pdf" TargetMode="External"/><Relationship Id="rId37" Type="http://schemas.openxmlformats.org/officeDocument/2006/relationships/hyperlink" Target="https://www.rfc-editor.org/rfc/rfc7946.txt" TargetMode="External"/><Relationship Id="rId40" Type="http://schemas.openxmlformats.org/officeDocument/2006/relationships/hyperlink" Target="http://dx.doi.org/10.1080/02693799108927841" TargetMode="External"/><Relationship Id="rId45" Type="http://schemas.openxmlformats.org/officeDocument/2006/relationships/hyperlink" Target="http://www.iso.org/iso/home/store/catalogue_ics/catalogue_detail_ics.htm?csnumber=53798" TargetMode="External"/><Relationship Id="rId53" Type="http://schemas.openxmlformats.org/officeDocument/2006/relationships/hyperlink" Target="https://project-open-data.cio.gov/v1.1/schema/"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response.restoration.noaa.gov/sites/default/files/ESI_Guidelines.pdf" TargetMode="External"/><Relationship Id="rId36" Type="http://schemas.openxmlformats.org/officeDocument/2006/relationships/hyperlink" Target="https://www.rfc-editor.org/rfc/rfc7159.txt" TargetMode="External"/><Relationship Id="rId49" Type="http://schemas.openxmlformats.org/officeDocument/2006/relationships/hyperlink" Target="http://response.restoration.noaa.gov/sites/default/files/ESI_Guidelines.pdf"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response.restoration.noaa.gov/sites/default/files/manual_shore_assess_aug2013.pdf" TargetMode="External"/><Relationship Id="rId44" Type="http://schemas.openxmlformats.org/officeDocument/2006/relationships/hyperlink" Target="ftp://std.dkuug.dk/JTC1/sc2/wg3/docs/n411.pdf" TargetMode="External"/><Relationship Id="rId52" Type="http://schemas.openxmlformats.org/officeDocument/2006/relationships/hyperlink" Target="http://www.shorelinescat.com/Documents/Manuals/Environment%20Canada%202004%20Arctic%20SCAT.pdf"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image" Target="media/image5.png"/><Relationship Id="rId27" Type="http://schemas.openxmlformats.org/officeDocument/2006/relationships/hyperlink" Target="http://response.restoration.noaa.gov/sites/default/files/manual_shore_assess_aug2013.pdf" TargetMode="External"/><Relationship Id="rId30" Type="http://schemas.openxmlformats.org/officeDocument/2006/relationships/hyperlink" Target="http://response.restoration.noaa.gov/sites/default/files/manual_shore_assess_aug2013.pdf" TargetMode="External"/><Relationship Id="rId35" Type="http://schemas.openxmlformats.org/officeDocument/2006/relationships/hyperlink" Target="https://project-open-data.cio.gov/v1.1/schema/" TargetMode="External"/><Relationship Id="rId43" Type="http://schemas.openxmlformats.org/officeDocument/2006/relationships/hyperlink" Target="http://www.fgdc.gov/standards/projects/FGDC-standards-projects/metadata/base-metadata/v2_0698.pdf" TargetMode="External"/><Relationship Id="rId48" Type="http://schemas.openxmlformats.org/officeDocument/2006/relationships/hyperlink" Target="http://response.restoration.noaa.gov/sites/default/files/manual_shore_assess_aug2013.pdf" TargetMode="External"/><Relationship Id="rId56" Type="http://schemas.openxmlformats.org/officeDocument/2006/relationships/header" Target="header1.xml"/><Relationship Id="rId8" Type="http://schemas.openxmlformats.org/officeDocument/2006/relationships/hyperlink" Target="http://wwz.cedre.fr/en/Our-resources/Documentation/Operational-guides/Surveying-Sites" TargetMode="External"/><Relationship Id="rId51" Type="http://schemas.openxmlformats.org/officeDocument/2006/relationships/hyperlink" Target="http://www.shorelinescat.com/Documents/Manuals/Environment%20Canada%202000%20SCAT%20Manual%202nd%20Edition/SCAT%20Manual%20Complete.pdf" TargetMode="External"/><Relationship Id="rId3" Type="http://schemas.openxmlformats.org/officeDocument/2006/relationships/settings" Target="settings.xml"/><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8.png"/><Relationship Id="rId33" Type="http://schemas.openxmlformats.org/officeDocument/2006/relationships/hyperlink" Target="http://www.iso.org/iso/home/store/catalogue_ics/catalogue_detail_ics.htm?csnumber=53798" TargetMode="External"/><Relationship Id="rId38" Type="http://schemas.openxmlformats.org/officeDocument/2006/relationships/hyperlink" Target="http://wwz.cedre.fr/en/Our-resources/Documentation/Operational-guides/Surveying-Sites" TargetMode="External"/><Relationship Id="rId46" Type="http://schemas.openxmlformats.org/officeDocument/2006/relationships/hyperlink" Target="http://www.shorelinescat.com/Documents/Manuals/Environment%20Canada%202007%20SCAT%20Data%20Management%20Manual.pdf"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7978</Words>
  <Characters>45478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2</cp:revision>
  <dcterms:created xsi:type="dcterms:W3CDTF">2017-12-11T22:03:00Z</dcterms:created>
  <dcterms:modified xsi:type="dcterms:W3CDTF">2017-12-11T22:03:00Z</dcterms:modified>
</cp:coreProperties>
</file>