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270B3F"/>
    <w:p w14:paraId="11164E2E"/>
    <w:p w14:paraId="779CE88C">
      <w:pPr>
        <w:jc w:val="center"/>
        <w:rPr>
          <w:rFonts w:hint="default" w:ascii="Bell MT" w:hAnsi="Bell MT" w:cs="Bell MT"/>
          <w:sz w:val="40"/>
          <w:szCs w:val="40"/>
        </w:rPr>
      </w:pPr>
      <w:r>
        <w:rPr>
          <w:rFonts w:hint="default" w:ascii="Bell MT" w:hAnsi="Bell MT" w:cs="Bell MT"/>
          <w:sz w:val="40"/>
          <w:szCs w:val="40"/>
        </w:rPr>
        <w:t>Comparative Molecular Docking Analysis of Catharanthus roseus Alkaloids Against Tubulin Protein (1SA0)</w:t>
      </w:r>
    </w:p>
    <w:p w14:paraId="504C3BDE">
      <w:pPr>
        <w:jc w:val="center"/>
        <w:rPr>
          <w:rFonts w:hint="default" w:ascii="Bell MT" w:hAnsi="Bell MT" w:cs="Bell MT"/>
          <w:sz w:val="40"/>
          <w:szCs w:val="40"/>
        </w:rPr>
      </w:pPr>
    </w:p>
    <w:p w14:paraId="6137FB75">
      <w:pPr>
        <w:jc w:val="left"/>
        <w:rPr>
          <w:rFonts w:hint="default" w:ascii="Bell MT" w:hAnsi="Bell MT" w:cs="Bell MT"/>
          <w:sz w:val="28"/>
          <w:szCs w:val="28"/>
        </w:rPr>
      </w:pPr>
    </w:p>
    <w:p w14:paraId="13796933">
      <w:pPr>
        <w:jc w:val="left"/>
        <w:rPr>
          <w:rFonts w:hint="default" w:ascii="Bell MT" w:hAnsi="Bell MT" w:cs="Bell MT"/>
          <w:sz w:val="28"/>
          <w:szCs w:val="28"/>
        </w:rPr>
      </w:pPr>
      <w:r>
        <w:rPr>
          <w:rFonts w:hint="default" w:ascii="Bell MT" w:hAnsi="Bell MT" w:cs="Bell MT"/>
          <w:sz w:val="28"/>
          <w:szCs w:val="28"/>
        </w:rPr>
        <w:t>Ligands:</w:t>
      </w:r>
    </w:p>
    <w:p w14:paraId="7C47CF12">
      <w:pPr>
        <w:jc w:val="left"/>
        <w:rPr>
          <w:rFonts w:hint="default" w:ascii="Bell MT" w:hAnsi="Bell MT" w:cs="Bell MT"/>
          <w:sz w:val="28"/>
          <w:szCs w:val="28"/>
        </w:rPr>
      </w:pPr>
      <w:r>
        <w:rPr>
          <w:rFonts w:hint="default" w:ascii="Bell MT" w:hAnsi="Bell MT" w:cs="Bell MT"/>
          <w:sz w:val="28"/>
          <w:szCs w:val="28"/>
        </w:rPr>
        <w:t>Catharanthine</w:t>
      </w:r>
    </w:p>
    <w:p w14:paraId="5277C24A">
      <w:pPr>
        <w:jc w:val="left"/>
        <w:rPr>
          <w:rFonts w:hint="default" w:ascii="Bell MT" w:hAnsi="Bell MT" w:cs="Bell MT"/>
          <w:sz w:val="28"/>
          <w:szCs w:val="28"/>
        </w:rPr>
      </w:pPr>
      <w:r>
        <w:rPr>
          <w:rFonts w:hint="default" w:ascii="Bell MT" w:hAnsi="Bell MT" w:cs="Bell MT"/>
          <w:sz w:val="28"/>
          <w:szCs w:val="28"/>
        </w:rPr>
        <w:t>Ajmalicine</w:t>
      </w:r>
    </w:p>
    <w:p w14:paraId="36AA9ADF">
      <w:pPr>
        <w:jc w:val="left"/>
        <w:rPr>
          <w:rFonts w:hint="default" w:ascii="Bell MT" w:hAnsi="Bell MT" w:cs="Bell MT"/>
          <w:sz w:val="28"/>
          <w:szCs w:val="28"/>
        </w:rPr>
      </w:pPr>
      <w:r>
        <w:rPr>
          <w:rFonts w:hint="default" w:ascii="Bell MT" w:hAnsi="Bell MT" w:cs="Bell MT"/>
          <w:sz w:val="28"/>
          <w:szCs w:val="28"/>
        </w:rPr>
        <w:t>Vindoline</w:t>
      </w:r>
    </w:p>
    <w:p w14:paraId="4E2E78BD">
      <w:pPr>
        <w:jc w:val="left"/>
        <w:rPr>
          <w:rFonts w:hint="default" w:ascii="Bell MT" w:hAnsi="Bell MT" w:cs="Bell MT"/>
          <w:sz w:val="28"/>
          <w:szCs w:val="28"/>
        </w:rPr>
      </w:pPr>
    </w:p>
    <w:p w14:paraId="14CB9BC9">
      <w:pPr>
        <w:jc w:val="left"/>
        <w:rPr>
          <w:rFonts w:hint="default" w:ascii="Bell MT" w:hAnsi="Bell MT" w:cs="Bell MT"/>
          <w:sz w:val="28"/>
          <w:szCs w:val="28"/>
        </w:rPr>
      </w:pPr>
      <w:r>
        <w:rPr>
          <w:rFonts w:hint="default" w:ascii="Bell MT" w:hAnsi="Bell MT" w:cs="Bell MT"/>
          <w:sz w:val="28"/>
          <w:szCs w:val="28"/>
        </w:rPr>
        <w:t>Tools Used:</w:t>
      </w:r>
    </w:p>
    <w:p w14:paraId="6F3FEF8A">
      <w:pPr>
        <w:jc w:val="left"/>
        <w:rPr>
          <w:rFonts w:hint="default" w:ascii="Bell MT" w:hAnsi="Bell MT" w:cs="Bell MT"/>
          <w:sz w:val="28"/>
          <w:szCs w:val="28"/>
        </w:rPr>
      </w:pPr>
      <w:r>
        <w:rPr>
          <w:rFonts w:hint="default" w:ascii="Bell MT" w:hAnsi="Bell MT" w:cs="Bell MT"/>
          <w:sz w:val="28"/>
          <w:szCs w:val="28"/>
        </w:rPr>
        <w:t>CB-Dock2</w:t>
      </w:r>
    </w:p>
    <w:p w14:paraId="2D6C8560">
      <w:pPr>
        <w:jc w:val="left"/>
        <w:rPr>
          <w:rFonts w:hint="default" w:ascii="Bell MT" w:hAnsi="Bell MT" w:cs="Bell MT"/>
          <w:sz w:val="28"/>
          <w:szCs w:val="28"/>
        </w:rPr>
      </w:pPr>
      <w:r>
        <w:rPr>
          <w:rFonts w:hint="default" w:ascii="Bell MT" w:hAnsi="Bell MT" w:cs="Bell MT"/>
          <w:sz w:val="28"/>
          <w:szCs w:val="28"/>
        </w:rPr>
        <w:t>PyMOL</w:t>
      </w:r>
    </w:p>
    <w:p w14:paraId="0A08796A">
      <w:pPr>
        <w:jc w:val="left"/>
        <w:rPr>
          <w:rFonts w:hint="default" w:ascii="Bell MT" w:hAnsi="Bell MT" w:cs="Bell MT"/>
          <w:sz w:val="28"/>
          <w:szCs w:val="28"/>
        </w:rPr>
      </w:pPr>
    </w:p>
    <w:p w14:paraId="59625B9D">
      <w:pPr>
        <w:jc w:val="left"/>
        <w:rPr>
          <w:rFonts w:hint="default" w:ascii="Bell MT" w:hAnsi="Bell MT" w:cs="Bell MT"/>
          <w:sz w:val="28"/>
          <w:szCs w:val="28"/>
        </w:rPr>
      </w:pPr>
      <w:r>
        <w:rPr>
          <w:rFonts w:hint="default" w:ascii="Bell MT" w:hAnsi="Bell MT" w:cs="Bell MT"/>
          <w:sz w:val="28"/>
          <w:szCs w:val="28"/>
        </w:rPr>
        <w:t>Prepared by:</w:t>
      </w:r>
    </w:p>
    <w:p w14:paraId="246C85ED">
      <w:pPr>
        <w:jc w:val="left"/>
        <w:rPr>
          <w:rFonts w:hint="default" w:ascii="Bell MT" w:hAnsi="Bell MT" w:cs="Bell MT"/>
          <w:sz w:val="28"/>
          <w:szCs w:val="28"/>
        </w:rPr>
      </w:pPr>
      <w:r>
        <w:rPr>
          <w:rFonts w:hint="default" w:ascii="Bell MT" w:hAnsi="Bell MT" w:cs="Bell MT"/>
          <w:sz w:val="28"/>
          <w:szCs w:val="28"/>
          <w:lang w:val="en-IN"/>
        </w:rPr>
        <w:t>Prepared by: AQSA KAMIL</w:t>
      </w:r>
    </w:p>
    <w:p w14:paraId="09A4A950">
      <w:pPr>
        <w:jc w:val="left"/>
        <w:rPr>
          <w:rFonts w:hint="default" w:ascii="Bell MT" w:hAnsi="Bell MT" w:cs="Bell MT"/>
          <w:sz w:val="28"/>
          <w:szCs w:val="28"/>
        </w:rPr>
      </w:pPr>
      <w:r>
        <w:rPr>
          <w:rFonts w:hint="default" w:ascii="Bell MT" w:hAnsi="Bell MT" w:cs="Bell MT"/>
          <w:sz w:val="28"/>
          <w:szCs w:val="28"/>
        </w:rPr>
        <w:t>Date:</w:t>
      </w:r>
    </w:p>
    <w:p w14:paraId="2303BABD">
      <w:pPr>
        <w:jc w:val="left"/>
        <w:rPr>
          <w:rFonts w:hint="default" w:ascii="Bell MT" w:hAnsi="Bell MT" w:cs="Bell MT"/>
          <w:sz w:val="28"/>
          <w:szCs w:val="28"/>
        </w:rPr>
      </w:pPr>
      <w:r>
        <w:rPr>
          <w:rFonts w:hint="default" w:ascii="Bell MT" w:hAnsi="Bell MT" w:cs="Bell MT"/>
          <w:sz w:val="28"/>
          <w:szCs w:val="28"/>
          <w:lang w:val="en-IN"/>
        </w:rPr>
        <w:t>14,</w:t>
      </w:r>
      <w:r>
        <w:rPr>
          <w:rFonts w:hint="default" w:ascii="Bell MT" w:hAnsi="Bell MT" w:cs="Bell MT"/>
          <w:sz w:val="28"/>
          <w:szCs w:val="28"/>
        </w:rPr>
        <w:t>May 2026</w:t>
      </w:r>
    </w:p>
    <w:p w14:paraId="7F3B2F31">
      <w:pPr>
        <w:jc w:val="left"/>
        <w:rPr>
          <w:rFonts w:hint="default" w:ascii="Bell MT" w:hAnsi="Bell MT" w:cs="Bell MT"/>
          <w:sz w:val="28"/>
          <w:szCs w:val="28"/>
        </w:rPr>
      </w:pPr>
    </w:p>
    <w:p w14:paraId="66982778">
      <w:pPr>
        <w:jc w:val="left"/>
        <w:rPr>
          <w:rFonts w:hint="default" w:ascii="Bell MT" w:hAnsi="Bell MT" w:cs="Bell MT"/>
          <w:sz w:val="28"/>
          <w:szCs w:val="28"/>
        </w:rPr>
      </w:pPr>
    </w:p>
    <w:p w14:paraId="0448AABD">
      <w:pPr>
        <w:jc w:val="left"/>
        <w:rPr>
          <w:rFonts w:hint="default" w:ascii="Bell MT" w:hAnsi="Bell MT" w:cs="Bell MT"/>
          <w:b/>
          <w:bCs/>
          <w:sz w:val="32"/>
          <w:szCs w:val="32"/>
          <w:lang w:val="en-IN"/>
        </w:rPr>
      </w:pPr>
      <w:r>
        <w:rPr>
          <w:rFonts w:hint="default" w:ascii="Bell MT" w:hAnsi="Bell MT" w:cs="Bell MT"/>
          <w:b/>
          <w:bCs/>
          <w:sz w:val="32"/>
          <w:szCs w:val="32"/>
        </w:rPr>
        <w:t>Introduction</w:t>
      </w:r>
      <w:r>
        <w:rPr>
          <w:rFonts w:hint="default" w:ascii="Bell MT" w:hAnsi="Bell MT" w:cs="Bell MT"/>
          <w:b/>
          <w:bCs/>
          <w:sz w:val="32"/>
          <w:szCs w:val="32"/>
          <w:lang w:val="en-IN"/>
        </w:rPr>
        <w:t>:</w:t>
      </w:r>
    </w:p>
    <w:p w14:paraId="1E32EC86">
      <w:pPr>
        <w:keepNext w:val="0"/>
        <w:keepLines w:val="0"/>
        <w:widowControl/>
        <w:suppressLineNumbers w:val="0"/>
        <w:jc w:val="left"/>
        <w:rPr>
          <w:rFonts w:hint="default" w:ascii="Bell MT" w:hAnsi="Bell MT" w:cs="Bell MT"/>
          <w:b w:val="0"/>
          <w:bCs w:val="0"/>
          <w:sz w:val="32"/>
          <w:szCs w:val="32"/>
          <w:lang w:val="en-IN"/>
        </w:rPr>
      </w:pPr>
      <w:r>
        <w:rPr>
          <w:rFonts w:hint="default" w:ascii="Bell MT" w:hAnsi="Bell MT" w:cs="Bell MT"/>
          <w:b/>
          <w:bCs/>
          <w:i/>
          <w:iCs/>
          <w:sz w:val="32"/>
          <w:szCs w:val="32"/>
          <w:lang w:val="en-IN"/>
        </w:rPr>
        <w:t>C</w:t>
      </w:r>
      <w:r>
        <w:rPr>
          <w:rFonts w:hint="default" w:ascii="Bell MT" w:hAnsi="Bell MT" w:cs="Bell MT"/>
          <w:b w:val="0"/>
          <w:bCs w:val="0"/>
          <w:i/>
          <w:iCs/>
          <w:sz w:val="32"/>
          <w:szCs w:val="32"/>
          <w:lang w:val="en-IN"/>
        </w:rPr>
        <w:t>athatanthus roseus</w:t>
      </w:r>
      <w:r>
        <w:rPr>
          <w:rFonts w:hint="default" w:ascii="Bell MT" w:hAnsi="Bell MT" w:cs="Bell MT"/>
          <w:b w:val="0"/>
          <w:bCs w:val="0"/>
          <w:sz w:val="32"/>
          <w:szCs w:val="32"/>
          <w:lang w:val="en-IN"/>
        </w:rPr>
        <w:t xml:space="preserve"> also know as the Sadhabhar ,of the family Apocynaceae .</w:t>
      </w:r>
    </w:p>
    <w:p w14:paraId="6414504E">
      <w:pPr>
        <w:keepNext w:val="0"/>
        <w:keepLines w:val="0"/>
        <w:widowControl/>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It is  cornerstone of modern oncology because it is the natural source of several potent chemotherapy.</w:t>
      </w:r>
    </w:p>
    <w:p w14:paraId="2A1C3BF4">
      <w:pPr>
        <w:keepNext w:val="0"/>
        <w:keepLines w:val="0"/>
        <w:widowControl/>
        <w:suppressLineNumbers w:val="0"/>
        <w:jc w:val="left"/>
        <w:rPr>
          <w:rFonts w:hint="default" w:ascii="Bell MT" w:hAnsi="Bell MT" w:cs="Bell MT"/>
          <w:b w:val="0"/>
          <w:bCs w:val="0"/>
          <w:sz w:val="32"/>
          <w:szCs w:val="32"/>
          <w:lang w:val="en-IN"/>
        </w:rPr>
      </w:pPr>
    </w:p>
    <w:p w14:paraId="6CB83D85">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2619375" cy="1743075"/>
            <wp:effectExtent l="0" t="0" r="1905" b="952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2619375" cy="1743075"/>
                    </a:xfrm>
                    <a:prstGeom prst="rect">
                      <a:avLst/>
                    </a:prstGeom>
                    <a:noFill/>
                    <a:ln w="9525">
                      <a:noFill/>
                    </a:ln>
                  </pic:spPr>
                </pic:pic>
              </a:graphicData>
            </a:graphic>
          </wp:inline>
        </w:drawing>
      </w:r>
    </w:p>
    <w:p w14:paraId="72BBD4CB">
      <w:pPr>
        <w:keepNext w:val="0"/>
        <w:keepLines w:val="0"/>
        <w:widowControl/>
        <w:suppressLineNumbers w:val="0"/>
        <w:jc w:val="left"/>
        <w:rPr>
          <w:rFonts w:hint="default" w:ascii="Bell MT" w:hAnsi="Bell MT" w:cs="Bell MT"/>
          <w:b w:val="0"/>
          <w:bCs w:val="0"/>
          <w:sz w:val="32"/>
          <w:szCs w:val="32"/>
          <w:lang w:val="en-IN"/>
        </w:rPr>
      </w:pPr>
    </w:p>
    <w:p w14:paraId="48C9A1C9">
      <w:pPr>
        <w:keepNext w:val="0"/>
        <w:keepLines w:val="0"/>
        <w:widowControl/>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 xml:space="preserve">Vinblastine and vincristine are used to treat Hodgkin's lymphoma and leukaemia. Scientists later discovered that these compounds are biosynthesised by coupling plant alkaloids catharanthine and vindoline. </w:t>
      </w:r>
    </w:p>
    <w:p w14:paraId="7360DE0B">
      <w:pPr>
        <w:keepNext w:val="0"/>
        <w:keepLines w:val="0"/>
        <w:widowControl/>
        <w:suppressLineNumbers w:val="0"/>
        <w:jc w:val="left"/>
        <w:rPr>
          <w:rFonts w:hint="default" w:ascii="Bell MT" w:hAnsi="Bell MT" w:cs="Bell MT"/>
          <w:b w:val="0"/>
          <w:bCs w:val="0"/>
          <w:sz w:val="32"/>
          <w:szCs w:val="32"/>
          <w:lang w:val="en-IN"/>
        </w:rPr>
      </w:pPr>
    </w:p>
    <w:p w14:paraId="1F9CD391">
      <w:pPr>
        <w:keepNext w:val="0"/>
        <w:keepLines w:val="0"/>
        <w:widowControl/>
        <w:suppressLineNumbers w:val="0"/>
        <w:jc w:val="left"/>
        <w:rPr>
          <w:rFonts w:hint="default" w:ascii="Bell MT" w:hAnsi="Bell MT" w:cs="Bell MT"/>
          <w:b w:val="0"/>
          <w:bCs w:val="0"/>
          <w:sz w:val="32"/>
          <w:szCs w:val="32"/>
          <w:lang w:val="en-IN"/>
        </w:rPr>
      </w:pPr>
    </w:p>
    <w:p w14:paraId="3E0029EA">
      <w:pPr>
        <w:keepNext w:val="0"/>
        <w:keepLines w:val="0"/>
        <w:widowControl/>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 xml:space="preserve">Alkaloids are nitrogen-rich compounds produced by plants, which help stop animals or insects from feeding on them. Nicotine is one such alkaloid, as is the caffeine from tea and coffee plants.   </w:t>
      </w:r>
    </w:p>
    <w:p w14:paraId="3547EE7E">
      <w:pPr>
        <w:keepNext w:val="0"/>
        <w:keepLines w:val="0"/>
        <w:widowControl/>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 xml:space="preserve"> </w:t>
      </w:r>
    </w:p>
    <w:p w14:paraId="3C92EDCA">
      <w:pPr>
        <w:keepNext w:val="0"/>
        <w:keepLines w:val="0"/>
        <w:widowControl/>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 xml:space="preserve">Armed with this knowledge, the research community were able to develop further semi-synthetic chemotherapeutic drugs from C. roseus. These are ‘semi’ because they are variations of compounds found in nature with modifications made by humans. </w:t>
      </w:r>
    </w:p>
    <w:p w14:paraId="02AFF43E">
      <w:pPr>
        <w:keepNext w:val="0"/>
        <w:keepLines w:val="0"/>
        <w:widowControl/>
        <w:suppressLineNumbers w:val="0"/>
        <w:jc w:val="left"/>
        <w:rPr>
          <w:rFonts w:hint="default" w:ascii="Bell MT" w:hAnsi="Bell MT" w:cs="Bell MT"/>
          <w:b w:val="0"/>
          <w:bCs w:val="0"/>
          <w:sz w:val="32"/>
          <w:szCs w:val="32"/>
          <w:lang w:val="en-IN"/>
        </w:rPr>
      </w:pPr>
    </w:p>
    <w:p w14:paraId="3036F203">
      <w:pPr>
        <w:keepNext w:val="0"/>
        <w:keepLines w:val="0"/>
        <w:widowControl/>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It is a complex biochemical factory that produces more than 130 terpenoid indole alkaloids (TIAs). These alkaloids are broadly categorized based on their chemical structures and the part of the plant where they are primarily found.</w:t>
      </w:r>
    </w:p>
    <w:p w14:paraId="1BD7AACA">
      <w:pPr>
        <w:keepNext w:val="0"/>
        <w:keepLines w:val="0"/>
        <w:widowControl/>
        <w:suppressLineNumbers w:val="0"/>
        <w:jc w:val="left"/>
        <w:rPr>
          <w:rFonts w:hint="default" w:ascii="Bell MT" w:hAnsi="Bell MT" w:cs="Bell MT"/>
          <w:b w:val="0"/>
          <w:bCs w:val="0"/>
          <w:sz w:val="32"/>
          <w:szCs w:val="32"/>
          <w:lang w:val="en-IN"/>
        </w:rPr>
      </w:pPr>
    </w:p>
    <w:p w14:paraId="14E647B5">
      <w:pPr>
        <w:keepNext w:val="0"/>
        <w:keepLines w:val="0"/>
        <w:widowControl/>
        <w:suppressLineNumbers w:val="0"/>
        <w:jc w:val="left"/>
        <w:rPr>
          <w:rFonts w:hint="default" w:ascii="Bell MT" w:hAnsi="Bell MT" w:cs="Bell MT"/>
          <w:b w:val="0"/>
          <w:bCs w:val="0"/>
          <w:sz w:val="32"/>
          <w:szCs w:val="32"/>
          <w:lang w:val="en-IN"/>
        </w:rPr>
      </w:pPr>
    </w:p>
    <w:p w14:paraId="6144EE25">
      <w:pPr>
        <w:keepNext w:val="0"/>
        <w:keepLines w:val="0"/>
        <w:widowControl/>
        <w:suppressLineNumbers w:val="0"/>
        <w:jc w:val="left"/>
        <w:rPr>
          <w:rFonts w:hint="default" w:ascii="Bell MT" w:hAnsi="Bell MT" w:cs="Bell MT"/>
          <w:b w:val="0"/>
          <w:bCs w:val="0"/>
          <w:sz w:val="32"/>
          <w:szCs w:val="32"/>
          <w:lang w:val="en-IN"/>
        </w:rPr>
      </w:pPr>
    </w:p>
    <w:p w14:paraId="75C97522">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96715" cy="2607310"/>
            <wp:effectExtent l="0" t="0" r="9525" b="13970"/>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5"/>
                    <a:stretch>
                      <a:fillRect/>
                    </a:stretch>
                  </pic:blipFill>
                  <pic:spPr>
                    <a:xfrm>
                      <a:off x="0" y="0"/>
                      <a:ext cx="4196715" cy="2607310"/>
                    </a:xfrm>
                    <a:prstGeom prst="rect">
                      <a:avLst/>
                    </a:prstGeom>
                    <a:noFill/>
                    <a:ln w="9525">
                      <a:noFill/>
                    </a:ln>
                  </pic:spPr>
                </pic:pic>
              </a:graphicData>
            </a:graphic>
          </wp:inline>
        </w:drawing>
      </w:r>
    </w:p>
    <w:p w14:paraId="1D9A6E99">
      <w:pPr>
        <w:keepNext w:val="0"/>
        <w:keepLines w:val="0"/>
        <w:widowControl/>
        <w:suppressLineNumbers w:val="0"/>
        <w:jc w:val="left"/>
        <w:rPr>
          <w:rFonts w:hint="default" w:ascii="Bell MT" w:hAnsi="Bell MT" w:cs="Bell MT"/>
          <w:b w:val="0"/>
          <w:bCs w:val="0"/>
          <w:sz w:val="32"/>
          <w:szCs w:val="32"/>
          <w:lang w:val="en-IN"/>
        </w:rPr>
      </w:pPr>
    </w:p>
    <w:p w14:paraId="4F43F4E1">
      <w:pPr>
        <w:keepNext w:val="0"/>
        <w:keepLines w:val="0"/>
        <w:widowControl/>
        <w:numPr>
          <w:ilvl w:val="0"/>
          <w:numId w:val="1"/>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Anti-Cancer Dimeric Alkaloids (The Vinca Alkaloids)</w:t>
      </w:r>
    </w:p>
    <w:p w14:paraId="33A6052F">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These are the most famous compounds in the plant. They are formed in the aerial parts (leaves and stems) through the natural fusion of monomeric precursors.</w:t>
      </w:r>
    </w:p>
    <w:p w14:paraId="4F80FC77">
      <w:pPr>
        <w:keepNext w:val="0"/>
        <w:keepLines w:val="0"/>
        <w:widowControl/>
        <w:numPr>
          <w:ilvl w:val="0"/>
          <w:numId w:val="0"/>
        </w:numPr>
        <w:suppressLineNumbers w:val="0"/>
        <w:ind w:firstLine="480" w:firstLineChars="1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Vinblastine: High-value compound used for lymphomas and testicular cancer.</w:t>
      </w:r>
    </w:p>
    <w:p w14:paraId="4A6F6696">
      <w:pPr>
        <w:keepNext w:val="0"/>
        <w:keepLines w:val="0"/>
        <w:widowControl/>
        <w:numPr>
          <w:ilvl w:val="0"/>
          <w:numId w:val="0"/>
        </w:numPr>
        <w:suppressLineNumbers w:val="0"/>
        <w:ind w:firstLine="480" w:firstLineChars="1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Vincristine: Vital childhood leukemia and lymphoma treatment drug.</w:t>
      </w:r>
    </w:p>
    <w:p w14:paraId="4DC8159C">
      <w:pPr>
        <w:keepNext w:val="0"/>
        <w:keepLines w:val="0"/>
        <w:widowControl/>
        <w:numPr>
          <w:ilvl w:val="0"/>
          <w:numId w:val="0"/>
        </w:numPr>
        <w:suppressLineNumbers w:val="0"/>
        <w:ind w:firstLine="480" w:firstLineChars="1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Anhydrovinblastine: A key intermediate alkaloid that acts as a direct precursor to vinblastine.</w:t>
      </w:r>
    </w:p>
    <w:p w14:paraId="242E7F64">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7429F847">
      <w:pPr>
        <w:keepNext w:val="0"/>
        <w:keepLines w:val="0"/>
        <w:widowControl/>
        <w:numPr>
          <w:ilvl w:val="0"/>
          <w:numId w:val="2"/>
        </w:numPr>
        <w:suppressLineNumbers w:val="0"/>
        <w:ind w:left="0" w:leftChars="0" w:firstLine="0" w:firstLine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Monomeric Precursors (Leaf Alkaloids)</w:t>
      </w:r>
    </w:p>
    <w:p w14:paraId="7BFECEF2">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These alkaloids are synthesized in specialized cells within the leaves and serve as the building blocks for the anti-cancer dimers.</w:t>
      </w:r>
    </w:p>
    <w:p w14:paraId="6F229704">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Vindoline: Found internally in specialized leaf cells; makes up one half of the vinblastine molecule.</w:t>
      </w:r>
    </w:p>
    <w:p w14:paraId="5629FE7F">
      <w:pPr>
        <w:keepNext w:val="0"/>
        <w:keepLines w:val="0"/>
        <w:widowControl/>
        <w:numPr>
          <w:ilvl w:val="0"/>
          <w:numId w:val="0"/>
        </w:numPr>
        <w:suppressLineNumbers w:val="0"/>
        <w:ind w:leftChars="0" w:firstLine="640" w:firstLineChars="20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Catharanthine: Exuded mostly onto the waxy surface of the leaves; forms the other half of the vinblastine molecule.</w:t>
      </w:r>
    </w:p>
    <w:p w14:paraId="2EA5CD11">
      <w:pPr>
        <w:keepNext w:val="0"/>
        <w:keepLines w:val="0"/>
        <w:widowControl/>
        <w:numPr>
          <w:ilvl w:val="0"/>
          <w:numId w:val="0"/>
        </w:numPr>
        <w:suppressLineNumbers w:val="0"/>
        <w:ind w:leftChars="0" w:firstLine="640" w:firstLineChars="200"/>
        <w:jc w:val="left"/>
        <w:rPr>
          <w:rFonts w:hint="default" w:ascii="Bell MT" w:hAnsi="Bell MT" w:cs="Bell MT"/>
          <w:b w:val="0"/>
          <w:bCs w:val="0"/>
          <w:sz w:val="32"/>
          <w:szCs w:val="32"/>
          <w:lang w:val="en-IN"/>
        </w:rPr>
      </w:pPr>
    </w:p>
    <w:p w14:paraId="632EEAAB">
      <w:pPr>
        <w:keepNext w:val="0"/>
        <w:keepLines w:val="0"/>
        <w:widowControl/>
        <w:numPr>
          <w:ilvl w:val="0"/>
          <w:numId w:val="2"/>
        </w:numPr>
        <w:suppressLineNumbers w:val="0"/>
        <w:ind w:left="0" w:leftChars="0" w:firstLine="0" w:firstLine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Antihypertensive and Heart-Regulating Alkaloids (Root Alkaloids)</w:t>
      </w:r>
    </w:p>
    <w:p w14:paraId="59C115AE">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While the leaves specialize in anti-cancer compounds, the roots and basal stems synthesize a different set of alkaloids that primarily affect blood pressure and circulation.</w:t>
      </w:r>
    </w:p>
    <w:p w14:paraId="7A26C45A">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Ajmalicine (Raubasine): An anti-arrythmic and antihypertensive agent used to improve blood flow to the brain.</w:t>
      </w:r>
    </w:p>
    <w:p w14:paraId="4323D7B4">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Serpentine: Works alongside ajmalicine in the roots to help lower blood pressure.</w:t>
      </w:r>
    </w:p>
    <w:p w14:paraId="410CFDF7">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Reserpine: A well-known antipsychotic and antihypertensive drug found in trace amounts.</w:t>
      </w:r>
    </w:p>
    <w:p w14:paraId="6709ACAC">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5A8EF417">
      <w:pPr>
        <w:keepNext w:val="0"/>
        <w:keepLines w:val="0"/>
        <w:widowControl/>
        <w:numPr>
          <w:ilvl w:val="0"/>
          <w:numId w:val="2"/>
        </w:numPr>
        <w:suppressLineNumbers w:val="0"/>
        <w:ind w:left="0" w:leftChars="0" w:firstLine="0" w:firstLine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Other Notable Indole Alkaloids</w:t>
      </w:r>
    </w:p>
    <w:p w14:paraId="19762AC7">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Tabersonine: A precursor molecule involved in the complex multi-step synthesis of vindoline.</w:t>
      </w:r>
    </w:p>
    <w:p w14:paraId="2EB3A625">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Vindolicine: A distinct leaf alkaloid possessing antioxidant capabilities.</w:t>
      </w:r>
    </w:p>
    <w:p w14:paraId="6B6AD873">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Vincamine: Occasionally isolated in variations; helps expand blood vessels to improve memory and cognitive health.</w:t>
      </w:r>
    </w:p>
    <w:p w14:paraId="5B6D4E32">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p>
    <w:p w14:paraId="6AB0F55A">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p>
    <w:p w14:paraId="75EEDA73">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How It Works</w:t>
      </w:r>
    </w:p>
    <w:p w14:paraId="1A539E76">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6B151444">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1.Targets Division: The compounds attack rapidly dividing cancer cells.</w:t>
      </w:r>
    </w:p>
    <w:p w14:paraId="2B9E0FF4">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2.Blocks Scaffolding: They bind to tubulin proteins, stopping them from building microtubules (the cell's internal division skeleton).</w:t>
      </w:r>
    </w:p>
    <w:p w14:paraId="422DDA70">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3.Freezes Growth: Without this skeleton, the cancer cell cannot split its DNA and gets permanently trapped mid-division.</w:t>
      </w:r>
    </w:p>
    <w:p w14:paraId="3C5C09B6">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4.Triggers Death: The trapped cell recognizes the error and undergoes apoptosis (programmed self-destruction).</w:t>
      </w:r>
    </w:p>
    <w:p w14:paraId="5E743876">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06F58B24">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Types of cancer it works -</w:t>
      </w:r>
    </w:p>
    <w:p w14:paraId="6F5BE7BE">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Acute lymphoblastic leukemia</w:t>
      </w:r>
    </w:p>
    <w:p w14:paraId="407A1DE9">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Hodgkin’s lymphoma</w:t>
      </w:r>
    </w:p>
    <w:p w14:paraId="5EACE989">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Solid tumor</w:t>
      </w:r>
    </w:p>
    <w:p w14:paraId="4CABCE28">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Can also treat advanced lung and metastatic breast cancer</w:t>
      </w:r>
    </w:p>
    <w:p w14:paraId="183D1395">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1143A2C8">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4F99B6D4">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Modern Lab Production Methods:</w:t>
      </w:r>
    </w:p>
    <w:p w14:paraId="115030B6">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196D1F80">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[plant cells/genetics]--&gt;[bioreactor tanks]---&gt;[semi-synthetic coupling]---&gt;Purified medicine.</w:t>
      </w:r>
    </w:p>
    <w:p w14:paraId="365A4861">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1771D882">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7BA5B6B4">
      <w:pPr>
        <w:keepNext w:val="0"/>
        <w:keepLines w:val="0"/>
        <w:widowControl/>
        <w:numPr>
          <w:ilvl w:val="0"/>
          <w:numId w:val="0"/>
        </w:numPr>
        <w:suppressLineNumbers w:val="0"/>
        <w:jc w:val="left"/>
        <w:rPr>
          <w:rFonts w:hint="default"/>
          <w:lang w:val="en-IN"/>
        </w:rPr>
      </w:pPr>
      <w:r>
        <w:rPr>
          <w:rFonts w:hint="default"/>
          <w:lang w:val="en-IN"/>
        </w:rPr>
        <w:drawing>
          <wp:inline distT="0" distB="0" distL="114300" distR="114300">
            <wp:extent cx="6165850" cy="4375150"/>
            <wp:effectExtent l="0" t="0" r="6350" b="13970"/>
            <wp:docPr id="7" name="Picture 7" descr="13205_2023_3636_Fig1_HTML"/>
            <wp:cNvGraphicFramePr/>
            <a:graphic xmlns:a="http://schemas.openxmlformats.org/drawingml/2006/main">
              <a:graphicData uri="http://schemas.openxmlformats.org/drawingml/2006/picture">
                <pic:pic xmlns:pic="http://schemas.openxmlformats.org/drawingml/2006/picture">
                  <pic:nvPicPr>
                    <pic:cNvPr id="7" name="Picture 7" descr="13205_2023_3636_Fig1_HTML"/>
                    <pic:cNvPicPr/>
                  </pic:nvPicPr>
                  <pic:blipFill>
                    <a:blip r:embed="rId6"/>
                    <a:stretch>
                      <a:fillRect/>
                    </a:stretch>
                  </pic:blipFill>
                  <pic:spPr>
                    <a:xfrm>
                      <a:off x="0" y="0"/>
                      <a:ext cx="6165850" cy="4375150"/>
                    </a:xfrm>
                    <a:prstGeom prst="rect">
                      <a:avLst/>
                    </a:prstGeom>
                  </pic:spPr>
                </pic:pic>
              </a:graphicData>
            </a:graphic>
          </wp:inline>
        </w:drawing>
      </w:r>
    </w:p>
    <w:p w14:paraId="0FD60722">
      <w:pPr>
        <w:keepNext w:val="0"/>
        <w:keepLines w:val="0"/>
        <w:widowControl/>
        <w:numPr>
          <w:ilvl w:val="0"/>
          <w:numId w:val="0"/>
        </w:numPr>
        <w:suppressLineNumbers w:val="0"/>
        <w:jc w:val="left"/>
        <w:rPr>
          <w:rFonts w:hint="default" w:ascii="Bell MT" w:hAnsi="Bell MT" w:cs="Bell MT"/>
          <w:b w:val="0"/>
          <w:bCs w:val="0"/>
          <w:sz w:val="32"/>
          <w:szCs w:val="32"/>
          <w:lang w:val="en-IN"/>
        </w:rPr>
      </w:pPr>
    </w:p>
    <w:p w14:paraId="45DB8A36">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3️⃣ Methodology</w:t>
      </w:r>
    </w:p>
    <w:p w14:paraId="35656F7F">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Mention:</w:t>
      </w:r>
    </w:p>
    <w:p w14:paraId="310BE45E">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protein downloaded from: RCSB PDB</w:t>
      </w:r>
    </w:p>
    <w:p w14:paraId="23B6ACEE">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ligands downloaded from: PubChem</w:t>
      </w:r>
    </w:p>
    <w:p w14:paraId="04612324">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docking performed using: CB-Dock2</w:t>
      </w:r>
    </w:p>
    <w:p w14:paraId="5C9B6412">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visualization using: PyMOL</w:t>
      </w:r>
    </w:p>
    <w:p w14:paraId="0401D87B">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p>
    <w:p w14:paraId="60F52766">
      <w:pPr>
        <w:keepNext w:val="0"/>
        <w:keepLines w:val="0"/>
        <w:widowControl/>
        <w:numPr>
          <w:ilvl w:val="0"/>
          <w:numId w:val="0"/>
        </w:numPr>
        <w:suppressLineNumbers w:val="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4.Results Table</w:t>
      </w:r>
    </w:p>
    <w:p w14:paraId="013FA0B8">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p>
    <w:p w14:paraId="3EF290FA">
      <w:pPr>
        <w:keepNext w:val="0"/>
        <w:keepLines w:val="0"/>
        <w:widowControl/>
        <w:numPr>
          <w:ilvl w:val="0"/>
          <w:numId w:val="0"/>
        </w:numPr>
        <w:suppressLineNumbers w:val="0"/>
        <w:ind w:leftChars="0" w:firstLine="800" w:firstLineChars="250"/>
        <w:jc w:val="left"/>
        <w:rPr>
          <w:rFonts w:hint="default" w:ascii="Bell MT" w:hAnsi="Bell MT" w:cs="Bell MT"/>
          <w:b w:val="0"/>
          <w:bCs w:val="0"/>
          <w:sz w:val="32"/>
          <w:szCs w:val="32"/>
          <w:lang w:val="en-IN"/>
        </w:rPr>
      </w:pPr>
    </w:p>
    <w:p w14:paraId="6BBD10E5">
      <w:pPr>
        <w:keepNext w:val="0"/>
        <w:keepLines w:val="0"/>
        <w:widowControl/>
        <w:numPr>
          <w:ilvl w:val="0"/>
          <w:numId w:val="0"/>
        </w:numPr>
        <w:suppressLineNumbers w:val="0"/>
        <w:ind w:firstLine="160" w:firstLineChars="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Ligand</w:t>
      </w:r>
      <w:r>
        <w:rPr>
          <w:rFonts w:hint="default" w:ascii="Bell MT" w:hAnsi="Bell MT" w:cs="Bell MT"/>
          <w:b w:val="0"/>
          <w:bCs w:val="0"/>
          <w:sz w:val="32"/>
          <w:szCs w:val="32"/>
          <w:lang w:val="en-IN"/>
        </w:rPr>
        <w:tab/>
      </w:r>
      <w:r>
        <w:rPr>
          <w:rFonts w:hint="default" w:ascii="Bell MT" w:hAnsi="Bell MT" w:cs="Bell MT"/>
          <w:b w:val="0"/>
          <w:bCs w:val="0"/>
          <w:sz w:val="32"/>
          <w:szCs w:val="32"/>
          <w:lang w:val="en-IN"/>
        </w:rPr>
        <w:t xml:space="preserve">          Best Binding Affinity (kcal/mol)</w:t>
      </w:r>
      <w:r>
        <w:rPr>
          <w:rFonts w:hint="default" w:ascii="Bell MT" w:hAnsi="Bell MT" w:cs="Bell MT"/>
          <w:b w:val="0"/>
          <w:bCs w:val="0"/>
          <w:sz w:val="32"/>
          <w:szCs w:val="32"/>
          <w:lang w:val="en-IN"/>
        </w:rPr>
        <w:tab/>
      </w:r>
      <w:r>
        <w:rPr>
          <w:rFonts w:hint="default" w:ascii="Bell MT" w:hAnsi="Bell MT" w:cs="Bell MT"/>
          <w:b w:val="0"/>
          <w:bCs w:val="0"/>
          <w:sz w:val="32"/>
          <w:szCs w:val="32"/>
          <w:lang w:val="en-IN"/>
        </w:rPr>
        <w:t xml:space="preserve">     Interpretation</w:t>
      </w:r>
    </w:p>
    <w:p w14:paraId="12CF9CDB">
      <w:pPr>
        <w:keepNext w:val="0"/>
        <w:keepLines w:val="0"/>
        <w:widowControl/>
        <w:numPr>
          <w:ilvl w:val="0"/>
          <w:numId w:val="0"/>
        </w:numPr>
        <w:suppressLineNumbers w:val="0"/>
        <w:ind w:firstLine="160" w:firstLineChars="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Catharanthine</w:t>
      </w:r>
      <w:r>
        <w:rPr>
          <w:rFonts w:hint="default" w:ascii="Bell MT" w:hAnsi="Bell MT" w:cs="Bell MT"/>
          <w:b w:val="0"/>
          <w:bCs w:val="0"/>
          <w:sz w:val="32"/>
          <w:szCs w:val="32"/>
          <w:lang w:val="en-IN"/>
        </w:rPr>
        <w:tab/>
      </w:r>
      <w:r>
        <w:rPr>
          <w:rFonts w:hint="default" w:ascii="Bell MT" w:hAnsi="Bell MT" w:cs="Bell MT"/>
          <w:b w:val="0"/>
          <w:bCs w:val="0"/>
          <w:sz w:val="32"/>
          <w:szCs w:val="32"/>
          <w:lang w:val="en-IN"/>
        </w:rPr>
        <w:t xml:space="preserve">       -9.0                                            Strong interaction</w:t>
      </w:r>
    </w:p>
    <w:p w14:paraId="5C1D2B36">
      <w:pPr>
        <w:keepNext w:val="0"/>
        <w:keepLines w:val="0"/>
        <w:widowControl/>
        <w:numPr>
          <w:ilvl w:val="0"/>
          <w:numId w:val="0"/>
        </w:numPr>
        <w:suppressLineNumbers w:val="0"/>
        <w:ind w:firstLine="160" w:firstLineChars="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Ajmalicine</w:t>
      </w:r>
      <w:r>
        <w:rPr>
          <w:rFonts w:hint="default" w:ascii="Bell MT" w:hAnsi="Bell MT" w:cs="Bell MT"/>
          <w:b w:val="0"/>
          <w:bCs w:val="0"/>
          <w:sz w:val="32"/>
          <w:szCs w:val="32"/>
          <w:lang w:val="en-IN"/>
        </w:rPr>
        <w:tab/>
      </w:r>
      <w:r>
        <w:rPr>
          <w:rFonts w:hint="default" w:ascii="Bell MT" w:hAnsi="Bell MT" w:cs="Bell MT"/>
          <w:b w:val="0"/>
          <w:bCs w:val="0"/>
          <w:sz w:val="32"/>
          <w:szCs w:val="32"/>
          <w:lang w:val="en-IN"/>
        </w:rPr>
        <w:t xml:space="preserve">      -8.3                                             Good interaction</w:t>
      </w:r>
    </w:p>
    <w:p w14:paraId="0A3DCCA0">
      <w:pPr>
        <w:keepNext w:val="0"/>
        <w:keepLines w:val="0"/>
        <w:widowControl/>
        <w:numPr>
          <w:ilvl w:val="0"/>
          <w:numId w:val="0"/>
        </w:numPr>
        <w:suppressLineNumbers w:val="0"/>
        <w:ind w:firstLine="160" w:firstLineChars="5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Vindoline</w:t>
      </w:r>
      <w:r>
        <w:rPr>
          <w:rFonts w:hint="default" w:ascii="Bell MT" w:hAnsi="Bell MT" w:cs="Bell MT"/>
          <w:b w:val="0"/>
          <w:bCs w:val="0"/>
          <w:sz w:val="32"/>
          <w:szCs w:val="32"/>
          <w:lang w:val="en-IN"/>
        </w:rPr>
        <w:tab/>
      </w:r>
      <w:r>
        <w:rPr>
          <w:rFonts w:hint="default" w:ascii="Bell MT" w:hAnsi="Bell MT" w:cs="Bell MT"/>
          <w:b w:val="0"/>
          <w:bCs w:val="0"/>
          <w:sz w:val="32"/>
          <w:szCs w:val="32"/>
          <w:lang w:val="en-IN"/>
        </w:rPr>
        <w:t xml:space="preserve">               -8.0                                             Good interaction</w:t>
      </w:r>
    </w:p>
    <w:p w14:paraId="0BAA44C2">
      <w:pPr>
        <w:keepNext w:val="0"/>
        <w:keepLines w:val="0"/>
        <w:widowControl/>
        <w:numPr>
          <w:ilvl w:val="0"/>
          <w:numId w:val="0"/>
        </w:numPr>
        <w:suppressLineNumbers w:val="0"/>
        <w:ind w:firstLine="160" w:firstLineChars="50"/>
        <w:jc w:val="left"/>
        <w:rPr>
          <w:rFonts w:hint="default" w:ascii="Bell MT" w:hAnsi="Bell MT" w:cs="Bell MT"/>
          <w:b w:val="0"/>
          <w:bCs w:val="0"/>
          <w:sz w:val="32"/>
          <w:szCs w:val="32"/>
          <w:lang w:val="en-IN"/>
        </w:rPr>
      </w:pPr>
    </w:p>
    <w:p w14:paraId="188B8BF5">
      <w:pPr>
        <w:keepNext w:val="0"/>
        <w:keepLines w:val="0"/>
        <w:widowControl/>
        <w:numPr>
          <w:ilvl w:val="0"/>
          <w:numId w:val="2"/>
        </w:numPr>
        <w:suppressLineNumbers w:val="0"/>
        <w:ind w:left="0" w:leftChars="0" w:firstLine="0" w:firstLine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Docking Images</w:t>
      </w:r>
    </w:p>
    <w:p w14:paraId="3A221F77">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drawing>
          <wp:inline distT="0" distB="0" distL="114300" distR="114300">
            <wp:extent cx="5013325" cy="2975610"/>
            <wp:effectExtent l="0" t="0" r="0" b="0"/>
            <wp:docPr id="3" name="Picture 3" descr="cathranthine_1sao_docek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athranthine_1sao_docekd result"/>
                    <pic:cNvPicPr>
                      <a:picLocks noChangeAspect="1"/>
                    </pic:cNvPicPr>
                  </pic:nvPicPr>
                  <pic:blipFill>
                    <a:blip r:embed="rId7"/>
                    <a:srcRect l="5456" t="9026" r="19102" b="9789"/>
                    <a:stretch>
                      <a:fillRect/>
                    </a:stretch>
                  </pic:blipFill>
                  <pic:spPr>
                    <a:xfrm>
                      <a:off x="0" y="0"/>
                      <a:ext cx="5013325" cy="2975610"/>
                    </a:xfrm>
                    <a:prstGeom prst="rect">
                      <a:avLst/>
                    </a:prstGeom>
                  </pic:spPr>
                </pic:pic>
              </a:graphicData>
            </a:graphic>
          </wp:inline>
        </w:drawing>
      </w:r>
    </w:p>
    <w:p w14:paraId="75FF82B9">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Fig: 1SAO_catharanthine</w:t>
      </w:r>
    </w:p>
    <w:p w14:paraId="5A22D42C">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p>
    <w:p w14:paraId="0EC1C4DF">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drawing>
          <wp:inline distT="0" distB="0" distL="114300" distR="114300">
            <wp:extent cx="6166485" cy="3199765"/>
            <wp:effectExtent l="0" t="0" r="0" b="0"/>
            <wp:docPr id="5" name="Picture 5" descr="ajmali_1sao_docked_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jmali_1sao_docked_c2"/>
                    <pic:cNvPicPr>
                      <a:picLocks noChangeAspect="1"/>
                    </pic:cNvPicPr>
                  </pic:nvPicPr>
                  <pic:blipFill>
                    <a:blip r:embed="rId8"/>
                    <a:srcRect l="1002" t="17817" r="3634" b="15281"/>
                    <a:stretch>
                      <a:fillRect/>
                    </a:stretch>
                  </pic:blipFill>
                  <pic:spPr>
                    <a:xfrm>
                      <a:off x="0" y="0"/>
                      <a:ext cx="6166485" cy="3199765"/>
                    </a:xfrm>
                    <a:prstGeom prst="rect">
                      <a:avLst/>
                    </a:prstGeom>
                  </pic:spPr>
                </pic:pic>
              </a:graphicData>
            </a:graphic>
          </wp:inline>
        </w:drawing>
      </w:r>
    </w:p>
    <w:p w14:paraId="79999B6A">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Fig: 1SAO_ajamalicine</w:t>
      </w:r>
    </w:p>
    <w:p w14:paraId="4EC8C63F">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p>
    <w:p w14:paraId="01233FAD">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drawing>
          <wp:inline distT="0" distB="0" distL="114300" distR="114300">
            <wp:extent cx="5377815" cy="2286000"/>
            <wp:effectExtent l="0" t="0" r="0" b="0"/>
            <wp:docPr id="6" name="Picture 6" descr="vindo_1sao_dockedscor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indo_1sao_dockedscore(-8.0)"/>
                    <pic:cNvPicPr>
                      <a:picLocks noChangeAspect="1"/>
                    </pic:cNvPicPr>
                  </pic:nvPicPr>
                  <pic:blipFill>
                    <a:blip r:embed="rId9"/>
                    <a:srcRect l="11006" t="26474" r="8013" b="25730"/>
                    <a:stretch>
                      <a:fillRect/>
                    </a:stretch>
                  </pic:blipFill>
                  <pic:spPr>
                    <a:xfrm>
                      <a:off x="0" y="0"/>
                      <a:ext cx="5377815" cy="2286000"/>
                    </a:xfrm>
                    <a:prstGeom prst="rect">
                      <a:avLst/>
                    </a:prstGeom>
                  </pic:spPr>
                </pic:pic>
              </a:graphicData>
            </a:graphic>
          </wp:inline>
        </w:drawing>
      </w:r>
      <w:r>
        <w:rPr>
          <w:rFonts w:hint="default" w:ascii="Bell MT" w:hAnsi="Bell MT" w:cs="Bell MT"/>
          <w:b w:val="0"/>
          <w:bCs w:val="0"/>
          <w:sz w:val="32"/>
          <w:szCs w:val="32"/>
          <w:lang w:val="en-IN"/>
        </w:rPr>
        <w:t xml:space="preserve"> </w:t>
      </w:r>
    </w:p>
    <w:p w14:paraId="61D147EF">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Fig:1SAO_vindoline</w:t>
      </w:r>
    </w:p>
    <w:p w14:paraId="30437624">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p>
    <w:p w14:paraId="41FCA342">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6️⃣ Discussion</w:t>
      </w:r>
    </w:p>
    <w:p w14:paraId="7A4461A7">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Catharanthine showed strongest affinity of -9.0</w:t>
      </w:r>
    </w:p>
    <w:p w14:paraId="350EFBDA">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all ligands interacted with tubulin</w:t>
      </w:r>
    </w:p>
    <w:p w14:paraId="218A6D43">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possible anticancer potential</w:t>
      </w:r>
    </w:p>
    <w:p w14:paraId="75B4CD60">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alkaloids may stabilize binding differently</w:t>
      </w:r>
    </w:p>
    <w:p w14:paraId="3FAA1302">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p>
    <w:p w14:paraId="793C94E0">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7️⃣ Conclusion</w:t>
      </w:r>
    </w:p>
    <w:p w14:paraId="7A97A810">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r>
        <w:rPr>
          <w:rFonts w:hint="default" w:ascii="Bell MT" w:hAnsi="Bell MT" w:cs="Bell MT"/>
          <w:b w:val="0"/>
          <w:bCs w:val="0"/>
          <w:sz w:val="32"/>
          <w:szCs w:val="32"/>
          <w:lang w:val="en-IN"/>
        </w:rPr>
        <w:t>The study suggests that Catharanthus roseus alkaloids exhibit promising interaction with tubulin protein, with Catharanthine showing the strongest binding affinity among selected ligands.</w:t>
      </w:r>
    </w:p>
    <w:p w14:paraId="71796A67">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p>
    <w:p w14:paraId="518189B6">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p>
    <w:p w14:paraId="70AC8E87">
      <w:pPr>
        <w:keepNext w:val="0"/>
        <w:keepLines w:val="0"/>
        <w:widowControl/>
        <w:numPr>
          <w:ilvl w:val="0"/>
          <w:numId w:val="0"/>
        </w:numPr>
        <w:suppressLineNumbers w:val="0"/>
        <w:ind w:leftChars="0"/>
        <w:jc w:val="left"/>
        <w:rPr>
          <w:rFonts w:hint="default" w:ascii="Bell MT" w:hAnsi="Bell MT" w:cs="Bell MT"/>
          <w:b w:val="0"/>
          <w:bCs w:val="0"/>
          <w:sz w:val="32"/>
          <w:szCs w:val="32"/>
          <w:lang w:val="en-IN"/>
        </w:rPr>
      </w:pPr>
      <w:bookmarkStart w:id="0" w:name="_GoBack"/>
      <w:bookmarkEnd w:id="0"/>
      <w:r>
        <w:rPr>
          <w:rFonts w:hint="default" w:ascii="Bell MT" w:hAnsi="Bell MT" w:cs="Bell MT"/>
          <w:b w:val="0"/>
          <w:bCs w:val="0"/>
          <w:sz w:val="32"/>
          <w:szCs w:val="32"/>
          <w:lang w:val="en-IN"/>
        </w:rPr>
        <w:drawing>
          <wp:inline distT="0" distB="0" distL="114300" distR="114300">
            <wp:extent cx="6134100" cy="4579620"/>
            <wp:effectExtent l="0" t="0" r="7620" b="7620"/>
            <wp:docPr id="2" name="Picture 2" descr="comparative docking scores R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parative docking scores Rplot"/>
                    <pic:cNvPicPr>
                      <a:picLocks noChangeAspect="1"/>
                    </pic:cNvPicPr>
                  </pic:nvPicPr>
                  <pic:blipFill>
                    <a:blip r:embed="rId10"/>
                    <a:stretch>
                      <a:fillRect/>
                    </a:stretch>
                  </pic:blipFill>
                  <pic:spPr>
                    <a:xfrm>
                      <a:off x="0" y="0"/>
                      <a:ext cx="6134100" cy="4579620"/>
                    </a:xfrm>
                    <a:prstGeom prst="rect">
                      <a:avLst/>
                    </a:prstGeom>
                  </pic:spPr>
                </pic:pic>
              </a:graphicData>
            </a:graphic>
          </wp:inline>
        </w:drawing>
      </w:r>
    </w:p>
    <w:sectPr>
      <w:pgSz w:w="11906" w:h="16838"/>
      <w:pgMar w:top="720" w:right="720" w:bottom="720" w:left="720" w:header="720" w:footer="720" w:gutter="0"/>
      <w:pgBorders>
        <w:top w:val="double" w:color="auto" w:sz="4" w:space="1"/>
        <w:left w:val="double" w:color="auto" w:sz="4" w:space="4"/>
        <w:bottom w:val="double" w:color="auto" w:sz="4" w:space="1"/>
        <w:right w:val="doub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ell MT">
    <w:panose1 w:val="02020503060305020303"/>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807CC2"/>
    <w:multiLevelType w:val="singleLevel"/>
    <w:tmpl w:val="2D807CC2"/>
    <w:lvl w:ilvl="0" w:tentative="0">
      <w:start w:val="1"/>
      <w:numFmt w:val="decimal"/>
      <w:suff w:val="space"/>
      <w:lvlText w:val="%1."/>
      <w:lvlJc w:val="left"/>
    </w:lvl>
  </w:abstractNum>
  <w:abstractNum w:abstractNumId="1">
    <w:nsid w:val="73E39C9B"/>
    <w:multiLevelType w:val="singleLevel"/>
    <w:tmpl w:val="73E39C9B"/>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8FC4864"/>
    <w:rsid w:val="306A14EC"/>
    <w:rsid w:val="4D927D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595</Words>
  <Characters>3866</Characters>
  <Lines>0</Lines>
  <Paragraphs>0</Paragraphs>
  <TotalTime>53</TotalTime>
  <ScaleCrop>false</ScaleCrop>
  <LinksUpToDate>false</LinksUpToDate>
  <CharactersWithSpaces>4572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2026-05-14T16:09:00Z</dcterms:created>
  <dc:creator>aqsak</dc:creator>
  <cp:lastModifiedBy>Aqsa Kamil</cp:lastModifiedBy>
  <dcterms:modified xsi:type="dcterms:W3CDTF">2026-05-14T17:24:52Z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KSOTemplateDocerSaveRecord">
    <vt:lpwstr>eyJoZGlkIjoiMmE4YjFlMzRmZWE4ZGFlZjU5YTBlOGQ5ZWUxY2M3NDAiLCJ1c2VySWQiOiI1Njc2MzU2NjM1ODYifQ==</vt:lpwstr>
  </property>
  <property fmtid="{D5CDD505-2E9C-101B-9397-08002B2CF9AE}" pid="4" name="ICV">
    <vt:lpwstr>5CD156465FE942A396F1A6E34F994B13_12</vt:lpwstr>
  </property>
</Properties>
</file>