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4A0" w:firstRow="1" w:lastRow="0" w:firstColumn="1" w:lastColumn="0" w:noHBand="0" w:noVBand="1"/>
      </w:tblPr>
      <w:tblGrid>
        <w:gridCol w:w="8856"/>
      </w:tblGrid>
      <w:tr w:rsidR="00765962" w:rsidRPr="00765962" w:rsidTr="00A85496">
        <w:tc>
          <w:tcPr>
            <w:tcW w:w="8856" w:type="dxa"/>
          </w:tcPr>
          <w:p w:rsidR="00A85496" w:rsidRPr="00765962" w:rsidRDefault="00A85496">
            <w:pPr>
              <w:jc w:val="center"/>
              <w:rPr>
                <w:rFonts w:ascii="Times New Roman" w:hAnsi="Times New Roman"/>
                <w:b/>
                <w:sz w:val="32"/>
                <w:szCs w:val="32"/>
              </w:rPr>
            </w:pPr>
            <w:r w:rsidRPr="00765962">
              <w:rPr>
                <w:rFonts w:ascii="Times New Roman" w:hAnsi="Times New Roman"/>
                <w:b/>
                <w:sz w:val="32"/>
                <w:szCs w:val="32"/>
              </w:rPr>
              <w:t>Nathan Kucharski</w:t>
            </w:r>
          </w:p>
          <w:p w:rsidR="00A85496" w:rsidRPr="00765962" w:rsidRDefault="00A85496">
            <w:pPr>
              <w:jc w:val="center"/>
              <w:rPr>
                <w:rFonts w:ascii="Times New Roman" w:hAnsi="Times New Roman"/>
                <w:b/>
                <w:szCs w:val="20"/>
              </w:rPr>
            </w:pPr>
            <w:r w:rsidRPr="00765962">
              <w:rPr>
                <w:rFonts w:ascii="Times New Roman" w:hAnsi="Times New Roman"/>
                <w:b/>
                <w:szCs w:val="20"/>
              </w:rPr>
              <w:t>24226 Shaw Perry Lane</w:t>
            </w:r>
          </w:p>
          <w:p w:rsidR="00A85496" w:rsidRPr="00765962" w:rsidRDefault="00A85496">
            <w:pPr>
              <w:jc w:val="center"/>
              <w:rPr>
                <w:rFonts w:ascii="Times New Roman" w:hAnsi="Times New Roman"/>
                <w:b/>
                <w:szCs w:val="20"/>
              </w:rPr>
            </w:pPr>
            <w:r w:rsidRPr="00765962">
              <w:rPr>
                <w:rFonts w:ascii="Times New Roman" w:hAnsi="Times New Roman"/>
                <w:b/>
                <w:szCs w:val="20"/>
              </w:rPr>
              <w:t>Katy, TX 77493</w:t>
            </w:r>
          </w:p>
          <w:p w:rsidR="00A85496" w:rsidRPr="00765962" w:rsidRDefault="00A85496">
            <w:pPr>
              <w:jc w:val="center"/>
              <w:rPr>
                <w:rFonts w:ascii="Times New Roman" w:hAnsi="Times New Roman"/>
                <w:b/>
                <w:szCs w:val="20"/>
              </w:rPr>
            </w:pPr>
            <w:r w:rsidRPr="00765962">
              <w:rPr>
                <w:rFonts w:ascii="Times New Roman" w:hAnsi="Times New Roman"/>
                <w:b/>
                <w:szCs w:val="20"/>
              </w:rPr>
              <w:t>Phone: Cell: (832) 398-4781</w:t>
            </w:r>
          </w:p>
          <w:p w:rsidR="00A85496" w:rsidRPr="00765962" w:rsidRDefault="00A85496">
            <w:pPr>
              <w:pStyle w:val="OIC1Address"/>
              <w:ind w:left="720"/>
              <w:rPr>
                <w:rFonts w:ascii="Times New Roman" w:hAnsi="Times New Roman"/>
                <w:color w:val="auto"/>
                <w:sz w:val="20"/>
              </w:rPr>
            </w:pPr>
            <w:r w:rsidRPr="00765962">
              <w:rPr>
                <w:rFonts w:ascii="Times New Roman" w:hAnsi="Times New Roman"/>
                <w:color w:val="auto"/>
                <w:sz w:val="20"/>
              </w:rPr>
              <w:t>E-mail add</w:t>
            </w:r>
            <w:r w:rsidR="00313FE1" w:rsidRPr="00765962">
              <w:rPr>
                <w:rFonts w:ascii="Times New Roman" w:hAnsi="Times New Roman"/>
                <w:color w:val="auto"/>
                <w:sz w:val="20"/>
              </w:rPr>
              <w:t>ress: n_kucharski@yahoo.com</w:t>
            </w:r>
          </w:p>
          <w:p w:rsidR="00A85496" w:rsidRPr="00765962" w:rsidRDefault="00A85496">
            <w:pPr>
              <w:pStyle w:val="OIC1Address"/>
              <w:ind w:left="720"/>
              <w:rPr>
                <w:rFonts w:ascii="Times New Roman" w:hAnsi="Times New Roman"/>
                <w:color w:val="auto"/>
              </w:rPr>
            </w:pPr>
          </w:p>
          <w:p w:rsidR="00A85496" w:rsidRPr="00765962" w:rsidRDefault="00A85496">
            <w:pPr>
              <w:pStyle w:val="OIC1Address"/>
              <w:ind w:left="720"/>
              <w:rPr>
                <w:rFonts w:ascii="Times New Roman" w:hAnsi="Times New Roman"/>
                <w:color w:val="auto"/>
              </w:rPr>
            </w:pPr>
          </w:p>
        </w:tc>
      </w:tr>
      <w:tr w:rsidR="00A85496" w:rsidRPr="00765962" w:rsidTr="00A85496">
        <w:tc>
          <w:tcPr>
            <w:tcW w:w="8856" w:type="dxa"/>
            <w:hideMark/>
          </w:tcPr>
          <w:p w:rsidR="00A85496" w:rsidRPr="00765962" w:rsidRDefault="00A85496">
            <w:pPr>
              <w:pStyle w:val="OIC1Category"/>
              <w:ind w:left="720"/>
              <w:rPr>
                <w:rFonts w:ascii="Times New Roman" w:hAnsi="Times New Roman"/>
                <w:color w:val="auto"/>
                <w:sz w:val="24"/>
              </w:rPr>
            </w:pPr>
            <w:r w:rsidRPr="00765962">
              <w:rPr>
                <w:rFonts w:ascii="Times New Roman" w:hAnsi="Times New Roman"/>
                <w:color w:val="auto"/>
                <w:sz w:val="24"/>
              </w:rPr>
              <w:t>PROFESSIONAL QUALIFICATIONS</w:t>
            </w:r>
          </w:p>
        </w:tc>
      </w:tr>
    </w:tbl>
    <w:p w:rsidR="00A85496" w:rsidRPr="00765962" w:rsidRDefault="00A85496" w:rsidP="00A85496"/>
    <w:p w:rsidR="00A85496" w:rsidRPr="00765962" w:rsidRDefault="00A85496" w:rsidP="00A85496"/>
    <w:p w:rsidR="00A85496" w:rsidRPr="00765962" w:rsidRDefault="00A85496" w:rsidP="00A85496">
      <w:pPr>
        <w:ind w:left="720" w:hanging="720"/>
        <w:rPr>
          <w:rFonts w:ascii="Times New Roman" w:hAnsi="Times New Roman"/>
          <w:b/>
          <w:bCs/>
          <w:sz w:val="24"/>
        </w:rPr>
      </w:pPr>
      <w:r w:rsidRPr="00765962">
        <w:rPr>
          <w:rFonts w:ascii="Times New Roman" w:hAnsi="Times New Roman"/>
          <w:b/>
          <w:bCs/>
          <w:sz w:val="24"/>
        </w:rPr>
        <w:t>EDUCATION:</w:t>
      </w:r>
    </w:p>
    <w:p w:rsidR="00A85496" w:rsidRPr="00765962" w:rsidRDefault="00A85496" w:rsidP="00A85496">
      <w:pPr>
        <w:ind w:left="720"/>
        <w:jc w:val="center"/>
        <w:rPr>
          <w:rFonts w:ascii="Times New Roman" w:hAnsi="Times New Roman"/>
          <w:b/>
          <w:bCs/>
          <w:sz w:val="24"/>
        </w:rPr>
      </w:pPr>
    </w:p>
    <w:p w:rsidR="00A85496" w:rsidRPr="00765962" w:rsidRDefault="00A85496" w:rsidP="00A85496">
      <w:pPr>
        <w:ind w:firstLine="720"/>
        <w:jc w:val="both"/>
        <w:rPr>
          <w:rFonts w:ascii="Times New Roman" w:hAnsi="Times New Roman"/>
          <w:szCs w:val="20"/>
        </w:rPr>
      </w:pPr>
      <w:r w:rsidRPr="00765962">
        <w:rPr>
          <w:rFonts w:ascii="Times New Roman" w:hAnsi="Times New Roman"/>
          <w:szCs w:val="20"/>
        </w:rPr>
        <w:t xml:space="preserve">Texas Tech University  </w:t>
      </w:r>
    </w:p>
    <w:p w:rsidR="00A85496" w:rsidRPr="00765962" w:rsidRDefault="00A85496" w:rsidP="00A85496">
      <w:pPr>
        <w:jc w:val="both"/>
        <w:rPr>
          <w:rFonts w:ascii="Times New Roman" w:hAnsi="Times New Roman"/>
          <w:szCs w:val="20"/>
        </w:rPr>
      </w:pPr>
      <w:r w:rsidRPr="00765962">
        <w:rPr>
          <w:rFonts w:ascii="Times New Roman" w:hAnsi="Times New Roman"/>
          <w:szCs w:val="20"/>
        </w:rPr>
        <w:tab/>
        <w:t>Bachelor of Science – Petroleum Engineering</w:t>
      </w:r>
    </w:p>
    <w:p w:rsidR="00A85496" w:rsidRPr="00765962" w:rsidRDefault="00A85496" w:rsidP="00A85496">
      <w:pPr>
        <w:jc w:val="both"/>
        <w:rPr>
          <w:rFonts w:ascii="Times New Roman" w:hAnsi="Times New Roman"/>
          <w:szCs w:val="20"/>
        </w:rPr>
      </w:pPr>
    </w:p>
    <w:p w:rsidR="00A85496" w:rsidRPr="00765962" w:rsidRDefault="00A85496" w:rsidP="00A85496">
      <w:pPr>
        <w:jc w:val="both"/>
        <w:rPr>
          <w:rFonts w:ascii="Times New Roman" w:hAnsi="Times New Roman"/>
          <w:szCs w:val="20"/>
        </w:rPr>
      </w:pPr>
      <w:r w:rsidRPr="00765962">
        <w:rPr>
          <w:rFonts w:ascii="Times New Roman" w:hAnsi="Times New Roman"/>
          <w:szCs w:val="20"/>
        </w:rPr>
        <w:tab/>
      </w:r>
    </w:p>
    <w:p w:rsidR="00A85496" w:rsidRPr="00765962" w:rsidRDefault="00A85496" w:rsidP="00A85496">
      <w:pPr>
        <w:ind w:left="720" w:hanging="720"/>
        <w:rPr>
          <w:rFonts w:ascii="Times New Roman" w:hAnsi="Times New Roman"/>
          <w:b/>
          <w:bCs/>
          <w:sz w:val="24"/>
        </w:rPr>
      </w:pPr>
      <w:r w:rsidRPr="00765962">
        <w:rPr>
          <w:rFonts w:ascii="Times New Roman" w:hAnsi="Times New Roman"/>
          <w:b/>
          <w:bCs/>
          <w:sz w:val="24"/>
        </w:rPr>
        <w:t>PROFESSIONAL ASSOCIATIONS:</w:t>
      </w:r>
    </w:p>
    <w:p w:rsidR="00A85496" w:rsidRPr="00765962" w:rsidRDefault="00A85496" w:rsidP="00A85496">
      <w:pPr>
        <w:ind w:left="1260"/>
        <w:rPr>
          <w:rFonts w:ascii="Calibri" w:hAnsi="Calibri" w:cs="Calibri"/>
          <w:b/>
          <w:bCs/>
        </w:rPr>
      </w:pPr>
    </w:p>
    <w:p w:rsidR="00A85496" w:rsidRPr="00765962" w:rsidRDefault="00A85496" w:rsidP="00A85496">
      <w:pPr>
        <w:tabs>
          <w:tab w:val="left" w:pos="1608"/>
        </w:tabs>
        <w:ind w:firstLine="720"/>
        <w:rPr>
          <w:rFonts w:ascii="Times New Roman" w:hAnsi="Times New Roman"/>
        </w:rPr>
      </w:pPr>
      <w:r w:rsidRPr="00765962">
        <w:rPr>
          <w:rFonts w:ascii="Times New Roman" w:hAnsi="Times New Roman"/>
        </w:rPr>
        <w:t>Society of Petroleum Engineer / Society of Petroleum Evaluation Engineers</w:t>
      </w:r>
    </w:p>
    <w:p w:rsidR="00A85496" w:rsidRPr="00765962" w:rsidRDefault="00A85496" w:rsidP="00A85496">
      <w:pPr>
        <w:tabs>
          <w:tab w:val="left" w:pos="1608"/>
        </w:tabs>
        <w:ind w:firstLine="720"/>
        <w:rPr>
          <w:rFonts w:ascii="Times New Roman" w:hAnsi="Times New Roman"/>
        </w:rPr>
      </w:pPr>
      <w:r w:rsidRPr="00765962">
        <w:rPr>
          <w:rFonts w:ascii="Times New Roman" w:hAnsi="Times New Roman"/>
        </w:rPr>
        <w:t>American Association of Petroleum Geologists</w:t>
      </w:r>
    </w:p>
    <w:p w:rsidR="00A85496" w:rsidRPr="00765962" w:rsidRDefault="00FC2387" w:rsidP="00A85496">
      <w:pPr>
        <w:tabs>
          <w:tab w:val="left" w:pos="1608"/>
        </w:tabs>
        <w:ind w:left="720"/>
        <w:rPr>
          <w:rFonts w:ascii="Times New Roman" w:hAnsi="Times New Roman"/>
        </w:rPr>
      </w:pPr>
      <w:r w:rsidRPr="00765962">
        <w:rPr>
          <w:rFonts w:ascii="Times New Roman" w:hAnsi="Times New Roman"/>
        </w:rPr>
        <w:t>Society of Petroleum Engineers GCS Young Professionals</w:t>
      </w:r>
    </w:p>
    <w:p w:rsidR="00A85496" w:rsidRPr="00765962" w:rsidRDefault="00A85496" w:rsidP="00A85496">
      <w:pPr>
        <w:ind w:left="1260"/>
        <w:jc w:val="both"/>
        <w:rPr>
          <w:szCs w:val="20"/>
        </w:rPr>
      </w:pPr>
    </w:p>
    <w:p w:rsidR="00A85496" w:rsidRPr="00765962" w:rsidRDefault="00A85496" w:rsidP="00A85496">
      <w:pPr>
        <w:ind w:left="1260"/>
        <w:jc w:val="both"/>
        <w:rPr>
          <w:szCs w:val="20"/>
        </w:rPr>
      </w:pPr>
    </w:p>
    <w:p w:rsidR="00A85496" w:rsidRPr="00765962" w:rsidRDefault="00A85496" w:rsidP="00A85496">
      <w:pPr>
        <w:tabs>
          <w:tab w:val="left" w:pos="1608"/>
        </w:tabs>
        <w:ind w:left="1260"/>
        <w:jc w:val="both"/>
        <w:rPr>
          <w:szCs w:val="20"/>
        </w:rPr>
      </w:pPr>
    </w:p>
    <w:p w:rsidR="00A85496" w:rsidRPr="00765962" w:rsidRDefault="00A85496" w:rsidP="00A85496">
      <w:pPr>
        <w:tabs>
          <w:tab w:val="left" w:pos="1608"/>
        </w:tabs>
        <w:ind w:left="720" w:hanging="720"/>
        <w:jc w:val="both"/>
        <w:rPr>
          <w:rFonts w:ascii="Times New Roman" w:hAnsi="Times New Roman"/>
          <w:b/>
          <w:bCs/>
          <w:sz w:val="24"/>
          <w:szCs w:val="20"/>
        </w:rPr>
      </w:pPr>
      <w:r w:rsidRPr="00765962">
        <w:rPr>
          <w:rFonts w:ascii="Times New Roman" w:hAnsi="Times New Roman"/>
          <w:b/>
          <w:bCs/>
          <w:sz w:val="24"/>
          <w:szCs w:val="20"/>
        </w:rPr>
        <w:t>AREA OF EXPERTISE:</w:t>
      </w:r>
    </w:p>
    <w:p w:rsidR="00A85496" w:rsidRPr="00765962" w:rsidRDefault="00A85496" w:rsidP="00A85496">
      <w:pPr>
        <w:tabs>
          <w:tab w:val="left" w:pos="1608"/>
        </w:tabs>
        <w:ind w:left="1260"/>
        <w:jc w:val="both"/>
        <w:rPr>
          <w:rFonts w:ascii="Times New Roman" w:hAnsi="Times New Roman"/>
          <w:szCs w:val="20"/>
        </w:rPr>
      </w:pPr>
    </w:p>
    <w:p w:rsidR="00A85496" w:rsidRPr="00765962" w:rsidRDefault="00832DC8" w:rsidP="00A85496">
      <w:pPr>
        <w:ind w:left="720"/>
        <w:rPr>
          <w:rFonts w:ascii="Times New Roman" w:hAnsi="Times New Roman"/>
          <w:szCs w:val="20"/>
        </w:rPr>
      </w:pPr>
      <w:r>
        <w:rPr>
          <w:rFonts w:ascii="Times New Roman" w:hAnsi="Times New Roman"/>
        </w:rPr>
        <w:t>Nine</w:t>
      </w:r>
      <w:r w:rsidR="00EC1C29" w:rsidRPr="00765962">
        <w:rPr>
          <w:rFonts w:ascii="Times New Roman" w:hAnsi="Times New Roman"/>
        </w:rPr>
        <w:t xml:space="preserve"> years of professional</w:t>
      </w:r>
      <w:r w:rsidR="00A85496" w:rsidRPr="00765962">
        <w:rPr>
          <w:rFonts w:ascii="Times New Roman" w:hAnsi="Times New Roman"/>
        </w:rPr>
        <w:t xml:space="preserve"> experience including asset evaluation,</w:t>
      </w:r>
      <w:r w:rsidR="00653D56" w:rsidRPr="00765962">
        <w:rPr>
          <w:rFonts w:ascii="Times New Roman" w:hAnsi="Times New Roman"/>
        </w:rPr>
        <w:t xml:space="preserve"> acquisition and divestiture analysis,</w:t>
      </w:r>
      <w:r w:rsidR="00B013F1">
        <w:rPr>
          <w:rFonts w:ascii="Times New Roman" w:hAnsi="Times New Roman"/>
        </w:rPr>
        <w:t xml:space="preserve"> unconventional shale basin studies,</w:t>
      </w:r>
      <w:r w:rsidR="00A85496" w:rsidRPr="00765962">
        <w:rPr>
          <w:rFonts w:ascii="Times New Roman" w:hAnsi="Times New Roman"/>
        </w:rPr>
        <w:t xml:space="preserve"> field studies, annual reserv</w:t>
      </w:r>
      <w:r w:rsidR="00653D56" w:rsidRPr="00765962">
        <w:rPr>
          <w:rFonts w:ascii="Times New Roman" w:hAnsi="Times New Roman"/>
        </w:rPr>
        <w:t xml:space="preserve">e reporting, enhanced recovery </w:t>
      </w:r>
      <w:r w:rsidR="00A85496" w:rsidRPr="00765962">
        <w:rPr>
          <w:rFonts w:ascii="Times New Roman" w:hAnsi="Times New Roman"/>
        </w:rPr>
        <w:t>valuations, reserve and economic evaluation</w:t>
      </w:r>
      <w:r w:rsidR="00F83431" w:rsidRPr="00765962">
        <w:rPr>
          <w:rFonts w:ascii="Times New Roman" w:hAnsi="Times New Roman"/>
        </w:rPr>
        <w:t>s and production performance analysis</w:t>
      </w:r>
    </w:p>
    <w:p w:rsidR="00A85496" w:rsidRDefault="00A85496" w:rsidP="00A85496">
      <w:pPr>
        <w:ind w:left="720"/>
        <w:jc w:val="both"/>
        <w:rPr>
          <w:rFonts w:ascii="Times New Roman" w:hAnsi="Times New Roman"/>
          <w:b/>
          <w:szCs w:val="20"/>
        </w:rPr>
      </w:pPr>
      <w:r w:rsidRPr="00765962">
        <w:rPr>
          <w:rFonts w:ascii="Times New Roman" w:hAnsi="Times New Roman"/>
          <w:b/>
          <w:szCs w:val="20"/>
        </w:rPr>
        <w:tab/>
      </w:r>
      <w:r w:rsidRPr="00765962">
        <w:rPr>
          <w:rFonts w:ascii="Times New Roman" w:hAnsi="Times New Roman"/>
          <w:b/>
          <w:szCs w:val="20"/>
        </w:rPr>
        <w:tab/>
      </w:r>
    </w:p>
    <w:p w:rsidR="004D2B72" w:rsidRDefault="004D2B72" w:rsidP="004D2B72">
      <w:pPr>
        <w:pStyle w:val="ListParagraph"/>
        <w:numPr>
          <w:ilvl w:val="0"/>
          <w:numId w:val="2"/>
        </w:numPr>
        <w:jc w:val="both"/>
        <w:rPr>
          <w:rFonts w:ascii="Times New Roman" w:hAnsi="Times New Roman"/>
          <w:szCs w:val="20"/>
        </w:rPr>
      </w:pPr>
      <w:r w:rsidRPr="004D2B72">
        <w:rPr>
          <w:rFonts w:ascii="Times New Roman" w:hAnsi="Times New Roman"/>
          <w:szCs w:val="20"/>
        </w:rPr>
        <w:t xml:space="preserve">Provide due diligence for a private equity backed </w:t>
      </w:r>
      <w:r>
        <w:rPr>
          <w:rFonts w:ascii="Times New Roman" w:hAnsi="Times New Roman"/>
          <w:szCs w:val="20"/>
        </w:rPr>
        <w:t>non-operated company in the SCOOP/STACK who acquired four acquisitions that totaled $500MM+</w:t>
      </w:r>
    </w:p>
    <w:p w:rsidR="004D2B72" w:rsidRDefault="004D2B72" w:rsidP="004D2B72">
      <w:pPr>
        <w:pStyle w:val="ListParagraph"/>
        <w:numPr>
          <w:ilvl w:val="0"/>
          <w:numId w:val="2"/>
        </w:numPr>
        <w:jc w:val="both"/>
        <w:rPr>
          <w:rFonts w:ascii="Times New Roman" w:hAnsi="Times New Roman"/>
          <w:szCs w:val="20"/>
        </w:rPr>
      </w:pPr>
      <w:r>
        <w:rPr>
          <w:rFonts w:ascii="Times New Roman" w:hAnsi="Times New Roman"/>
          <w:szCs w:val="20"/>
        </w:rPr>
        <w:t>Provided the due diligence for an E&amp;P company who acquired acreage in the Delaware Basin for $775MM</w:t>
      </w:r>
    </w:p>
    <w:p w:rsidR="004D2B72" w:rsidRPr="004D2B72" w:rsidRDefault="004D2B72" w:rsidP="004D2B72">
      <w:pPr>
        <w:pStyle w:val="ListParagraph"/>
        <w:numPr>
          <w:ilvl w:val="0"/>
          <w:numId w:val="2"/>
        </w:numPr>
        <w:jc w:val="both"/>
        <w:rPr>
          <w:rFonts w:ascii="Times New Roman" w:hAnsi="Times New Roman"/>
          <w:szCs w:val="20"/>
        </w:rPr>
      </w:pPr>
      <w:r>
        <w:rPr>
          <w:rFonts w:ascii="Times New Roman" w:hAnsi="Times New Roman"/>
          <w:szCs w:val="20"/>
        </w:rPr>
        <w:t>Provided the due diligence for</w:t>
      </w:r>
      <w:r w:rsidR="0015411D">
        <w:rPr>
          <w:rFonts w:ascii="Times New Roman" w:hAnsi="Times New Roman"/>
          <w:szCs w:val="20"/>
        </w:rPr>
        <w:t xml:space="preserve"> a PE backed non-operated company for</w:t>
      </w:r>
      <w:r>
        <w:rPr>
          <w:rFonts w:ascii="Times New Roman" w:hAnsi="Times New Roman"/>
          <w:szCs w:val="20"/>
        </w:rPr>
        <w:t xml:space="preserve"> an acquisition of a coal bed methane field </w:t>
      </w:r>
      <w:r w:rsidR="0015411D">
        <w:rPr>
          <w:rFonts w:ascii="Times New Roman" w:hAnsi="Times New Roman"/>
          <w:szCs w:val="20"/>
        </w:rPr>
        <w:t>in Virginia</w:t>
      </w:r>
    </w:p>
    <w:p w:rsidR="00A85496" w:rsidRPr="00765962" w:rsidRDefault="00A85496" w:rsidP="00A85496">
      <w:pPr>
        <w:jc w:val="both"/>
        <w:rPr>
          <w:b/>
        </w:rPr>
      </w:pPr>
      <w:bookmarkStart w:id="0" w:name="_GoBack"/>
      <w:bookmarkEnd w:id="0"/>
    </w:p>
    <w:p w:rsidR="00A85496" w:rsidRPr="00765962" w:rsidRDefault="00A85496" w:rsidP="00A85496">
      <w:pPr>
        <w:pStyle w:val="BodyTextIndent2"/>
        <w:rPr>
          <w:rFonts w:ascii="Times New Roman" w:hAnsi="Times New Roman"/>
        </w:rPr>
      </w:pPr>
    </w:p>
    <w:p w:rsidR="00A85496" w:rsidRPr="00765962" w:rsidRDefault="00A85496" w:rsidP="00A85496">
      <w:pPr>
        <w:tabs>
          <w:tab w:val="left" w:pos="1608"/>
        </w:tabs>
        <w:ind w:firstLine="1260"/>
        <w:jc w:val="both"/>
        <w:rPr>
          <w:szCs w:val="20"/>
        </w:rPr>
      </w:pPr>
    </w:p>
    <w:p w:rsidR="00A85496" w:rsidRPr="00765962" w:rsidRDefault="00A85496" w:rsidP="00A85496">
      <w:pPr>
        <w:tabs>
          <w:tab w:val="left" w:pos="1608"/>
        </w:tabs>
        <w:ind w:left="720" w:hanging="720"/>
        <w:jc w:val="both"/>
        <w:rPr>
          <w:rFonts w:ascii="Times New Roman" w:hAnsi="Times New Roman"/>
          <w:b/>
          <w:bCs/>
          <w:sz w:val="24"/>
          <w:szCs w:val="20"/>
        </w:rPr>
      </w:pPr>
      <w:r w:rsidRPr="00765962">
        <w:rPr>
          <w:rFonts w:ascii="Times New Roman" w:hAnsi="Times New Roman"/>
          <w:b/>
          <w:bCs/>
          <w:sz w:val="24"/>
          <w:szCs w:val="20"/>
        </w:rPr>
        <w:t>SUMMARY OF EMPLOYMENT:</w:t>
      </w:r>
    </w:p>
    <w:p w:rsidR="00A85496" w:rsidRPr="00765962" w:rsidRDefault="00A85496" w:rsidP="00A85496">
      <w:pPr>
        <w:tabs>
          <w:tab w:val="left" w:pos="1608"/>
        </w:tabs>
        <w:jc w:val="both"/>
        <w:rPr>
          <w:szCs w:val="20"/>
        </w:rPr>
      </w:pPr>
    </w:p>
    <w:p w:rsidR="00A85496" w:rsidRPr="00765962" w:rsidRDefault="00A85496" w:rsidP="00A85496">
      <w:pPr>
        <w:tabs>
          <w:tab w:val="left" w:pos="1608"/>
        </w:tabs>
        <w:jc w:val="both"/>
        <w:rPr>
          <w:szCs w:val="20"/>
        </w:rPr>
      </w:pPr>
    </w:p>
    <w:p w:rsidR="00A85496" w:rsidRPr="00765962" w:rsidRDefault="00A85496" w:rsidP="00A85496">
      <w:pPr>
        <w:tabs>
          <w:tab w:val="left" w:pos="720"/>
        </w:tabs>
        <w:ind w:left="1608" w:hanging="1608"/>
        <w:jc w:val="both"/>
        <w:rPr>
          <w:rFonts w:ascii="Times New Roman" w:hAnsi="Times New Roman"/>
          <w:b/>
          <w:bCs/>
          <w:szCs w:val="20"/>
          <w:u w:val="single"/>
        </w:rPr>
      </w:pPr>
      <w:r w:rsidRPr="00765962">
        <w:rPr>
          <w:b/>
          <w:bCs/>
          <w:szCs w:val="20"/>
        </w:rPr>
        <w:tab/>
      </w:r>
      <w:r w:rsidRPr="00765962">
        <w:rPr>
          <w:rFonts w:ascii="Times New Roman" w:hAnsi="Times New Roman"/>
          <w:b/>
          <w:bCs/>
          <w:szCs w:val="20"/>
          <w:u w:val="single"/>
        </w:rPr>
        <w:t>Ralph E. Davis Associates, Inc. (2012 – Present)</w:t>
      </w:r>
    </w:p>
    <w:p w:rsidR="00A85496" w:rsidRPr="00765962" w:rsidRDefault="00A85496" w:rsidP="00A85496">
      <w:pPr>
        <w:pStyle w:val="Heading1"/>
        <w:ind w:left="720" w:firstLine="0"/>
        <w:rPr>
          <w:rFonts w:ascii="Times New Roman" w:hAnsi="Times New Roman"/>
          <w:b/>
          <w:bCs/>
          <w:u w:val="none"/>
        </w:rPr>
      </w:pPr>
    </w:p>
    <w:p w:rsidR="00A85496" w:rsidRPr="00832DC8" w:rsidRDefault="00832DC8" w:rsidP="00A85496">
      <w:pPr>
        <w:tabs>
          <w:tab w:val="left" w:pos="720"/>
        </w:tabs>
        <w:ind w:left="720"/>
        <w:rPr>
          <w:rFonts w:ascii="Times New Roman" w:hAnsi="Times New Roman"/>
        </w:rPr>
      </w:pPr>
      <w:r>
        <w:rPr>
          <w:rFonts w:ascii="Times New Roman" w:hAnsi="Times New Roman"/>
          <w:b/>
          <w:szCs w:val="20"/>
        </w:rPr>
        <w:t xml:space="preserve">Senior </w:t>
      </w:r>
      <w:r w:rsidR="00A85496" w:rsidRPr="00765962">
        <w:rPr>
          <w:rFonts w:ascii="Times New Roman" w:hAnsi="Times New Roman"/>
          <w:b/>
          <w:szCs w:val="20"/>
        </w:rPr>
        <w:t xml:space="preserve">Reservoir Engineer – </w:t>
      </w:r>
      <w:r w:rsidR="00A85496" w:rsidRPr="00765962">
        <w:rPr>
          <w:rFonts w:ascii="Times New Roman" w:hAnsi="Times New Roman"/>
          <w:szCs w:val="20"/>
        </w:rPr>
        <w:t>Responsible for economic and reserve</w:t>
      </w:r>
      <w:r w:rsidR="00A47BD3" w:rsidRPr="00765962">
        <w:rPr>
          <w:rFonts w:ascii="Times New Roman" w:hAnsi="Times New Roman"/>
          <w:b/>
          <w:szCs w:val="20"/>
        </w:rPr>
        <w:t xml:space="preserve"> </w:t>
      </w:r>
      <w:r w:rsidR="00A47BD3" w:rsidRPr="00765962">
        <w:rPr>
          <w:rFonts w:ascii="Times New Roman" w:hAnsi="Times New Roman"/>
          <w:szCs w:val="20"/>
        </w:rPr>
        <w:t>valuations</w:t>
      </w:r>
      <w:r w:rsidR="00A85496" w:rsidRPr="00765962">
        <w:rPr>
          <w:rFonts w:ascii="Times New Roman" w:hAnsi="Times New Roman"/>
          <w:szCs w:val="20"/>
        </w:rPr>
        <w:t xml:space="preserve"> of oil and gas assets to provide acquisition</w:t>
      </w:r>
      <w:r w:rsidR="00E018C5" w:rsidRPr="00765962">
        <w:rPr>
          <w:rFonts w:ascii="Times New Roman" w:hAnsi="Times New Roman"/>
          <w:szCs w:val="20"/>
        </w:rPr>
        <w:t xml:space="preserve"> and divestiture</w:t>
      </w:r>
      <w:r w:rsidR="00A85496" w:rsidRPr="00765962">
        <w:rPr>
          <w:rFonts w:ascii="Times New Roman" w:hAnsi="Times New Roman"/>
          <w:szCs w:val="20"/>
        </w:rPr>
        <w:t xml:space="preserve"> analysis of properties, enhanced recovery projects, field development strategies and year end reporting.  Provide field studies to determine recoverable reserves</w:t>
      </w:r>
      <w:r w:rsidR="00E018C5" w:rsidRPr="00765962">
        <w:rPr>
          <w:rFonts w:ascii="Times New Roman" w:hAnsi="Times New Roman"/>
          <w:szCs w:val="20"/>
        </w:rPr>
        <w:t xml:space="preserve">; focusing on unconventional resources </w:t>
      </w:r>
      <w:r w:rsidR="00A85496" w:rsidRPr="00765962">
        <w:rPr>
          <w:rFonts w:ascii="Times New Roman" w:hAnsi="Times New Roman"/>
          <w:szCs w:val="20"/>
        </w:rPr>
        <w:t>using several engineering methods, including</w:t>
      </w:r>
      <w:r w:rsidR="00AB0A61" w:rsidRPr="00765962">
        <w:rPr>
          <w:rFonts w:ascii="Times New Roman" w:hAnsi="Times New Roman"/>
          <w:szCs w:val="20"/>
        </w:rPr>
        <w:t xml:space="preserve"> FEKETE Harmony suite, </w:t>
      </w:r>
      <w:r w:rsidR="00A85496" w:rsidRPr="00765962">
        <w:rPr>
          <w:rFonts w:ascii="Times New Roman" w:hAnsi="Times New Roman"/>
          <w:szCs w:val="20"/>
        </w:rPr>
        <w:t>material b</w:t>
      </w:r>
      <w:r w:rsidR="00AB0A61" w:rsidRPr="00765962">
        <w:rPr>
          <w:rFonts w:ascii="Times New Roman" w:hAnsi="Times New Roman"/>
          <w:szCs w:val="20"/>
        </w:rPr>
        <w:t>alance and M</w:t>
      </w:r>
      <w:r w:rsidR="00A85496" w:rsidRPr="00765962">
        <w:rPr>
          <w:rFonts w:ascii="Times New Roman" w:hAnsi="Times New Roman"/>
          <w:szCs w:val="20"/>
        </w:rPr>
        <w:t xml:space="preserve">onte </w:t>
      </w:r>
      <w:r w:rsidR="00FC2387" w:rsidRPr="00765962">
        <w:rPr>
          <w:rFonts w:ascii="Times New Roman" w:hAnsi="Times New Roman"/>
          <w:szCs w:val="20"/>
        </w:rPr>
        <w:t>Carlo</w:t>
      </w:r>
      <w:r w:rsidR="00AB0A61" w:rsidRPr="00765962">
        <w:rPr>
          <w:rFonts w:ascii="Times New Roman" w:hAnsi="Times New Roman"/>
          <w:szCs w:val="20"/>
        </w:rPr>
        <w:t xml:space="preserve"> simulation -</w:t>
      </w:r>
      <w:r w:rsidR="00A85496" w:rsidRPr="00765962">
        <w:rPr>
          <w:rFonts w:ascii="Times New Roman" w:hAnsi="Times New Roman"/>
          <w:szCs w:val="20"/>
        </w:rPr>
        <w:t xml:space="preserve"> probabilistic methods.</w:t>
      </w:r>
      <w:r w:rsidR="00AB0A61" w:rsidRPr="00765962">
        <w:rPr>
          <w:rFonts w:ascii="Times New Roman" w:hAnsi="Times New Roman"/>
          <w:szCs w:val="20"/>
        </w:rPr>
        <w:t xml:space="preserve">  Prepare fair market valuation and estate studies for clients.</w:t>
      </w:r>
      <w:r w:rsidR="00C765C2" w:rsidRPr="00765962">
        <w:rPr>
          <w:rFonts w:ascii="Times New Roman" w:hAnsi="Times New Roman"/>
          <w:szCs w:val="20"/>
        </w:rPr>
        <w:t xml:space="preserve">  Assist in preparing Competent Persons Reports for filing on the NYMEX, London (AIM), Toronto (TSX) and Australian (ASX) exchanges for clients to acquire funding.</w:t>
      </w:r>
      <w:r w:rsidR="00B013F1">
        <w:rPr>
          <w:rFonts w:ascii="Times New Roman" w:hAnsi="Times New Roman"/>
          <w:szCs w:val="20"/>
        </w:rPr>
        <w:t xml:space="preserve">  Work as part of a multi-disciplinary team to</w:t>
      </w:r>
      <w:r w:rsidR="002077CA" w:rsidRPr="002077CA">
        <w:rPr>
          <w:rFonts w:ascii="Times New Roman" w:hAnsi="Times New Roman"/>
          <w:szCs w:val="20"/>
        </w:rPr>
        <w:t xml:space="preserve"> </w:t>
      </w:r>
      <w:r w:rsidR="002077CA">
        <w:rPr>
          <w:rFonts w:ascii="Times New Roman" w:hAnsi="Times New Roman"/>
          <w:szCs w:val="20"/>
        </w:rPr>
        <w:t>and build and analyze unconventional basin studies.</w:t>
      </w:r>
      <w:r w:rsidR="00B013F1">
        <w:rPr>
          <w:rFonts w:ascii="Times New Roman" w:hAnsi="Times New Roman"/>
          <w:szCs w:val="20"/>
        </w:rPr>
        <w:t xml:space="preserve"> </w:t>
      </w:r>
      <w:r w:rsidR="00A85496" w:rsidRPr="00765962">
        <w:rPr>
          <w:rFonts w:ascii="Times New Roman" w:hAnsi="Times New Roman"/>
          <w:szCs w:val="20"/>
        </w:rPr>
        <w:t xml:space="preserve"> Work in geological software to </w:t>
      </w:r>
      <w:r w:rsidR="002077CA">
        <w:rPr>
          <w:rFonts w:ascii="Times New Roman" w:hAnsi="Times New Roman"/>
          <w:szCs w:val="20"/>
        </w:rPr>
        <w:t>integrate data from public and c</w:t>
      </w:r>
      <w:r w:rsidR="00A85496" w:rsidRPr="00765962">
        <w:rPr>
          <w:rFonts w:ascii="Times New Roman" w:hAnsi="Times New Roman"/>
          <w:szCs w:val="20"/>
        </w:rPr>
        <w:t xml:space="preserve">lient sources into geologic models for preparation of geological maps and volumetric determinations.  Integrate geologic results with engineering data to prepare analytical </w:t>
      </w:r>
      <w:r w:rsidR="00A85496" w:rsidRPr="00765962">
        <w:rPr>
          <w:rFonts w:ascii="Times New Roman" w:hAnsi="Times New Roman"/>
          <w:szCs w:val="20"/>
        </w:rPr>
        <w:lastRenderedPageBreak/>
        <w:t>maps for various field and reservoir studies</w:t>
      </w:r>
      <w:r w:rsidR="00A85496" w:rsidRPr="00765962">
        <w:rPr>
          <w:rFonts w:ascii="Times New Roman" w:hAnsi="Times New Roman"/>
        </w:rPr>
        <w:t>.  Reports prepared for both privately held and public-owned companies, for inclusion in internal reporting and various governmental filings</w:t>
      </w:r>
      <w:r w:rsidR="00A85496" w:rsidRPr="00765962">
        <w:rPr>
          <w:rFonts w:ascii="Calibri" w:hAnsi="Calibri" w:cs="Calibri"/>
        </w:rPr>
        <w:t>.</w:t>
      </w:r>
      <w:r>
        <w:rPr>
          <w:rFonts w:ascii="Calibri" w:hAnsi="Calibri" w:cs="Calibri"/>
        </w:rPr>
        <w:t xml:space="preserve">  </w:t>
      </w:r>
      <w:r>
        <w:rPr>
          <w:rFonts w:ascii="Times New Roman" w:hAnsi="Times New Roman"/>
        </w:rPr>
        <w:t>Responsible for training new engineers and engineering technicians to be proficient in the software programs used by our company.</w:t>
      </w:r>
    </w:p>
    <w:p w:rsidR="00A85496" w:rsidRPr="00765962" w:rsidRDefault="00A85496" w:rsidP="00A85496">
      <w:pPr>
        <w:ind w:left="720"/>
        <w:jc w:val="both"/>
        <w:rPr>
          <w:rFonts w:ascii="Times New Roman" w:hAnsi="Times New Roman"/>
          <w:szCs w:val="20"/>
        </w:rPr>
      </w:pPr>
    </w:p>
    <w:p w:rsidR="00A85496" w:rsidRPr="00765962" w:rsidRDefault="00A85496" w:rsidP="00A85496">
      <w:pPr>
        <w:jc w:val="both"/>
        <w:rPr>
          <w:b/>
          <w:sz w:val="24"/>
        </w:rPr>
      </w:pPr>
    </w:p>
    <w:p w:rsidR="00A85496" w:rsidRPr="00765962" w:rsidRDefault="00A85496" w:rsidP="00A85496">
      <w:pPr>
        <w:jc w:val="both"/>
        <w:rPr>
          <w:b/>
          <w:sz w:val="24"/>
        </w:rPr>
      </w:pPr>
    </w:p>
    <w:p w:rsidR="00A85496" w:rsidRPr="00765962" w:rsidRDefault="00A85496" w:rsidP="00A85496">
      <w:pPr>
        <w:ind w:left="2160" w:hanging="1440"/>
        <w:jc w:val="both"/>
        <w:rPr>
          <w:rFonts w:ascii="Times New Roman" w:hAnsi="Times New Roman"/>
          <w:b/>
          <w:szCs w:val="20"/>
          <w:u w:val="single"/>
        </w:rPr>
      </w:pPr>
    </w:p>
    <w:p w:rsidR="00A85496" w:rsidRPr="00765962" w:rsidRDefault="00A85496" w:rsidP="00A85496">
      <w:pPr>
        <w:ind w:left="2160" w:hanging="1440"/>
        <w:jc w:val="both"/>
        <w:rPr>
          <w:rFonts w:ascii="Times New Roman" w:hAnsi="Times New Roman"/>
          <w:b/>
          <w:szCs w:val="20"/>
          <w:u w:val="single"/>
        </w:rPr>
      </w:pPr>
    </w:p>
    <w:p w:rsidR="00A85496" w:rsidRPr="00765962" w:rsidRDefault="00A85496" w:rsidP="00A85496">
      <w:pPr>
        <w:ind w:left="2160" w:hanging="1440"/>
        <w:jc w:val="both"/>
        <w:rPr>
          <w:rFonts w:ascii="Times New Roman" w:hAnsi="Times New Roman"/>
          <w:b/>
          <w:szCs w:val="20"/>
          <w:u w:val="single"/>
        </w:rPr>
      </w:pPr>
    </w:p>
    <w:p w:rsidR="00A85496" w:rsidRPr="00765962" w:rsidRDefault="00A85496" w:rsidP="00A85496">
      <w:pPr>
        <w:ind w:left="2160" w:hanging="1440"/>
        <w:jc w:val="both"/>
        <w:rPr>
          <w:rFonts w:ascii="Times New Roman" w:hAnsi="Times New Roman"/>
          <w:b/>
          <w:szCs w:val="20"/>
          <w:u w:val="single"/>
        </w:rPr>
      </w:pPr>
    </w:p>
    <w:p w:rsidR="00A85496" w:rsidRPr="00765962" w:rsidRDefault="00A85496" w:rsidP="00A85496">
      <w:pPr>
        <w:ind w:left="2160" w:hanging="1440"/>
        <w:jc w:val="both"/>
        <w:rPr>
          <w:rFonts w:ascii="Times New Roman" w:hAnsi="Times New Roman"/>
          <w:b/>
          <w:szCs w:val="20"/>
          <w:u w:val="single"/>
        </w:rPr>
      </w:pPr>
    </w:p>
    <w:p w:rsidR="00A85496" w:rsidRPr="00765962" w:rsidRDefault="00A85496" w:rsidP="00A85496">
      <w:pPr>
        <w:ind w:left="2160" w:hanging="1440"/>
        <w:jc w:val="both"/>
        <w:rPr>
          <w:rFonts w:ascii="Times New Roman" w:hAnsi="Times New Roman"/>
          <w:szCs w:val="20"/>
        </w:rPr>
      </w:pPr>
      <w:r w:rsidRPr="00765962">
        <w:rPr>
          <w:rFonts w:ascii="Times New Roman" w:hAnsi="Times New Roman"/>
          <w:b/>
          <w:szCs w:val="20"/>
          <w:u w:val="single"/>
        </w:rPr>
        <w:t>PratorBett LLC (2007 – 2010)</w:t>
      </w:r>
    </w:p>
    <w:p w:rsidR="00A85496" w:rsidRPr="00765962" w:rsidRDefault="00A85496" w:rsidP="00A85496">
      <w:pPr>
        <w:ind w:left="2160" w:hanging="1440"/>
        <w:jc w:val="both"/>
        <w:rPr>
          <w:rFonts w:ascii="Times New Roman" w:hAnsi="Times New Roman"/>
          <w:szCs w:val="20"/>
        </w:rPr>
      </w:pPr>
    </w:p>
    <w:p w:rsidR="00A85496" w:rsidRPr="00765962" w:rsidRDefault="00A85496" w:rsidP="00A85496">
      <w:pPr>
        <w:widowControl/>
        <w:autoSpaceDE/>
        <w:adjustRightInd/>
        <w:ind w:left="720"/>
        <w:rPr>
          <w:szCs w:val="20"/>
        </w:rPr>
      </w:pPr>
      <w:r w:rsidRPr="00765962">
        <w:rPr>
          <w:rFonts w:ascii="Times New Roman" w:hAnsi="Times New Roman"/>
          <w:b/>
          <w:szCs w:val="20"/>
        </w:rPr>
        <w:t>Reservoir Engineer -</w:t>
      </w:r>
      <w:r w:rsidRPr="00765962">
        <w:rPr>
          <w:rFonts w:ascii="Times New Roman" w:hAnsi="Times New Roman"/>
          <w:szCs w:val="20"/>
        </w:rPr>
        <w:t xml:space="preserve">  </w:t>
      </w:r>
      <w:r w:rsidRPr="00765962">
        <w:rPr>
          <w:szCs w:val="20"/>
        </w:rPr>
        <w:t>Provide clients with economic assessment and analysis of various oil and gas fields onshore and offshore, including most major shale resource plays.  Provide reservoir transient analysis, field studies, volumetric analysis, well log interpretation, Monte Carlo simulation and subsurface mapping for acquisition, divestitures and mergers.  Demonstrate wide range of engineering knowledge and provide cash flow analysis, fair market valuations and year end</w:t>
      </w:r>
      <w:r w:rsidR="00C765C2" w:rsidRPr="00765962">
        <w:rPr>
          <w:szCs w:val="20"/>
        </w:rPr>
        <w:t xml:space="preserve"> reserve</w:t>
      </w:r>
      <w:r w:rsidRPr="00765962">
        <w:rPr>
          <w:szCs w:val="20"/>
        </w:rPr>
        <w:t xml:space="preserve"> reporting through economic analysis for client and banking relations.  </w:t>
      </w:r>
      <w:r w:rsidRPr="00765962">
        <w:rPr>
          <w:rFonts w:ascii="Times New Roman" w:hAnsi="Times New Roman"/>
          <w:szCs w:val="20"/>
        </w:rPr>
        <w:t xml:space="preserve"> Integrate geologic results with engineering data to prepare analytical maps for various field and reservoir studies</w:t>
      </w:r>
      <w:r w:rsidRPr="00765962">
        <w:rPr>
          <w:rFonts w:ascii="Times New Roman" w:hAnsi="Times New Roman"/>
        </w:rPr>
        <w:t>.</w:t>
      </w:r>
      <w:r w:rsidRPr="00765962">
        <w:rPr>
          <w:szCs w:val="20"/>
        </w:rPr>
        <w:t xml:space="preserve">  Maintain proficient skills in all software programs used for valuation such as ARIES, PHDWin and Petra.</w:t>
      </w:r>
    </w:p>
    <w:p w:rsidR="00A85496" w:rsidRPr="00765962" w:rsidRDefault="00A85496" w:rsidP="00A85496">
      <w:pPr>
        <w:widowControl/>
        <w:autoSpaceDE/>
        <w:adjustRightInd/>
        <w:ind w:left="720"/>
        <w:rPr>
          <w:szCs w:val="20"/>
        </w:rPr>
      </w:pPr>
    </w:p>
    <w:p w:rsidR="00A85496" w:rsidRPr="00765962" w:rsidRDefault="00A85496" w:rsidP="00A85496">
      <w:pPr>
        <w:widowControl/>
        <w:autoSpaceDE/>
        <w:adjustRightInd/>
        <w:ind w:left="720"/>
        <w:rPr>
          <w:szCs w:val="20"/>
        </w:rPr>
      </w:pPr>
    </w:p>
    <w:p w:rsidR="00A85496" w:rsidRPr="00765962" w:rsidRDefault="00A85496" w:rsidP="00A85496">
      <w:pPr>
        <w:widowControl/>
        <w:autoSpaceDE/>
        <w:adjustRightInd/>
        <w:ind w:left="720"/>
        <w:rPr>
          <w:b/>
          <w:szCs w:val="20"/>
          <w:u w:val="single"/>
        </w:rPr>
      </w:pPr>
    </w:p>
    <w:p w:rsidR="00A85496" w:rsidRPr="00765962" w:rsidRDefault="00A85496" w:rsidP="00A85496">
      <w:pPr>
        <w:widowControl/>
        <w:autoSpaceDE/>
        <w:adjustRightInd/>
        <w:ind w:left="720"/>
        <w:rPr>
          <w:b/>
          <w:szCs w:val="20"/>
          <w:u w:val="single"/>
        </w:rPr>
      </w:pPr>
      <w:r w:rsidRPr="00765962">
        <w:rPr>
          <w:b/>
          <w:szCs w:val="20"/>
          <w:u w:val="single"/>
        </w:rPr>
        <w:t>DMIC/Global Well Control (2007)</w:t>
      </w:r>
    </w:p>
    <w:p w:rsidR="00A85496" w:rsidRPr="00765962" w:rsidRDefault="00A85496" w:rsidP="00A85496">
      <w:pPr>
        <w:widowControl/>
        <w:autoSpaceDE/>
        <w:adjustRightInd/>
        <w:ind w:left="720"/>
        <w:rPr>
          <w:b/>
          <w:szCs w:val="20"/>
          <w:u w:val="single"/>
        </w:rPr>
      </w:pPr>
    </w:p>
    <w:p w:rsidR="00A85496" w:rsidRPr="00765962" w:rsidRDefault="00A85496" w:rsidP="00A85496">
      <w:pPr>
        <w:widowControl/>
        <w:autoSpaceDE/>
        <w:adjustRightInd/>
        <w:ind w:left="720"/>
        <w:rPr>
          <w:b/>
          <w:szCs w:val="20"/>
          <w:u w:val="single"/>
        </w:rPr>
      </w:pPr>
      <w:r w:rsidRPr="00765962">
        <w:rPr>
          <w:b/>
          <w:szCs w:val="20"/>
        </w:rPr>
        <w:t xml:space="preserve">Summer Intern - </w:t>
      </w:r>
      <w:r w:rsidRPr="00765962">
        <w:rPr>
          <w:szCs w:val="20"/>
        </w:rPr>
        <w:t>Assisted in instructing a course for blow out prevention and well control for drilling consultants to become certified through Wellcap-IADC.</w:t>
      </w:r>
      <w:r w:rsidRPr="00765962">
        <w:rPr>
          <w:b/>
          <w:szCs w:val="20"/>
        </w:rPr>
        <w:t xml:space="preserve">  </w:t>
      </w:r>
      <w:r w:rsidRPr="00765962">
        <w:rPr>
          <w:szCs w:val="20"/>
        </w:rPr>
        <w:t>Worked with drilling consultants to observe and assist in the drilling operations of several well locations</w:t>
      </w:r>
      <w:r w:rsidR="00313FE1" w:rsidRPr="00765962">
        <w:rPr>
          <w:szCs w:val="20"/>
        </w:rPr>
        <w:t xml:space="preserve"> in Southeast New Mexico and panhandle Texas</w:t>
      </w:r>
      <w:r w:rsidRPr="00765962">
        <w:rPr>
          <w:szCs w:val="20"/>
        </w:rPr>
        <w:t>.</w:t>
      </w:r>
      <w:r w:rsidRPr="00765962">
        <w:rPr>
          <w:b/>
          <w:szCs w:val="20"/>
        </w:rPr>
        <w:t xml:space="preserve">  </w:t>
      </w:r>
      <w:r w:rsidRPr="00765962">
        <w:rPr>
          <w:szCs w:val="20"/>
        </w:rPr>
        <w:t xml:space="preserve">Provided the research and writing of the material for a course in </w:t>
      </w:r>
      <w:r w:rsidR="00FC2387" w:rsidRPr="00765962">
        <w:rPr>
          <w:szCs w:val="20"/>
        </w:rPr>
        <w:t>Workover</w:t>
      </w:r>
      <w:r w:rsidRPr="00765962">
        <w:rPr>
          <w:szCs w:val="20"/>
        </w:rPr>
        <w:t xml:space="preserve"> and well completions to correlate with the BOP school.</w:t>
      </w:r>
      <w:r w:rsidRPr="00765962">
        <w:rPr>
          <w:b/>
          <w:szCs w:val="20"/>
        </w:rPr>
        <w:t xml:space="preserve">  </w:t>
      </w:r>
      <w:r w:rsidRPr="00765962">
        <w:rPr>
          <w:szCs w:val="20"/>
        </w:rPr>
        <w:t xml:space="preserve">Obtained research and materials including well logs, core analysis, leasing maps, scout tickets and other material to determine resource potential of the Palo Duro Basin bend shale.  </w:t>
      </w:r>
    </w:p>
    <w:p w:rsidR="00A85496" w:rsidRPr="00765962" w:rsidRDefault="00A85496" w:rsidP="00A85496">
      <w:pPr>
        <w:widowControl/>
        <w:autoSpaceDE/>
        <w:adjustRightInd/>
        <w:ind w:left="720"/>
        <w:rPr>
          <w:b/>
          <w:szCs w:val="20"/>
        </w:rPr>
      </w:pPr>
    </w:p>
    <w:p w:rsidR="00A85496" w:rsidRPr="00765962" w:rsidRDefault="00A85496" w:rsidP="00A85496">
      <w:pPr>
        <w:widowControl/>
        <w:autoSpaceDE/>
        <w:adjustRightInd/>
        <w:ind w:left="720"/>
        <w:rPr>
          <w:b/>
          <w:szCs w:val="20"/>
        </w:rPr>
      </w:pPr>
    </w:p>
    <w:p w:rsidR="00A85496" w:rsidRPr="00765962" w:rsidRDefault="00A85496" w:rsidP="00A85496">
      <w:pPr>
        <w:widowControl/>
        <w:autoSpaceDE/>
        <w:adjustRightInd/>
        <w:ind w:left="720"/>
        <w:rPr>
          <w:b/>
          <w:szCs w:val="20"/>
          <w:u w:val="single"/>
        </w:rPr>
      </w:pPr>
      <w:r w:rsidRPr="00765962">
        <w:rPr>
          <w:b/>
          <w:szCs w:val="20"/>
          <w:u w:val="single"/>
        </w:rPr>
        <w:t>Southern Flow (2003-2004)</w:t>
      </w:r>
    </w:p>
    <w:p w:rsidR="00A85496" w:rsidRPr="00765962" w:rsidRDefault="00A85496" w:rsidP="00A85496">
      <w:pPr>
        <w:widowControl/>
        <w:autoSpaceDE/>
        <w:adjustRightInd/>
        <w:ind w:left="720"/>
        <w:rPr>
          <w:b/>
          <w:szCs w:val="20"/>
          <w:u w:val="single"/>
        </w:rPr>
      </w:pPr>
    </w:p>
    <w:p w:rsidR="00A85496" w:rsidRPr="00765962" w:rsidRDefault="00A85496" w:rsidP="00A85496">
      <w:pPr>
        <w:widowControl/>
        <w:autoSpaceDE/>
        <w:adjustRightInd/>
        <w:ind w:left="720"/>
        <w:rPr>
          <w:szCs w:val="20"/>
        </w:rPr>
      </w:pPr>
      <w:r w:rsidRPr="00765962">
        <w:rPr>
          <w:b/>
          <w:szCs w:val="20"/>
        </w:rPr>
        <w:t xml:space="preserve">Field Engineer - </w:t>
      </w:r>
      <w:r w:rsidRPr="00765962">
        <w:rPr>
          <w:szCs w:val="20"/>
        </w:rPr>
        <w:t>Worked independently on the calibration and operation of electronic flow meters for XTO Energy; also witnessed for Williams, El Paso, &amp; Burlington Resources.  Responsible for obtaining optimum flow readings and proper gas analysis for all the wells assigned, gained knowledge and experience in the everyday operations of the gas industry.  Obtained mechanical skills by implementing routine maintenance of the compressor units, as well as, understanding the general operations and functions of a gas well and the components.</w:t>
      </w:r>
    </w:p>
    <w:p w:rsidR="00A85496" w:rsidRPr="00765962" w:rsidRDefault="00A85496" w:rsidP="00A85496">
      <w:pPr>
        <w:ind w:left="720"/>
        <w:jc w:val="both"/>
        <w:rPr>
          <w:rFonts w:ascii="Times New Roman" w:hAnsi="Times New Roman"/>
          <w:szCs w:val="20"/>
        </w:rPr>
      </w:pPr>
    </w:p>
    <w:p w:rsidR="00A85496" w:rsidRPr="00765962" w:rsidRDefault="00A85496" w:rsidP="00A85496">
      <w:pPr>
        <w:jc w:val="both"/>
        <w:rPr>
          <w:b/>
        </w:rPr>
      </w:pPr>
      <w:r w:rsidRPr="00765962">
        <w:rPr>
          <w:b/>
        </w:rPr>
        <w:tab/>
      </w:r>
      <w:r w:rsidRPr="00765962">
        <w:rPr>
          <w:b/>
        </w:rPr>
        <w:tab/>
      </w:r>
    </w:p>
    <w:p w:rsidR="00A85496" w:rsidRPr="00765962" w:rsidRDefault="00A85496" w:rsidP="00A85496">
      <w:pPr>
        <w:jc w:val="both"/>
        <w:rPr>
          <w:b/>
        </w:rPr>
      </w:pPr>
    </w:p>
    <w:p w:rsidR="00732373" w:rsidRDefault="00723C40">
      <w:pPr>
        <w:rPr>
          <w:b/>
          <w:u w:val="single"/>
        </w:rPr>
      </w:pPr>
      <w:r>
        <w:tab/>
      </w:r>
      <w:r w:rsidRPr="00723C40">
        <w:rPr>
          <w:b/>
          <w:u w:val="single"/>
        </w:rPr>
        <w:t>Software</w:t>
      </w:r>
    </w:p>
    <w:p w:rsidR="00723C40" w:rsidRDefault="00723C40">
      <w:pPr>
        <w:rPr>
          <w:b/>
          <w:u w:val="single"/>
        </w:rPr>
      </w:pPr>
    </w:p>
    <w:p w:rsidR="00723C40" w:rsidRPr="00723C40" w:rsidRDefault="00723C40" w:rsidP="00723C40">
      <w:pPr>
        <w:pStyle w:val="ListParagraph"/>
        <w:numPr>
          <w:ilvl w:val="0"/>
          <w:numId w:val="1"/>
        </w:numPr>
        <w:rPr>
          <w:b/>
          <w:u w:val="single"/>
        </w:rPr>
      </w:pPr>
      <w:r>
        <w:rPr>
          <w:b/>
        </w:rPr>
        <w:t>ARIES</w:t>
      </w:r>
    </w:p>
    <w:p w:rsidR="00723C40" w:rsidRPr="00723C40" w:rsidRDefault="00723C40" w:rsidP="00723C40">
      <w:pPr>
        <w:pStyle w:val="ListParagraph"/>
        <w:numPr>
          <w:ilvl w:val="0"/>
          <w:numId w:val="1"/>
        </w:numPr>
        <w:rPr>
          <w:b/>
          <w:u w:val="single"/>
        </w:rPr>
      </w:pPr>
      <w:r>
        <w:rPr>
          <w:b/>
        </w:rPr>
        <w:t>PHDWin</w:t>
      </w:r>
    </w:p>
    <w:p w:rsidR="00723C40" w:rsidRPr="00723C40" w:rsidRDefault="00723C40" w:rsidP="00723C40">
      <w:pPr>
        <w:pStyle w:val="ListParagraph"/>
        <w:numPr>
          <w:ilvl w:val="0"/>
          <w:numId w:val="1"/>
        </w:numPr>
        <w:rPr>
          <w:b/>
          <w:u w:val="single"/>
        </w:rPr>
      </w:pPr>
      <w:r>
        <w:rPr>
          <w:b/>
        </w:rPr>
        <w:t>DrillingInfo</w:t>
      </w:r>
    </w:p>
    <w:p w:rsidR="00723C40" w:rsidRPr="00723C40" w:rsidRDefault="00723C40" w:rsidP="00723C40">
      <w:pPr>
        <w:pStyle w:val="ListParagraph"/>
        <w:numPr>
          <w:ilvl w:val="0"/>
          <w:numId w:val="1"/>
        </w:numPr>
        <w:rPr>
          <w:b/>
          <w:u w:val="single"/>
        </w:rPr>
      </w:pPr>
      <w:r>
        <w:rPr>
          <w:b/>
        </w:rPr>
        <w:t>Spotfire</w:t>
      </w:r>
    </w:p>
    <w:p w:rsidR="00723C40" w:rsidRPr="00723C40" w:rsidRDefault="00723C40" w:rsidP="00723C40">
      <w:pPr>
        <w:pStyle w:val="ListParagraph"/>
        <w:numPr>
          <w:ilvl w:val="0"/>
          <w:numId w:val="1"/>
        </w:numPr>
        <w:rPr>
          <w:b/>
          <w:u w:val="single"/>
        </w:rPr>
      </w:pPr>
      <w:r>
        <w:rPr>
          <w:b/>
        </w:rPr>
        <w:t>PETRA</w:t>
      </w:r>
    </w:p>
    <w:p w:rsidR="00723C40" w:rsidRPr="00723C40" w:rsidRDefault="00723C40" w:rsidP="00723C40">
      <w:pPr>
        <w:pStyle w:val="ListParagraph"/>
        <w:numPr>
          <w:ilvl w:val="0"/>
          <w:numId w:val="1"/>
        </w:numPr>
        <w:rPr>
          <w:b/>
          <w:u w:val="single"/>
        </w:rPr>
      </w:pPr>
      <w:r>
        <w:rPr>
          <w:b/>
        </w:rPr>
        <w:t>1Derrick</w:t>
      </w:r>
    </w:p>
    <w:p w:rsidR="00723C40" w:rsidRPr="00723C40" w:rsidRDefault="00723C40" w:rsidP="00723C40">
      <w:pPr>
        <w:pStyle w:val="ListParagraph"/>
        <w:numPr>
          <w:ilvl w:val="0"/>
          <w:numId w:val="1"/>
        </w:numPr>
        <w:rPr>
          <w:b/>
          <w:u w:val="single"/>
        </w:rPr>
      </w:pPr>
      <w:r>
        <w:rPr>
          <w:b/>
        </w:rPr>
        <w:t>Microsoft Office Suite</w:t>
      </w:r>
    </w:p>
    <w:sectPr w:rsidR="00723C40" w:rsidRPr="00723C40" w:rsidSect="00765962">
      <w:pgSz w:w="12240" w:h="15840" w:code="2400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G Times">
    <w:altName w:val="Times New Roman"/>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B63C13"/>
    <w:multiLevelType w:val="hybridMultilevel"/>
    <w:tmpl w:val="B0A06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8636FF6"/>
    <w:multiLevelType w:val="hybridMultilevel"/>
    <w:tmpl w:val="FF9C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496"/>
    <w:rsid w:val="0015411D"/>
    <w:rsid w:val="002077CA"/>
    <w:rsid w:val="00313FE1"/>
    <w:rsid w:val="00400B17"/>
    <w:rsid w:val="004D0661"/>
    <w:rsid w:val="004D2B72"/>
    <w:rsid w:val="00653D56"/>
    <w:rsid w:val="00723C40"/>
    <w:rsid w:val="00732373"/>
    <w:rsid w:val="00765962"/>
    <w:rsid w:val="00832DC8"/>
    <w:rsid w:val="00A47BD3"/>
    <w:rsid w:val="00A85496"/>
    <w:rsid w:val="00AB0A61"/>
    <w:rsid w:val="00AD04CD"/>
    <w:rsid w:val="00B013F1"/>
    <w:rsid w:val="00C765C2"/>
    <w:rsid w:val="00E018C5"/>
    <w:rsid w:val="00EC1C29"/>
    <w:rsid w:val="00F83431"/>
    <w:rsid w:val="00FC2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496"/>
    <w:pPr>
      <w:widowControl w:val="0"/>
      <w:autoSpaceDE w:val="0"/>
      <w:autoSpaceDN w:val="0"/>
      <w:adjustRightInd w:val="0"/>
      <w:spacing w:after="0" w:line="240" w:lineRule="auto"/>
    </w:pPr>
    <w:rPr>
      <w:rFonts w:ascii="CG Times" w:eastAsia="Times New Roman" w:hAnsi="CG Times" w:cs="Times New Roman"/>
      <w:sz w:val="20"/>
      <w:szCs w:val="24"/>
    </w:rPr>
  </w:style>
  <w:style w:type="paragraph" w:styleId="Heading1">
    <w:name w:val="heading 1"/>
    <w:basedOn w:val="Normal"/>
    <w:next w:val="Normal"/>
    <w:link w:val="Heading1Char"/>
    <w:qFormat/>
    <w:rsid w:val="00A85496"/>
    <w:pPr>
      <w:keepNext/>
      <w:tabs>
        <w:tab w:val="left" w:pos="1608"/>
      </w:tabs>
      <w:ind w:firstLine="1608"/>
      <w:jc w:val="both"/>
      <w:outlineLvl w:val="0"/>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5496"/>
    <w:rPr>
      <w:rFonts w:ascii="CG Times" w:eastAsia="Times New Roman" w:hAnsi="CG Times" w:cs="Times New Roman"/>
      <w:sz w:val="20"/>
      <w:szCs w:val="20"/>
      <w:u w:val="single"/>
    </w:rPr>
  </w:style>
  <w:style w:type="paragraph" w:styleId="BodyTextIndent2">
    <w:name w:val="Body Text Indent 2"/>
    <w:basedOn w:val="Normal"/>
    <w:link w:val="BodyTextIndent2Char"/>
    <w:semiHidden/>
    <w:unhideWhenUsed/>
    <w:rsid w:val="00A85496"/>
    <w:pPr>
      <w:tabs>
        <w:tab w:val="left" w:pos="1608"/>
      </w:tabs>
      <w:ind w:left="720"/>
      <w:jc w:val="both"/>
    </w:pPr>
    <w:rPr>
      <w:szCs w:val="20"/>
    </w:rPr>
  </w:style>
  <w:style w:type="character" w:customStyle="1" w:styleId="BodyTextIndent2Char">
    <w:name w:val="Body Text Indent 2 Char"/>
    <w:basedOn w:val="DefaultParagraphFont"/>
    <w:link w:val="BodyTextIndent2"/>
    <w:semiHidden/>
    <w:rsid w:val="00A85496"/>
    <w:rPr>
      <w:rFonts w:ascii="CG Times" w:eastAsia="Times New Roman" w:hAnsi="CG Times" w:cs="Times New Roman"/>
      <w:sz w:val="20"/>
      <w:szCs w:val="20"/>
    </w:rPr>
  </w:style>
  <w:style w:type="paragraph" w:customStyle="1" w:styleId="OIC1Address">
    <w:name w:val="OIC1 Address"/>
    <w:basedOn w:val="Normal"/>
    <w:rsid w:val="00A85496"/>
    <w:pPr>
      <w:widowControl/>
      <w:tabs>
        <w:tab w:val="center" w:pos="4320"/>
        <w:tab w:val="right" w:pos="8640"/>
      </w:tabs>
      <w:overflowPunct w:val="0"/>
      <w:jc w:val="center"/>
    </w:pPr>
    <w:rPr>
      <w:rFonts w:ascii="Arial" w:hAnsi="Arial"/>
      <w:color w:val="000080"/>
      <w:sz w:val="16"/>
      <w:szCs w:val="20"/>
    </w:rPr>
  </w:style>
  <w:style w:type="paragraph" w:customStyle="1" w:styleId="OIC1Category">
    <w:name w:val="OIC1 Category"/>
    <w:basedOn w:val="Normal"/>
    <w:rsid w:val="00A85496"/>
    <w:pPr>
      <w:widowControl/>
      <w:shd w:val="pct50" w:color="C0C0C0" w:fill="auto"/>
      <w:overflowPunct w:val="0"/>
      <w:jc w:val="center"/>
    </w:pPr>
    <w:rPr>
      <w:rFonts w:ascii="Arial Black" w:hAnsi="Arial Black"/>
      <w:color w:val="000080"/>
      <w:szCs w:val="20"/>
    </w:rPr>
  </w:style>
  <w:style w:type="paragraph" w:styleId="ListParagraph">
    <w:name w:val="List Paragraph"/>
    <w:basedOn w:val="Normal"/>
    <w:uiPriority w:val="34"/>
    <w:qFormat/>
    <w:rsid w:val="00723C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496"/>
    <w:pPr>
      <w:widowControl w:val="0"/>
      <w:autoSpaceDE w:val="0"/>
      <w:autoSpaceDN w:val="0"/>
      <w:adjustRightInd w:val="0"/>
      <w:spacing w:after="0" w:line="240" w:lineRule="auto"/>
    </w:pPr>
    <w:rPr>
      <w:rFonts w:ascii="CG Times" w:eastAsia="Times New Roman" w:hAnsi="CG Times" w:cs="Times New Roman"/>
      <w:sz w:val="20"/>
      <w:szCs w:val="24"/>
    </w:rPr>
  </w:style>
  <w:style w:type="paragraph" w:styleId="Heading1">
    <w:name w:val="heading 1"/>
    <w:basedOn w:val="Normal"/>
    <w:next w:val="Normal"/>
    <w:link w:val="Heading1Char"/>
    <w:qFormat/>
    <w:rsid w:val="00A85496"/>
    <w:pPr>
      <w:keepNext/>
      <w:tabs>
        <w:tab w:val="left" w:pos="1608"/>
      </w:tabs>
      <w:ind w:firstLine="1608"/>
      <w:jc w:val="both"/>
      <w:outlineLvl w:val="0"/>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5496"/>
    <w:rPr>
      <w:rFonts w:ascii="CG Times" w:eastAsia="Times New Roman" w:hAnsi="CG Times" w:cs="Times New Roman"/>
      <w:sz w:val="20"/>
      <w:szCs w:val="20"/>
      <w:u w:val="single"/>
    </w:rPr>
  </w:style>
  <w:style w:type="paragraph" w:styleId="BodyTextIndent2">
    <w:name w:val="Body Text Indent 2"/>
    <w:basedOn w:val="Normal"/>
    <w:link w:val="BodyTextIndent2Char"/>
    <w:semiHidden/>
    <w:unhideWhenUsed/>
    <w:rsid w:val="00A85496"/>
    <w:pPr>
      <w:tabs>
        <w:tab w:val="left" w:pos="1608"/>
      </w:tabs>
      <w:ind w:left="720"/>
      <w:jc w:val="both"/>
    </w:pPr>
    <w:rPr>
      <w:szCs w:val="20"/>
    </w:rPr>
  </w:style>
  <w:style w:type="character" w:customStyle="1" w:styleId="BodyTextIndent2Char">
    <w:name w:val="Body Text Indent 2 Char"/>
    <w:basedOn w:val="DefaultParagraphFont"/>
    <w:link w:val="BodyTextIndent2"/>
    <w:semiHidden/>
    <w:rsid w:val="00A85496"/>
    <w:rPr>
      <w:rFonts w:ascii="CG Times" w:eastAsia="Times New Roman" w:hAnsi="CG Times" w:cs="Times New Roman"/>
      <w:sz w:val="20"/>
      <w:szCs w:val="20"/>
    </w:rPr>
  </w:style>
  <w:style w:type="paragraph" w:customStyle="1" w:styleId="OIC1Address">
    <w:name w:val="OIC1 Address"/>
    <w:basedOn w:val="Normal"/>
    <w:rsid w:val="00A85496"/>
    <w:pPr>
      <w:widowControl/>
      <w:tabs>
        <w:tab w:val="center" w:pos="4320"/>
        <w:tab w:val="right" w:pos="8640"/>
      </w:tabs>
      <w:overflowPunct w:val="0"/>
      <w:jc w:val="center"/>
    </w:pPr>
    <w:rPr>
      <w:rFonts w:ascii="Arial" w:hAnsi="Arial"/>
      <w:color w:val="000080"/>
      <w:sz w:val="16"/>
      <w:szCs w:val="20"/>
    </w:rPr>
  </w:style>
  <w:style w:type="paragraph" w:customStyle="1" w:styleId="OIC1Category">
    <w:name w:val="OIC1 Category"/>
    <w:basedOn w:val="Normal"/>
    <w:rsid w:val="00A85496"/>
    <w:pPr>
      <w:widowControl/>
      <w:shd w:val="pct50" w:color="C0C0C0" w:fill="auto"/>
      <w:overflowPunct w:val="0"/>
      <w:jc w:val="center"/>
    </w:pPr>
    <w:rPr>
      <w:rFonts w:ascii="Arial Black" w:hAnsi="Arial Black"/>
      <w:color w:val="000080"/>
      <w:szCs w:val="20"/>
    </w:rPr>
  </w:style>
  <w:style w:type="paragraph" w:styleId="ListParagraph">
    <w:name w:val="List Paragraph"/>
    <w:basedOn w:val="Normal"/>
    <w:uiPriority w:val="34"/>
    <w:qFormat/>
    <w:rsid w:val="00723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02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Ralph E. Davis</Company>
  <LinksUpToDate>false</LinksUpToDate>
  <CharactersWithSpaces>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Kucharski</dc:creator>
  <cp:lastModifiedBy>Stacy Kucharski</cp:lastModifiedBy>
  <cp:revision>10</cp:revision>
  <cp:lastPrinted>2015-10-29T20:02:00Z</cp:lastPrinted>
  <dcterms:created xsi:type="dcterms:W3CDTF">2017-06-18T13:20:00Z</dcterms:created>
  <dcterms:modified xsi:type="dcterms:W3CDTF">2017-09-19T17:01:00Z</dcterms:modified>
</cp:coreProperties>
</file>