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89D" w:rsidRDefault="0042289D">
      <w:pPr>
        <w:spacing w:before="60"/>
      </w:pPr>
    </w:p>
    <w:p w:rsidR="0042289D" w:rsidRDefault="0042289D">
      <w:pPr>
        <w:spacing w:before="60"/>
      </w:pPr>
    </w:p>
    <w:p w:rsidR="0042289D" w:rsidRDefault="0042289D">
      <w:pPr>
        <w:spacing w:before="60"/>
      </w:pPr>
    </w:p>
    <w:p w:rsidR="0042289D" w:rsidRDefault="0021191E">
      <w:pPr>
        <w:spacing w:after="20"/>
        <w:jc w:val="center"/>
      </w:pPr>
      <w:r>
        <w:rPr>
          <w:b/>
          <w:bCs/>
          <w:color w:val="1A3C5E"/>
          <w:sz w:val="72"/>
          <w:szCs w:val="72"/>
        </w:rPr>
        <w:t>RESET International</w:t>
      </w:r>
    </w:p>
    <w:p w:rsidR="0042289D" w:rsidRDefault="0021191E">
      <w:pPr>
        <w:spacing w:after="120"/>
        <w:jc w:val="center"/>
      </w:pPr>
      <w:r>
        <w:rPr>
          <w:b/>
          <w:bCs/>
          <w:color w:val="B8860B"/>
          <w:sz w:val="72"/>
          <w:szCs w:val="72"/>
        </w:rPr>
        <w:t>Trade &amp; Intelligence Platform</w:t>
      </w:r>
    </w:p>
    <w:p w:rsidR="0042289D" w:rsidRDefault="0042289D">
      <w:pPr>
        <w:pBdr>
          <w:bottom w:val="single" w:sz="12" w:space="0" w:color="B8860B"/>
        </w:pBdr>
        <w:spacing w:before="60" w:after="60"/>
      </w:pPr>
    </w:p>
    <w:p w:rsidR="0042289D" w:rsidRDefault="0021191E">
      <w:pPr>
        <w:spacing w:before="120" w:after="60"/>
        <w:jc w:val="center"/>
      </w:pPr>
      <w:r>
        <w:rPr>
          <w:color w:val="1A1A1A"/>
          <w:sz w:val="28"/>
          <w:szCs w:val="28"/>
        </w:rPr>
        <w:t xml:space="preserve">Technical Specification </w:t>
      </w:r>
      <w:r w:rsidR="007A38B3">
        <w:rPr>
          <w:color w:val="1A1A1A"/>
          <w:sz w:val="28"/>
          <w:szCs w:val="28"/>
        </w:rPr>
        <w:t>Document — Version</w:t>
      </w:r>
      <w:r>
        <w:rPr>
          <w:color w:val="1A1A1A"/>
          <w:sz w:val="28"/>
          <w:szCs w:val="28"/>
        </w:rPr>
        <w:t xml:space="preserve"> 1.0</w:t>
      </w:r>
    </w:p>
    <w:p w:rsidR="0042289D" w:rsidRDefault="0021191E">
      <w:pPr>
        <w:spacing w:before="60" w:after="120"/>
        <w:jc w:val="center"/>
      </w:pPr>
      <w:r>
        <w:rPr>
          <w:color w:val="888888"/>
        </w:rPr>
        <w:t xml:space="preserve">RESET Caribbean </w:t>
      </w:r>
      <w:r w:rsidR="007A38B3">
        <w:rPr>
          <w:color w:val="888888"/>
        </w:rPr>
        <w:t xml:space="preserve">Foundation | Confidential </w:t>
      </w:r>
      <w:bookmarkStart w:id="0" w:name="_GoBack"/>
      <w:bookmarkEnd w:id="0"/>
      <w:r w:rsidR="007A38B3">
        <w:rPr>
          <w:color w:val="888888"/>
        </w:rPr>
        <w:t>| Component</w:t>
      </w:r>
      <w:r>
        <w:rPr>
          <w:color w:val="888888"/>
        </w:rPr>
        <w:t xml:space="preserve"> 6 of the RESET Integrated Platform Ecosystem</w:t>
      </w:r>
    </w:p>
    <w:p w:rsidR="0042289D" w:rsidRDefault="0021191E">
      <w:pPr>
        <w:spacing w:before="120" w:after="240"/>
        <w:jc w:val="center"/>
      </w:pPr>
      <w:r>
        <w:rPr>
          <w:i/>
          <w:iCs/>
          <w:color w:val="B8860B"/>
          <w:sz w:val="24"/>
          <w:szCs w:val="24"/>
        </w:rPr>
        <w:t>"The Caribbean's first AI-powered trade intelligence and location-specific business intelligence platform — connecting Caribbean SMEs to global markets, regional agreements, and location-specific opportunities in plain language."</w:t>
      </w:r>
    </w:p>
    <w:p w:rsidR="0042289D" w:rsidRDefault="0042289D">
      <w:pPr>
        <w:spacing w:before="6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Regional from day one</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EU-</w:t>
            </w:r>
            <w:r>
              <w:rPr>
                <w:b/>
                <w:bCs/>
                <w:color w:val="FFFFFF"/>
                <w:sz w:val="20"/>
                <w:szCs w:val="20"/>
              </w:rPr>
              <w:t>CARIFORUM EPA</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Location intelligence</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Component 6</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Designed for the full Caribbean — Jamaica, Barbados, Trinidad, Guyana, Haiti, Dominican Republic, Dutch Caribbean, and beyond</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The most significant and underutilised trade agreement in the Caribbean — made accessible, actionable, and connected to export finance and procurement</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Four layers — parish, national, regional, and international — AI-curated intelligence specific to where y</w:t>
            </w:r>
            <w:r>
              <w:rPr>
                <w:color w:val="1A1A1A"/>
                <w:sz w:val="20"/>
                <w:szCs w:val="20"/>
              </w:rPr>
              <w:t>our business operates</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Integrates with BSC Platform, Procurement Engine, SkillsHub, Jobs Board, R&amp;PI, and RESET App as the unified front door</w:t>
            </w:r>
          </w:p>
        </w:tc>
      </w:tr>
    </w:tbl>
    <w:p w:rsidR="0042289D" w:rsidRDefault="0021191E">
      <w:r>
        <w:br w:type="page"/>
      </w:r>
    </w:p>
    <w:p w:rsidR="0042289D" w:rsidRDefault="0021191E">
      <w:pPr>
        <w:pStyle w:val="Heading1"/>
        <w:pBdr>
          <w:bottom w:val="single" w:sz="8" w:space="0" w:color="B8860B"/>
        </w:pBdr>
        <w:shd w:val="clear" w:color="auto" w:fill="1A3C5E"/>
        <w:ind w:left="200"/>
      </w:pPr>
      <w:r>
        <w:lastRenderedPageBreak/>
        <w:t>1. Platform Overview &amp; Vision</w:t>
      </w:r>
    </w:p>
    <w:p w:rsidR="0042289D" w:rsidRDefault="0021191E">
      <w:pPr>
        <w:pStyle w:val="Heading2"/>
        <w:pBdr>
          <w:bottom w:val="single" w:sz="4" w:space="0" w:color="0F6E56"/>
        </w:pBdr>
      </w:pPr>
      <w:r>
        <w:t>1.1 Vision Statement</w:t>
      </w:r>
    </w:p>
    <w:p w:rsidR="0042289D" w:rsidRDefault="0021191E">
      <w:pPr>
        <w:spacing w:before="80" w:after="80"/>
      </w:pPr>
      <w:r>
        <w:rPr>
          <w:color w:val="1A1A1A"/>
        </w:rPr>
        <w:t>The RESET International Trade &amp; Intelligence Platform (ITIP) is Component 6 of the RESET Integrated Platform Ecosystem — the market access and intelligence layer that connects Caribbean SMEs to global markets, regional trade agreements, and location-specif</w:t>
      </w:r>
      <w:r>
        <w:rPr>
          <w:color w:val="1A1A1A"/>
        </w:rPr>
        <w:t>ic business opportunities. It solves a problem that has held back Caribbean economic development for decades: the information needed to access trade opportunities exists, but it is inaccessible, scattered across technical documents, and written in language</w:t>
      </w:r>
      <w:r>
        <w:rPr>
          <w:color w:val="1A1A1A"/>
        </w:rPr>
        <w:t xml:space="preserve"> that no SME owner can practically navigate.</w:t>
      </w:r>
    </w:p>
    <w:p w:rsidR="0042289D" w:rsidRDefault="0042289D">
      <w:pPr>
        <w:spacing w:before="60"/>
      </w:pPr>
    </w:p>
    <w:p w:rsidR="0042289D" w:rsidRDefault="0021191E">
      <w:pPr>
        <w:pBdr>
          <w:left w:val="single" w:sz="14" w:space="0" w:color="B8860B"/>
        </w:pBdr>
        <w:shd w:val="clear" w:color="auto" w:fill="FDF6E3"/>
        <w:spacing w:before="120" w:after="120"/>
        <w:ind w:left="360" w:right="200"/>
      </w:pPr>
      <w:r>
        <w:rPr>
          <w:i/>
          <w:iCs/>
          <w:color w:val="1A1A1A"/>
        </w:rPr>
        <w:t>"The Caribbean's first AI-powered trade intelligence and location-specific business intelligence platform — codifying decades of Caribbean trade expertise and making it accessible, in plain language, to every C</w:t>
      </w:r>
      <w:r>
        <w:rPr>
          <w:i/>
          <w:iCs/>
          <w:color w:val="1A1A1A"/>
        </w:rPr>
        <w:t>aribbean entrepreneur from day one."</w:t>
      </w:r>
    </w:p>
    <w:p w:rsidR="0042289D" w:rsidRDefault="0042289D">
      <w:pPr>
        <w:spacing w:before="60"/>
      </w:pPr>
    </w:p>
    <w:p w:rsidR="0042289D" w:rsidRDefault="0021191E">
      <w:pPr>
        <w:spacing w:before="80" w:after="80"/>
      </w:pPr>
      <w:r>
        <w:rPr>
          <w:color w:val="1A1A1A"/>
        </w:rPr>
        <w:t>The platform was conceived with a regional mandate from day one — designed to serve Jamaica, Barbados, Trinidad and Tobago, Guyana, Belize, the OECS member states, Haiti, the Dominican Republic, and the Dutch Caribbean</w:t>
      </w:r>
      <w:r>
        <w:rPr>
          <w:color w:val="1A1A1A"/>
        </w:rPr>
        <w:t xml:space="preserve"> simultaneously, with location-specific intelligence calibrated to each territory's regulatory environment, economic conditions, and market opportunities.</w:t>
      </w:r>
    </w:p>
    <w:p w:rsidR="0042289D" w:rsidRDefault="0042289D">
      <w:pPr>
        <w:spacing w:before="60"/>
      </w:pPr>
    </w:p>
    <w:p w:rsidR="0042289D" w:rsidRDefault="0021191E">
      <w:pPr>
        <w:pStyle w:val="Heading2"/>
        <w:pBdr>
          <w:bottom w:val="single" w:sz="4" w:space="0" w:color="0F6E56"/>
        </w:pBdr>
      </w:pPr>
      <w:r>
        <w:t>1.2 The Problem Being Solved</w:t>
      </w:r>
    </w:p>
    <w:p w:rsidR="0042289D" w:rsidRDefault="0021191E">
      <w:pPr>
        <w:spacing w:before="80" w:after="80"/>
      </w:pPr>
      <w:r>
        <w:rPr>
          <w:color w:val="1A1A1A"/>
        </w:rPr>
        <w:t>The Caribbean trade paradox is one of the most significant missed econo</w:t>
      </w:r>
      <w:r>
        <w:rPr>
          <w:color w:val="1A1A1A"/>
        </w:rPr>
        <w:t xml:space="preserve">mic opportunities in the region. Billions of dollars of trade </w:t>
      </w:r>
      <w:r>
        <w:rPr>
          <w:color w:val="1A1A1A"/>
        </w:rPr>
        <w:t>opportunities</w:t>
      </w:r>
      <w:r>
        <w:rPr>
          <w:color w:val="1A1A1A"/>
        </w:rPr>
        <w:t xml:space="preserve"> exist for Caribbean SMEs through the EU-CARIFORUM Economic Partnership Agreement, the CARICOM Single Market and Economy, the CARIFORUM-UK Trade and Economic Partnership Agreement, </w:t>
      </w:r>
      <w:r>
        <w:rPr>
          <w:color w:val="1A1A1A"/>
        </w:rPr>
        <w:t>and a network of bilateral and multilateral trade frameworks. These agreements were negotiated specifically to open global markets for Caribbean businesses.</w:t>
      </w:r>
    </w:p>
    <w:p w:rsidR="0042289D" w:rsidRDefault="0042289D">
      <w:pPr>
        <w:spacing w:before="60"/>
      </w:pPr>
    </w:p>
    <w:p w:rsidR="0042289D" w:rsidRDefault="0021191E">
      <w:pPr>
        <w:pBdr>
          <w:left w:val="single" w:sz="14" w:space="0" w:color="003399"/>
        </w:pBdr>
        <w:shd w:val="clear" w:color="auto" w:fill="E6EBF8"/>
        <w:spacing w:before="120" w:after="120"/>
        <w:ind w:left="360" w:right="200"/>
      </w:pPr>
      <w:r>
        <w:rPr>
          <w:i/>
          <w:iCs/>
          <w:color w:val="1A1A1A"/>
        </w:rPr>
        <w:t>Seventeen years after the EU-CARIFORUM EPA was signed in 2008, the vast majority of Caribbean SMEs</w:t>
      </w:r>
      <w:r>
        <w:rPr>
          <w:i/>
          <w:iCs/>
          <w:color w:val="1A1A1A"/>
        </w:rPr>
        <w:t xml:space="preserve"> have never exported to the EU under EPA preferences. Not because the opportunity does not exist — but because the information is inaccessible, the process seems complex, and no Caribbean organisation has built a plain-language, SME-friendly gateway to usi</w:t>
      </w:r>
      <w:r>
        <w:rPr>
          <w:i/>
          <w:iCs/>
          <w:color w:val="1A1A1A"/>
        </w:rPr>
        <w:t>ng it. RESET builds that gateway.</w:t>
      </w:r>
    </w:p>
    <w:p w:rsidR="0042289D" w:rsidRDefault="0042289D">
      <w:pPr>
        <w:spacing w:before="6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42289D">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The problem</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ITIP does</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Caribbean SMEs cannot access trade agreement benefits — the EPA, CARICOM CSME, and CARIFORUM-UK agreements are written in legal language that is impenetrable to small businesses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AI Trade Agreement Navigator translates every agreement into plain-language, sector-specific, actionable guidance — what it means for your business, what you need to do, and how to access the benefit</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Market access information is scattered across governmen</w:t>
            </w:r>
            <w:r>
              <w:rPr>
                <w:color w:val="1A1A1A"/>
                <w:sz w:val="20"/>
                <w:szCs w:val="20"/>
              </w:rPr>
              <w:t>t websites, WTO databases, EU commission documents, and trade ministry publications — nobody has it all in one place</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Market Access Intelligence Engine consolidates all sources — tariff schedules, technical standards, regulatory requirements, and buyer inte</w:t>
            </w:r>
            <w:r>
              <w:rPr>
                <w:color w:val="1A1A1A"/>
                <w:sz w:val="20"/>
                <w:szCs w:val="20"/>
              </w:rPr>
              <w:t>lligence — into a single searchable, AI-curated platform</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readiness is never assessed before SMEs attempt to export — they discover barriers after spending time and money on market entry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Readiness Assessment scores the business across product quality, capacity, compliance, financial capability, and management — with a specific action plan to close every gap before market entry</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International procurement opportunities — UN, EU, World</w:t>
            </w:r>
            <w:r>
              <w:rPr>
                <w:color w:val="1A1A1A"/>
                <w:sz w:val="20"/>
                <w:szCs w:val="20"/>
              </w:rPr>
              <w:t xml:space="preserve"> Bank — are invisible to Caribbean SMEs who do not know where to look or how to qualify</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International Procurement Gateway monitors all major international procurement platforms and delivers matched opportunities through the Procurement Intelligence Brief —</w:t>
            </w:r>
            <w:r>
              <w:rPr>
                <w:color w:val="1A1A1A"/>
                <w:sz w:val="20"/>
                <w:szCs w:val="20"/>
              </w:rPr>
              <w:t xml:space="preserve"> the same system Caribbean SMEs already use</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Location-specific intelligence does not exist for Caribbean SMEs — every platform gives generic advice regardless of where the business actually operates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Location-Specific Business Intelligence Engine delivers f</w:t>
            </w:r>
            <w:r>
              <w:rPr>
                <w:color w:val="1A1A1A"/>
                <w:sz w:val="20"/>
                <w:szCs w:val="20"/>
              </w:rPr>
              <w:t>our layers of contextual intelligence — parish, national, regional, and international — all calibrated to the specific territory where the business operates</w:t>
            </w:r>
          </w:p>
        </w:tc>
      </w:tr>
    </w:tbl>
    <w:p w:rsidR="0042289D" w:rsidRDefault="0042289D">
      <w:pPr>
        <w:spacing w:before="60"/>
      </w:pPr>
    </w:p>
    <w:p w:rsidR="0042289D" w:rsidRDefault="0021191E">
      <w:pPr>
        <w:pStyle w:val="Heading2"/>
        <w:pBdr>
          <w:bottom w:val="single" w:sz="4" w:space="0" w:color="0F6E56"/>
        </w:pBdr>
      </w:pPr>
      <w:r>
        <w:t>1.3 The Founding Intellectual Advantage</w:t>
      </w:r>
    </w:p>
    <w:p w:rsidR="0042289D" w:rsidRDefault="0021191E">
      <w:pPr>
        <w:spacing w:before="80" w:after="80"/>
      </w:pPr>
      <w:r>
        <w:rPr>
          <w:color w:val="1A1A1A"/>
        </w:rPr>
        <w:t xml:space="preserve">RESET Caribbean Foundation brings a unique intellectual foundation to this platform that no technology company or development organisation can replicate. As an organisation led by an International Trade Specialist with extensive published expertise on the </w:t>
      </w:r>
      <w:r>
        <w:rPr>
          <w:color w:val="1A1A1A"/>
        </w:rPr>
        <w:t>EU-CARIFORUM EPA and Caribbean trade policy, RESET does not need to build this knowledge from scratch. The platform codifies and democratises expertise that already exists — making it accessible to every Caribbean SME through AI-powered delivery.</w:t>
      </w:r>
    </w:p>
    <w:p w:rsidR="0042289D" w:rsidRDefault="0042289D">
      <w:pPr>
        <w:spacing w:before="60"/>
      </w:pPr>
    </w:p>
    <w:p w:rsidR="0042289D" w:rsidRDefault="0021191E">
      <w:pPr>
        <w:pBdr>
          <w:left w:val="single" w:sz="14" w:space="0" w:color="B8860B"/>
        </w:pBdr>
        <w:shd w:val="clear" w:color="auto" w:fill="FDF6E3"/>
        <w:spacing w:before="120" w:after="120"/>
        <w:ind w:left="360" w:right="200"/>
      </w:pPr>
      <w:r>
        <w:rPr>
          <w:i/>
          <w:iCs/>
          <w:color w:val="1A1A1A"/>
        </w:rPr>
        <w:t xml:space="preserve">This is </w:t>
      </w:r>
      <w:r>
        <w:rPr>
          <w:i/>
          <w:iCs/>
          <w:color w:val="1A1A1A"/>
        </w:rPr>
        <w:t xml:space="preserve">the CIES model — Creative Intellectual Entrepreneurial Services — applied to trade intelligence. RESET converts its intellectual capital into a commercially sustainable, regionally scalable platform that changes how Caribbean businesses engage with global </w:t>
      </w:r>
      <w:r>
        <w:rPr>
          <w:i/>
          <w:iCs/>
          <w:color w:val="1A1A1A"/>
        </w:rPr>
        <w:t>markets.</w:t>
      </w:r>
    </w:p>
    <w:p w:rsidR="0042289D" w:rsidRDefault="0021191E">
      <w:r>
        <w:br w:type="page"/>
      </w:r>
    </w:p>
    <w:p w:rsidR="0042289D" w:rsidRDefault="0021191E">
      <w:pPr>
        <w:pStyle w:val="Heading1"/>
        <w:pBdr>
          <w:bottom w:val="single" w:sz="8" w:space="0" w:color="B8860B"/>
        </w:pBdr>
        <w:shd w:val="clear" w:color="auto" w:fill="1A3C5E"/>
        <w:ind w:left="200"/>
      </w:pPr>
      <w:r>
        <w:t>2. Platform Architecture — Two Interconnected Engines</w:t>
      </w:r>
    </w:p>
    <w:p w:rsidR="0042289D" w:rsidRDefault="0021191E">
      <w:pPr>
        <w:pStyle w:val="Heading2"/>
        <w:pBdr>
          <w:bottom w:val="single" w:sz="4" w:space="0" w:color="0F6E56"/>
        </w:pBdr>
      </w:pPr>
      <w:r>
        <w:t>2.1 Architecture Overview</w:t>
      </w:r>
    </w:p>
    <w:p w:rsidR="0042289D" w:rsidRDefault="0021191E">
      <w:pPr>
        <w:spacing w:before="80" w:after="80"/>
      </w:pPr>
      <w:r>
        <w:rPr>
          <w:color w:val="1A1A1A"/>
        </w:rPr>
        <w:t>The RESET International Trade &amp; Intelligence Platform is built on two deeply interconnected engines that feed each other continuously. International trade intelligen</w:t>
      </w:r>
      <w:r>
        <w:rPr>
          <w:color w:val="1A1A1A"/>
        </w:rPr>
        <w:t xml:space="preserve">ce without location context is generic and therefore limited. Location intelligence without trade awareness is incomplete. Together they create something genuinely unique — a platform that knows where you are, what trade opportunities are relevant to you, </w:t>
      </w:r>
      <w:r>
        <w:rPr>
          <w:color w:val="1A1A1A"/>
        </w:rPr>
        <w:t>and exactly how to help you access them.</w:t>
      </w:r>
    </w:p>
    <w:p w:rsidR="0042289D" w:rsidRDefault="0042289D">
      <w:pPr>
        <w:spacing w:before="6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42289D">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Engine 1 — International Trade Intelligence</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Engine 2 — Location-Specific Business Intelligence</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Trade Agreement Navigator — all Caribbean trade agreements in plain language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Layer 1: Parish/district intelligence — local programmes, procurement, associations</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Market Access Intelligence — tariffs, standards, buyers by market and product</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Layer 2: National intelligence — regulatory environment, financial programmes, procurement pi</w:t>
            </w:r>
            <w:r>
              <w:rPr>
                <w:color w:val="1A1A1A"/>
                <w:sz w:val="20"/>
                <w:szCs w:val="20"/>
              </w:rPr>
              <w:t>peline</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Readiness Assessment — scored, actionable, connected to BSC tools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Layer 3: Regional intelligence — CARICOM-wide opportunities, regional development programmes</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EU-CARIFORUM EPA Intelligence Centre — the deepest EPA resource in the Caribbean</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Layer 4: International intelligence — diaspora connections, FDI signals, development funding cycles</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Finance Navigator — connected to AI Financial Matching Engine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All four layers: AI-curated, continuously updated, delivered through RESET App and pla</w:t>
            </w:r>
            <w:r>
              <w:rPr>
                <w:color w:val="1A1A1A"/>
                <w:sz w:val="20"/>
                <w:szCs w:val="20"/>
              </w:rPr>
              <w:t>tform</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International Procurement Gateway — UN, EU, World Bank, bilateral procurement</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R&amp;PI data pipeline: all intelligence data feeds the Research &amp; Policy Institute for policy analysis</w:t>
            </w:r>
          </w:p>
        </w:tc>
      </w:tr>
    </w:tbl>
    <w:p w:rsidR="0042289D" w:rsidRDefault="0021191E">
      <w:r>
        <w:br w:type="page"/>
      </w:r>
    </w:p>
    <w:p w:rsidR="0042289D" w:rsidRDefault="0021191E">
      <w:pPr>
        <w:pStyle w:val="Heading1"/>
        <w:pBdr>
          <w:bottom w:val="single" w:sz="8" w:space="0" w:color="B8860B"/>
        </w:pBdr>
        <w:shd w:val="clear" w:color="auto" w:fill="1A3C5E"/>
        <w:ind w:left="200"/>
      </w:pPr>
      <w:r>
        <w:t>3. Engine 1 — International Trade Intelligence</w:t>
      </w:r>
    </w:p>
    <w:p w:rsidR="0042289D" w:rsidRDefault="0021191E">
      <w:pPr>
        <w:pStyle w:val="Heading2"/>
        <w:pBdr>
          <w:bottom w:val="single" w:sz="4" w:space="0" w:color="0F6E56"/>
        </w:pBdr>
      </w:pPr>
      <w:r>
        <w:t>3.1 Module 1: Caribbean Trade Agreement Navigator</w:t>
      </w:r>
    </w:p>
    <w:p w:rsidR="0042289D" w:rsidRDefault="0021191E">
      <w:pPr>
        <w:spacing w:before="80" w:after="80"/>
      </w:pPr>
      <w:r>
        <w:rPr>
          <w:color w:val="1A1A1A"/>
        </w:rPr>
        <w:t>The Trade Agreement Navigator is the foundation of the platform — a comprehensive, AI-powered resource that translates every Caribbean trade agreement into plain-language, sector-specific, and actionable guidance. For every agreement, the Navigator answers</w:t>
      </w:r>
      <w:r>
        <w:rPr>
          <w:color w:val="1A1A1A"/>
        </w:rPr>
        <w:t xml:space="preserve"> three questions: What does this agreement mean for my business? What do I need to do to access the benefits? And what specific opportunities does it create for my sector?</w:t>
      </w:r>
    </w:p>
    <w:p w:rsidR="0042289D" w:rsidRDefault="0042289D">
      <w:pPr>
        <w:spacing w:before="60"/>
      </w:pPr>
    </w:p>
    <w:p w:rsidR="0042289D" w:rsidRDefault="0021191E">
      <w:pPr>
        <w:pStyle w:val="Heading3"/>
      </w:pPr>
      <w:r>
        <w:t>3.1.1 Agreements Covered — Regional Scope from Day One</w:t>
      </w:r>
    </w:p>
    <w:tbl>
      <w:tblPr>
        <w:tblStyle w:val="a2"/>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160"/>
        <w:gridCol w:w="586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Agreement</w:t>
            </w:r>
          </w:p>
        </w:tc>
        <w:tc>
          <w:tcPr>
            <w:tcW w:w="21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Geographic scope</w:t>
            </w:r>
          </w:p>
        </w:tc>
        <w:tc>
          <w:tcPr>
            <w:tcW w:w="58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w:t>
            </w:r>
            <w:r>
              <w:rPr>
                <w:b/>
                <w:bCs/>
                <w:color w:val="FFFFFF"/>
                <w:sz w:val="20"/>
                <w:szCs w:val="20"/>
              </w:rPr>
              <w:t>hat it covers for Caribbean SMEs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003399"/>
            <w:tcMar>
              <w:top w:w="80" w:type="dxa"/>
              <w:left w:w="120" w:type="dxa"/>
              <w:bottom w:w="80" w:type="dxa"/>
              <w:right w:w="120" w:type="dxa"/>
            </w:tcMar>
          </w:tcPr>
          <w:p w:rsidR="0042289D" w:rsidRDefault="0021191E">
            <w:pPr>
              <w:spacing w:before="40" w:after="40"/>
            </w:pPr>
            <w:r>
              <w:rPr>
                <w:b/>
                <w:bCs/>
                <w:color w:val="FFFFFF"/>
                <w:sz w:val="20"/>
                <w:szCs w:val="20"/>
              </w:rPr>
              <w:t>EU-CARIFORUM Economic Partnership Agreement (EPA)</w:t>
            </w:r>
          </w:p>
        </w:tc>
        <w:tc>
          <w:tcPr>
            <w:tcW w:w="2160" w:type="dxa"/>
            <w:tcBorders>
              <w:top w:val="single" w:sz="4" w:space="0" w:color="DDDDDD"/>
              <w:left w:val="single" w:sz="4" w:space="0" w:color="DDDDDD"/>
              <w:bottom w:val="single" w:sz="4" w:space="0" w:color="DDDDDD"/>
              <w:right w:val="single" w:sz="4" w:space="0" w:color="DDDDDD"/>
            </w:tcBorders>
            <w:shd w:val="clear" w:color="auto" w:fill="E6EBF8"/>
            <w:tcMar>
              <w:top w:w="80" w:type="dxa"/>
              <w:left w:w="120" w:type="dxa"/>
              <w:bottom w:w="80" w:type="dxa"/>
              <w:right w:w="120" w:type="dxa"/>
            </w:tcMar>
          </w:tcPr>
          <w:p w:rsidR="0042289D" w:rsidRDefault="0021191E">
            <w:pPr>
              <w:spacing w:before="40" w:after="40"/>
            </w:pPr>
            <w:r>
              <w:rPr>
                <w:color w:val="003399"/>
                <w:sz w:val="20"/>
                <w:szCs w:val="20"/>
              </w:rPr>
              <w:t>15 CARIFORUM states + EU27</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Preferential market access to the EU for goods and services. Zero or reduced tariffs on qualifying goods. Services access under four modes of sup</w:t>
            </w:r>
            <w:r>
              <w:rPr>
                <w:color w:val="1A1A1A"/>
                <w:sz w:val="20"/>
                <w:szCs w:val="20"/>
              </w:rPr>
              <w:t>ply. Government procurement openings above threshold values. Investment protection provisions. Development cooperation funding. In force since 2008.</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006B3C"/>
            <w:tcMar>
              <w:top w:w="80" w:type="dxa"/>
              <w:left w:w="120" w:type="dxa"/>
              <w:bottom w:w="80" w:type="dxa"/>
              <w:right w:w="120" w:type="dxa"/>
            </w:tcMar>
          </w:tcPr>
          <w:p w:rsidR="0042289D" w:rsidRDefault="0021191E">
            <w:pPr>
              <w:spacing w:before="40" w:after="40"/>
            </w:pPr>
            <w:r>
              <w:rPr>
                <w:b/>
                <w:bCs/>
                <w:color w:val="FFFFFF"/>
                <w:sz w:val="20"/>
                <w:szCs w:val="20"/>
              </w:rPr>
              <w:t>CARIFORUM-UK Trade and Economic Partnership Agreement</w:t>
            </w:r>
          </w:p>
        </w:tc>
        <w:tc>
          <w:tcPr>
            <w:tcW w:w="2160" w:type="dxa"/>
            <w:tcBorders>
              <w:top w:val="single" w:sz="4" w:space="0" w:color="DDDDDD"/>
              <w:left w:val="single" w:sz="4" w:space="0" w:color="DDDDDD"/>
              <w:bottom w:val="single" w:sz="4" w:space="0" w:color="DDDDDD"/>
              <w:right w:val="single" w:sz="4" w:space="0" w:color="DDDDDD"/>
            </w:tcBorders>
            <w:shd w:val="clear" w:color="auto" w:fill="E0F0E9"/>
            <w:tcMar>
              <w:top w:w="80" w:type="dxa"/>
              <w:left w:w="120" w:type="dxa"/>
              <w:bottom w:w="80" w:type="dxa"/>
              <w:right w:w="120" w:type="dxa"/>
            </w:tcMar>
          </w:tcPr>
          <w:p w:rsidR="0042289D" w:rsidRDefault="0021191E">
            <w:pPr>
              <w:spacing w:before="40" w:after="40"/>
            </w:pPr>
            <w:r>
              <w:rPr>
                <w:color w:val="006B3C"/>
                <w:sz w:val="20"/>
                <w:szCs w:val="20"/>
              </w:rPr>
              <w:t>15 CARIFORUM states + UK</w:t>
            </w:r>
          </w:p>
        </w:tc>
        <w:tc>
          <w:tcPr>
            <w:tcW w:w="58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Post-Brexit UK market access rolling over most EPA provisions. Preferential tariffs on goods. Services and investment commitments. UK-specific procurement opportunities. Trade and development cooperation.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003399"/>
            <w:tcMar>
              <w:top w:w="80" w:type="dxa"/>
              <w:left w:w="120" w:type="dxa"/>
              <w:bottom w:w="80" w:type="dxa"/>
              <w:right w:w="120" w:type="dxa"/>
            </w:tcMar>
          </w:tcPr>
          <w:p w:rsidR="0042289D" w:rsidRDefault="0021191E">
            <w:pPr>
              <w:spacing w:before="40" w:after="40"/>
            </w:pPr>
            <w:r>
              <w:rPr>
                <w:b/>
                <w:bCs/>
                <w:color w:val="FFFFFF"/>
                <w:sz w:val="20"/>
                <w:szCs w:val="20"/>
              </w:rPr>
              <w:t>CARICOM Single Market and Economy (CSME)</w:t>
            </w:r>
          </w:p>
        </w:tc>
        <w:tc>
          <w:tcPr>
            <w:tcW w:w="2160" w:type="dxa"/>
            <w:tcBorders>
              <w:top w:val="single" w:sz="4" w:space="0" w:color="DDDDDD"/>
              <w:left w:val="single" w:sz="4" w:space="0" w:color="DDDDDD"/>
              <w:bottom w:val="single" w:sz="4" w:space="0" w:color="DDDDDD"/>
              <w:right w:val="single" w:sz="4" w:space="0" w:color="DDDDDD"/>
            </w:tcBorders>
            <w:shd w:val="clear" w:color="auto" w:fill="E6EBF8"/>
            <w:tcMar>
              <w:top w:w="80" w:type="dxa"/>
              <w:left w:w="120" w:type="dxa"/>
              <w:bottom w:w="80" w:type="dxa"/>
              <w:right w:w="120" w:type="dxa"/>
            </w:tcMar>
          </w:tcPr>
          <w:p w:rsidR="0042289D" w:rsidRDefault="0021191E">
            <w:pPr>
              <w:spacing w:before="40" w:after="40"/>
            </w:pPr>
            <w:r>
              <w:rPr>
                <w:color w:val="003399"/>
                <w:sz w:val="20"/>
                <w:szCs w:val="20"/>
              </w:rPr>
              <w:t>15 CARICOM member states</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Duty-free trade in goods across CARICOM. Free movement of services, capital, and skilled persons. Right of establishment across member states. CARICOM standards and regulations. Regional procurement opportunities.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006B3C"/>
            <w:tcMar>
              <w:top w:w="80" w:type="dxa"/>
              <w:left w:w="120" w:type="dxa"/>
              <w:bottom w:w="80" w:type="dxa"/>
              <w:right w:w="120" w:type="dxa"/>
            </w:tcMar>
          </w:tcPr>
          <w:p w:rsidR="0042289D" w:rsidRDefault="0021191E">
            <w:pPr>
              <w:spacing w:before="40" w:after="40"/>
            </w:pPr>
            <w:r>
              <w:rPr>
                <w:b/>
                <w:bCs/>
                <w:color w:val="FFFFFF"/>
                <w:sz w:val="20"/>
                <w:szCs w:val="20"/>
              </w:rPr>
              <w:t>CARICOM-Canada n</w:t>
            </w:r>
            <w:r>
              <w:rPr>
                <w:b/>
                <w:bCs/>
                <w:color w:val="FFFFFF"/>
                <w:sz w:val="20"/>
                <w:szCs w:val="20"/>
              </w:rPr>
              <w:t>egotiations</w:t>
            </w:r>
          </w:p>
        </w:tc>
        <w:tc>
          <w:tcPr>
            <w:tcW w:w="2160" w:type="dxa"/>
            <w:tcBorders>
              <w:top w:val="single" w:sz="4" w:space="0" w:color="DDDDDD"/>
              <w:left w:val="single" w:sz="4" w:space="0" w:color="DDDDDD"/>
              <w:bottom w:val="single" w:sz="4" w:space="0" w:color="DDDDDD"/>
              <w:right w:val="single" w:sz="4" w:space="0" w:color="DDDDDD"/>
            </w:tcBorders>
            <w:shd w:val="clear" w:color="auto" w:fill="E0F0E9"/>
            <w:tcMar>
              <w:top w:w="80" w:type="dxa"/>
              <w:left w:w="120" w:type="dxa"/>
              <w:bottom w:w="80" w:type="dxa"/>
              <w:right w:w="120" w:type="dxa"/>
            </w:tcMar>
          </w:tcPr>
          <w:p w:rsidR="0042289D" w:rsidRDefault="0021191E">
            <w:pPr>
              <w:spacing w:before="40" w:after="40"/>
            </w:pPr>
            <w:r>
              <w:rPr>
                <w:color w:val="006B3C"/>
                <w:sz w:val="20"/>
                <w:szCs w:val="20"/>
              </w:rPr>
              <w:t>CARICOM + Canada</w:t>
            </w:r>
          </w:p>
        </w:tc>
        <w:tc>
          <w:tcPr>
            <w:tcW w:w="58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Ongoing negotiations — intelligence on current status, likely outcomes, and preparatory steps Caribbean businesses can take now to position for access when agreement is concluded.</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003399"/>
            <w:tcMar>
              <w:top w:w="80" w:type="dxa"/>
              <w:left w:w="120" w:type="dxa"/>
              <w:bottom w:w="80" w:type="dxa"/>
              <w:right w:w="120" w:type="dxa"/>
            </w:tcMar>
          </w:tcPr>
          <w:p w:rsidR="0042289D" w:rsidRDefault="0021191E">
            <w:pPr>
              <w:spacing w:before="40" w:after="40"/>
            </w:pPr>
            <w:r>
              <w:rPr>
                <w:b/>
                <w:bCs/>
                <w:color w:val="FFFFFF"/>
                <w:sz w:val="20"/>
                <w:szCs w:val="20"/>
              </w:rPr>
              <w:t>WTO Schedules and MFN Rates</w:t>
            </w:r>
          </w:p>
        </w:tc>
        <w:tc>
          <w:tcPr>
            <w:tcW w:w="2160" w:type="dxa"/>
            <w:tcBorders>
              <w:top w:val="single" w:sz="4" w:space="0" w:color="DDDDDD"/>
              <w:left w:val="single" w:sz="4" w:space="0" w:color="DDDDDD"/>
              <w:bottom w:val="single" w:sz="4" w:space="0" w:color="DDDDDD"/>
              <w:right w:val="single" w:sz="4" w:space="0" w:color="DDDDDD"/>
            </w:tcBorders>
            <w:shd w:val="clear" w:color="auto" w:fill="E6EBF8"/>
            <w:tcMar>
              <w:top w:w="80" w:type="dxa"/>
              <w:left w:w="120" w:type="dxa"/>
              <w:bottom w:w="80" w:type="dxa"/>
              <w:right w:w="120" w:type="dxa"/>
            </w:tcMar>
          </w:tcPr>
          <w:p w:rsidR="0042289D" w:rsidRDefault="0021191E">
            <w:pPr>
              <w:spacing w:before="40" w:after="40"/>
            </w:pPr>
            <w:r>
              <w:rPr>
                <w:color w:val="003399"/>
                <w:sz w:val="20"/>
                <w:szCs w:val="20"/>
              </w:rPr>
              <w:t>All WTO members</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For markets not covered by preferential agreements — applicable Most Favoured Nation tariff rates, WTO technical barriers to trade, sanitary and phytosanitary standards, and dispute resolution mechanisms.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006B3C"/>
            <w:tcMar>
              <w:top w:w="80" w:type="dxa"/>
              <w:left w:w="120" w:type="dxa"/>
              <w:bottom w:w="80" w:type="dxa"/>
              <w:right w:w="120" w:type="dxa"/>
            </w:tcMar>
          </w:tcPr>
          <w:p w:rsidR="0042289D" w:rsidRDefault="0021191E">
            <w:pPr>
              <w:spacing w:before="40" w:after="40"/>
            </w:pPr>
            <w:r>
              <w:rPr>
                <w:b/>
                <w:bCs/>
                <w:color w:val="FFFFFF"/>
                <w:sz w:val="20"/>
                <w:szCs w:val="20"/>
              </w:rPr>
              <w:t>Bilateral Investment Treaties</w:t>
            </w:r>
          </w:p>
        </w:tc>
        <w:tc>
          <w:tcPr>
            <w:tcW w:w="2160" w:type="dxa"/>
            <w:tcBorders>
              <w:top w:val="single" w:sz="4" w:space="0" w:color="DDDDDD"/>
              <w:left w:val="single" w:sz="4" w:space="0" w:color="DDDDDD"/>
              <w:bottom w:val="single" w:sz="4" w:space="0" w:color="DDDDDD"/>
              <w:right w:val="single" w:sz="4" w:space="0" w:color="DDDDDD"/>
            </w:tcBorders>
            <w:shd w:val="clear" w:color="auto" w:fill="E0F0E9"/>
            <w:tcMar>
              <w:top w:w="80" w:type="dxa"/>
              <w:left w:w="120" w:type="dxa"/>
              <w:bottom w:w="80" w:type="dxa"/>
              <w:right w:w="120" w:type="dxa"/>
            </w:tcMar>
          </w:tcPr>
          <w:p w:rsidR="0042289D" w:rsidRDefault="0021191E">
            <w:pPr>
              <w:spacing w:before="40" w:after="40"/>
            </w:pPr>
            <w:r>
              <w:rPr>
                <w:color w:val="006B3C"/>
                <w:sz w:val="20"/>
                <w:szCs w:val="20"/>
              </w:rPr>
              <w:t>Territory-specific</w:t>
            </w:r>
          </w:p>
        </w:tc>
        <w:tc>
          <w:tcPr>
            <w:tcW w:w="58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Which Caribbean territories have BITs with which partners — protection and facilitation for Caribbean investors establishing overseas operations or seeking foreign investment.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003399"/>
            <w:tcMar>
              <w:top w:w="80" w:type="dxa"/>
              <w:left w:w="120" w:type="dxa"/>
              <w:bottom w:w="80" w:type="dxa"/>
              <w:right w:w="120" w:type="dxa"/>
            </w:tcMar>
          </w:tcPr>
          <w:p w:rsidR="0042289D" w:rsidRDefault="0021191E">
            <w:pPr>
              <w:spacing w:before="40" w:after="40"/>
            </w:pPr>
            <w:r>
              <w:rPr>
                <w:b/>
                <w:bCs/>
                <w:color w:val="FFFFFF"/>
                <w:sz w:val="20"/>
                <w:szCs w:val="20"/>
              </w:rPr>
              <w:t>EPA Mode 4 — Movement of Natural Persons</w:t>
            </w:r>
          </w:p>
        </w:tc>
        <w:tc>
          <w:tcPr>
            <w:tcW w:w="2160" w:type="dxa"/>
            <w:tcBorders>
              <w:top w:val="single" w:sz="4" w:space="0" w:color="DDDDDD"/>
              <w:left w:val="single" w:sz="4" w:space="0" w:color="DDDDDD"/>
              <w:bottom w:val="single" w:sz="4" w:space="0" w:color="DDDDDD"/>
              <w:right w:val="single" w:sz="4" w:space="0" w:color="DDDDDD"/>
            </w:tcBorders>
            <w:shd w:val="clear" w:color="auto" w:fill="E6EBF8"/>
            <w:tcMar>
              <w:top w:w="80" w:type="dxa"/>
              <w:left w:w="120" w:type="dxa"/>
              <w:bottom w:w="80" w:type="dxa"/>
              <w:right w:w="120" w:type="dxa"/>
            </w:tcMar>
          </w:tcPr>
          <w:p w:rsidR="0042289D" w:rsidRDefault="0021191E">
            <w:pPr>
              <w:spacing w:before="40" w:after="40"/>
            </w:pPr>
            <w:r>
              <w:rPr>
                <w:color w:val="003399"/>
                <w:sz w:val="20"/>
                <w:szCs w:val="20"/>
              </w:rPr>
              <w:t>CARIFORUM + EU27 + UK</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Temporary moveme</w:t>
            </w:r>
            <w:r>
              <w:rPr>
                <w:color w:val="1A1A1A"/>
                <w:sz w:val="20"/>
                <w:szCs w:val="20"/>
              </w:rPr>
              <w:t>nt provisions allowing Caribbean professionals and service providers to supply services in the EU and UK — one of the most underutilised EPA provisions for Caribbean individuals and businesses.</w:t>
            </w:r>
          </w:p>
        </w:tc>
      </w:tr>
    </w:tbl>
    <w:p w:rsidR="0042289D" w:rsidRDefault="0042289D">
      <w:pPr>
        <w:spacing w:before="60"/>
      </w:pPr>
    </w:p>
    <w:p w:rsidR="0042289D" w:rsidRDefault="0021191E">
      <w:pPr>
        <w:pStyle w:val="Heading2"/>
        <w:pBdr>
          <w:bottom w:val="single" w:sz="4" w:space="0" w:color="0F6E56"/>
        </w:pBdr>
      </w:pPr>
      <w:r>
        <w:t>3.2 Module 2: EU-CARIFORUM EPA Intelligence Centre</w:t>
      </w:r>
    </w:p>
    <w:p w:rsidR="0042289D" w:rsidRDefault="0021191E">
      <w:pPr>
        <w:spacing w:before="80" w:after="80"/>
      </w:pPr>
      <w:r>
        <w:rPr>
          <w:color w:val="1A1A1A"/>
        </w:rPr>
        <w:t>The EU-CARIFORUM EPA Intelligence Centre is the most strategically significant module in the entire platform. It is dedicated entirely to the most important and most underutilised trade agreement in the Caribbean's history — providing the deepest, most com</w:t>
      </w:r>
      <w:r>
        <w:rPr>
          <w:color w:val="1A1A1A"/>
        </w:rPr>
        <w:t>prehensive, and most practically useful EPA resource available anywhere in the region.</w:t>
      </w:r>
    </w:p>
    <w:p w:rsidR="0042289D" w:rsidRDefault="0042289D">
      <w:pPr>
        <w:spacing w:before="60"/>
      </w:pPr>
    </w:p>
    <w:p w:rsidR="0042289D" w:rsidRDefault="0021191E">
      <w:pPr>
        <w:pBdr>
          <w:left w:val="single" w:sz="14" w:space="0" w:color="003399"/>
        </w:pBdr>
        <w:shd w:val="clear" w:color="auto" w:fill="E6EBF8"/>
        <w:spacing w:before="120" w:after="120"/>
        <w:ind w:left="360" w:right="200"/>
      </w:pPr>
      <w:r>
        <w:rPr>
          <w:i/>
          <w:iCs/>
          <w:color w:val="1A1A1A"/>
        </w:rPr>
        <w:t>The EU-CARIFORUM EPA gives Caribbean businesses preferential access to 500 million consumers and an $18 trillion economy. It has been in force since 2008. Seventeen yea</w:t>
      </w:r>
      <w:r>
        <w:rPr>
          <w:i/>
          <w:iCs/>
          <w:color w:val="1A1A1A"/>
        </w:rPr>
        <w:t>rs later the vast majority of Caribbean SMEs have never used it. The EPA Intelligence Centre exists to change this — permanently.</w:t>
      </w:r>
    </w:p>
    <w:p w:rsidR="0042289D" w:rsidRDefault="0042289D">
      <w:pPr>
        <w:spacing w:before="60"/>
      </w:pPr>
    </w:p>
    <w:p w:rsidR="0042289D" w:rsidRDefault="0021191E">
      <w:pPr>
        <w:pStyle w:val="Heading3"/>
      </w:pPr>
      <w:r>
        <w:t>3.2.1 For Goods Exporters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Tool</w:t>
            </w:r>
          </w:p>
        </w:tc>
        <w:tc>
          <w:tcPr>
            <w:tcW w:w="70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it does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Tariff lookup engine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Enter your HS (Harmonised System) code and target EU member state — receive the applicable EPA tariff rate, the standard MFN rate, and the saving from using EPA preferences. Covers all 27 EU member states.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Rules of origin checker</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For any product, determines whether it qualifies for EPA preferential tariffs under the rules of origin provisions — which define how much Caribbean value-added content is required. Provides guidance on how to meet requirements and how to prove compliance.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EUR.1 certificate guide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Step-by-step guidance on obtaining a EUR.1 Movement Certificate — the proof of origin document required to claim EPA tariff preferences at EU customs. Territory-specific — different customs authorities issue the certificate in each CARIFORUM state.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SPS re</w:t>
            </w:r>
            <w:r>
              <w:rPr>
                <w:color w:val="1A1A1A"/>
                <w:sz w:val="20"/>
                <w:szCs w:val="20"/>
              </w:rPr>
              <w:t>quirements navigator</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Sanitary and phytosanitary requirements for Caribbean agricultural and food products entering the EU — what safety standards, testing, certification, and documentation the EU requires for each product category.</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Technical barriers dire</w:t>
            </w:r>
            <w:r>
              <w:rPr>
                <w:color w:val="1A1A1A"/>
                <w:sz w:val="20"/>
                <w:szCs w:val="20"/>
              </w:rPr>
              <w:t>ctory</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 technical standards, product regulations, labelling requirements, and conformity assessment procedures by product category — what your product needs to comply with before it can be legally sold in EU markets.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 buyer intelligence</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AI-curated intelligence on EU importers, distributors, and buyers looking for Caribbean products by sector — updated continuously from trade databases, trade fair records, and European buyer network data.</w:t>
            </w:r>
          </w:p>
        </w:tc>
      </w:tr>
    </w:tbl>
    <w:p w:rsidR="0042289D" w:rsidRDefault="0042289D">
      <w:pPr>
        <w:spacing w:before="60"/>
      </w:pPr>
    </w:p>
    <w:p w:rsidR="0042289D" w:rsidRDefault="0021191E">
      <w:pPr>
        <w:pStyle w:val="Heading3"/>
      </w:pPr>
      <w:r>
        <w:t>3.2.2 For Services Exporters</w:t>
      </w:r>
    </w:p>
    <w:p w:rsidR="0042289D" w:rsidRDefault="0021191E">
      <w:pPr>
        <w:spacing w:before="80" w:after="80"/>
      </w:pPr>
      <w:r>
        <w:rPr>
          <w:color w:val="1A1A1A"/>
        </w:rPr>
        <w:t>The EPA is as significant for services as it is for goods — and even less understood by Caribbean businesses. The services provisions open the EU market to Caribbean service providers across four modes of supply.</w:t>
      </w:r>
    </w:p>
    <w:p w:rsidR="0042289D" w:rsidRDefault="0042289D">
      <w:pPr>
        <w:spacing w:before="6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4680"/>
        <w:gridCol w:w="3120"/>
      </w:tblGrid>
      <w:tr w:rsidR="0042289D">
        <w:tc>
          <w:tcPr>
            <w:tcW w:w="15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Mode of supply</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it means in practice</w:t>
            </w:r>
          </w:p>
        </w:tc>
        <w:tc>
          <w:tcPr>
            <w:tcW w:w="31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C</w:t>
            </w:r>
            <w:r>
              <w:rPr>
                <w:b/>
                <w:bCs/>
                <w:color w:val="FFFFFF"/>
                <w:sz w:val="20"/>
                <w:szCs w:val="20"/>
              </w:rPr>
              <w:t>aribbean opportunity</w:t>
            </w:r>
          </w:p>
        </w:tc>
      </w:tr>
      <w:tr w:rsidR="0042289D">
        <w:tc>
          <w:tcPr>
            <w:tcW w:w="1560" w:type="dxa"/>
            <w:tcBorders>
              <w:top w:val="single" w:sz="4" w:space="0" w:color="DDDDDD"/>
              <w:left w:val="single" w:sz="4" w:space="0" w:color="DDDDDD"/>
              <w:bottom w:val="single" w:sz="4" w:space="0" w:color="DDDDDD"/>
              <w:right w:val="single" w:sz="4" w:space="0" w:color="DDDDDD"/>
            </w:tcBorders>
            <w:shd w:val="clear" w:color="auto" w:fill="003399"/>
            <w:tcMar>
              <w:top w:w="80" w:type="dxa"/>
              <w:left w:w="120" w:type="dxa"/>
              <w:bottom w:w="80" w:type="dxa"/>
              <w:right w:w="120" w:type="dxa"/>
            </w:tcMar>
          </w:tcPr>
          <w:p w:rsidR="0042289D" w:rsidRDefault="0021191E">
            <w:pPr>
              <w:spacing w:before="40" w:after="40"/>
            </w:pPr>
            <w:r>
              <w:rPr>
                <w:b/>
                <w:bCs/>
                <w:color w:val="FFFFFF"/>
                <w:sz w:val="20"/>
                <w:szCs w:val="20"/>
              </w:rPr>
              <w:t>Mode 1 — Cross-border supply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Delivering services from the Caribbean to EU consumers without physical movement — digital services, remote consulting, software, financial services, data processing. The most accessible mode for Caribbean</w:t>
            </w:r>
            <w:r>
              <w:rPr>
                <w:color w:val="1A1A1A"/>
                <w:sz w:val="20"/>
                <w:szCs w:val="20"/>
              </w:rPr>
              <w:t xml:space="preserve"> digital businesses.</w:t>
            </w:r>
          </w:p>
        </w:tc>
        <w:tc>
          <w:tcPr>
            <w:tcW w:w="3120" w:type="dxa"/>
            <w:tcBorders>
              <w:top w:val="single" w:sz="4" w:space="0" w:color="DDDDDD"/>
              <w:left w:val="single" w:sz="4" w:space="0" w:color="DDDDDD"/>
              <w:bottom w:val="single" w:sz="4" w:space="0" w:color="DDDDDD"/>
              <w:right w:val="single" w:sz="4" w:space="0" w:color="DDDDDD"/>
            </w:tcBorders>
            <w:shd w:val="clear" w:color="auto" w:fill="E6EBF8"/>
            <w:tcMar>
              <w:top w:w="80" w:type="dxa"/>
              <w:left w:w="120" w:type="dxa"/>
              <w:bottom w:w="80" w:type="dxa"/>
              <w:right w:w="120" w:type="dxa"/>
            </w:tcMar>
          </w:tcPr>
          <w:p w:rsidR="0042289D" w:rsidRDefault="0021191E">
            <w:pPr>
              <w:spacing w:before="40" w:after="40"/>
            </w:pPr>
            <w:r>
              <w:rPr>
                <w:color w:val="003399"/>
                <w:sz w:val="20"/>
                <w:szCs w:val="20"/>
              </w:rPr>
              <w:t>Digital services, BPO, software, remote consulting, content creation — deliverable from Jamaica or any CARIFORUM state to any EU client</w:t>
            </w:r>
          </w:p>
        </w:tc>
      </w:tr>
      <w:tr w:rsidR="0042289D">
        <w:tc>
          <w:tcPr>
            <w:tcW w:w="1560" w:type="dxa"/>
            <w:tcBorders>
              <w:top w:val="single" w:sz="4" w:space="0" w:color="DDDDDD"/>
              <w:left w:val="single" w:sz="4" w:space="0" w:color="DDDDDD"/>
              <w:bottom w:val="single" w:sz="4" w:space="0" w:color="DDDDDD"/>
              <w:right w:val="single" w:sz="4" w:space="0" w:color="DDDDDD"/>
            </w:tcBorders>
            <w:shd w:val="clear" w:color="auto" w:fill="006B3C"/>
            <w:tcMar>
              <w:top w:w="80" w:type="dxa"/>
              <w:left w:w="120" w:type="dxa"/>
              <w:bottom w:w="80" w:type="dxa"/>
              <w:right w:w="120" w:type="dxa"/>
            </w:tcMar>
          </w:tcPr>
          <w:p w:rsidR="0042289D" w:rsidRDefault="0021191E">
            <w:pPr>
              <w:spacing w:before="40" w:after="40"/>
            </w:pPr>
            <w:r>
              <w:rPr>
                <w:b/>
                <w:bCs/>
                <w:color w:val="FFFFFF"/>
                <w:sz w:val="20"/>
                <w:szCs w:val="20"/>
              </w:rPr>
              <w:t>Mode 2 — Consumption abroad</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EU consumers travelling to the Caribbean to consume services — tourism, education, healthcare, entertainment. Caribbean service providers benefit when EU visitors come to them.</w:t>
            </w:r>
          </w:p>
        </w:tc>
        <w:tc>
          <w:tcPr>
            <w:tcW w:w="3120" w:type="dxa"/>
            <w:tcBorders>
              <w:top w:val="single" w:sz="4" w:space="0" w:color="DDDDDD"/>
              <w:left w:val="single" w:sz="4" w:space="0" w:color="DDDDDD"/>
              <w:bottom w:val="single" w:sz="4" w:space="0" w:color="DDDDDD"/>
              <w:right w:val="single" w:sz="4" w:space="0" w:color="DDDDDD"/>
            </w:tcBorders>
            <w:shd w:val="clear" w:color="auto" w:fill="E0F0E9"/>
            <w:tcMar>
              <w:top w:w="80" w:type="dxa"/>
              <w:left w:w="120" w:type="dxa"/>
              <w:bottom w:w="80" w:type="dxa"/>
              <w:right w:w="120" w:type="dxa"/>
            </w:tcMar>
          </w:tcPr>
          <w:p w:rsidR="0042289D" w:rsidRDefault="0021191E">
            <w:pPr>
              <w:spacing w:before="40" w:after="40"/>
            </w:pPr>
            <w:r>
              <w:rPr>
                <w:color w:val="006B3C"/>
                <w:sz w:val="20"/>
                <w:szCs w:val="20"/>
              </w:rPr>
              <w:t>Tourism, medical tourism, education services, creative industries — Caribbean b</w:t>
            </w:r>
            <w:r>
              <w:rPr>
                <w:color w:val="006B3C"/>
                <w:sz w:val="20"/>
                <w:szCs w:val="20"/>
              </w:rPr>
              <w:t>usinesses serving European visitors</w:t>
            </w:r>
          </w:p>
        </w:tc>
      </w:tr>
      <w:tr w:rsidR="0042289D">
        <w:tc>
          <w:tcPr>
            <w:tcW w:w="1560" w:type="dxa"/>
            <w:tcBorders>
              <w:top w:val="single" w:sz="4" w:space="0" w:color="DDDDDD"/>
              <w:left w:val="single" w:sz="4" w:space="0" w:color="DDDDDD"/>
              <w:bottom w:val="single" w:sz="4" w:space="0" w:color="DDDDDD"/>
              <w:right w:val="single" w:sz="4" w:space="0" w:color="DDDDDD"/>
            </w:tcBorders>
            <w:shd w:val="clear" w:color="auto" w:fill="003399"/>
            <w:tcMar>
              <w:top w:w="80" w:type="dxa"/>
              <w:left w:w="120" w:type="dxa"/>
              <w:bottom w:w="80" w:type="dxa"/>
              <w:right w:w="120" w:type="dxa"/>
            </w:tcMar>
          </w:tcPr>
          <w:p w:rsidR="0042289D" w:rsidRDefault="0021191E">
            <w:pPr>
              <w:spacing w:before="40" w:after="40"/>
            </w:pPr>
            <w:r>
              <w:rPr>
                <w:b/>
                <w:bCs/>
                <w:color w:val="FFFFFF"/>
                <w:sz w:val="20"/>
                <w:szCs w:val="20"/>
              </w:rPr>
              <w:t>Mode 3 — Commercial presence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Caribbean service providers establishing a commercial presence in the EU — a branch, subsidiary, or joint venture. The EPA provides investment protection and market access provisions for Caribbean businesses establishing in the EU.</w:t>
            </w:r>
          </w:p>
        </w:tc>
        <w:tc>
          <w:tcPr>
            <w:tcW w:w="3120" w:type="dxa"/>
            <w:tcBorders>
              <w:top w:val="single" w:sz="4" w:space="0" w:color="DDDDDD"/>
              <w:left w:val="single" w:sz="4" w:space="0" w:color="DDDDDD"/>
              <w:bottom w:val="single" w:sz="4" w:space="0" w:color="DDDDDD"/>
              <w:right w:val="single" w:sz="4" w:space="0" w:color="DDDDDD"/>
            </w:tcBorders>
            <w:shd w:val="clear" w:color="auto" w:fill="E6EBF8"/>
            <w:tcMar>
              <w:top w:w="80" w:type="dxa"/>
              <w:left w:w="120" w:type="dxa"/>
              <w:bottom w:w="80" w:type="dxa"/>
              <w:right w:w="120" w:type="dxa"/>
            </w:tcMar>
          </w:tcPr>
          <w:p w:rsidR="0042289D" w:rsidRDefault="0021191E">
            <w:pPr>
              <w:spacing w:before="40" w:after="40"/>
            </w:pPr>
            <w:r>
              <w:rPr>
                <w:color w:val="003399"/>
                <w:sz w:val="20"/>
                <w:szCs w:val="20"/>
              </w:rPr>
              <w:t>Larger Caribbean busines</w:t>
            </w:r>
            <w:r>
              <w:rPr>
                <w:color w:val="003399"/>
                <w:sz w:val="20"/>
                <w:szCs w:val="20"/>
              </w:rPr>
              <w:t>ses establishing EU market presence — consulting, financial services, professional services, creative industries</w:t>
            </w:r>
          </w:p>
        </w:tc>
      </w:tr>
      <w:tr w:rsidR="0042289D">
        <w:tc>
          <w:tcPr>
            <w:tcW w:w="1560" w:type="dxa"/>
            <w:tcBorders>
              <w:top w:val="single" w:sz="4" w:space="0" w:color="DDDDDD"/>
              <w:left w:val="single" w:sz="4" w:space="0" w:color="DDDDDD"/>
              <w:bottom w:val="single" w:sz="4" w:space="0" w:color="DDDDDD"/>
              <w:right w:val="single" w:sz="4" w:space="0" w:color="DDDDDD"/>
            </w:tcBorders>
            <w:shd w:val="clear" w:color="auto" w:fill="006B3C"/>
            <w:tcMar>
              <w:top w:w="80" w:type="dxa"/>
              <w:left w:w="120" w:type="dxa"/>
              <w:bottom w:w="80" w:type="dxa"/>
              <w:right w:w="120" w:type="dxa"/>
            </w:tcMar>
          </w:tcPr>
          <w:p w:rsidR="0042289D" w:rsidRDefault="0021191E">
            <w:pPr>
              <w:spacing w:before="40" w:after="40"/>
            </w:pPr>
            <w:r>
              <w:rPr>
                <w:b/>
                <w:bCs/>
                <w:color w:val="FFFFFF"/>
                <w:sz w:val="20"/>
                <w:szCs w:val="20"/>
              </w:rPr>
              <w:t>Mode 4 — Movement of natural persons</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Caribbean professionals and service providers supplying services temporarily in the EU — visiting to deli</w:t>
            </w:r>
            <w:r>
              <w:rPr>
                <w:color w:val="1A1A1A"/>
                <w:sz w:val="20"/>
                <w:szCs w:val="20"/>
              </w:rPr>
              <w:t>ver a project, contract, or service engagement. Specific commitments made in the EPA schedules covering categories of persons.</w:t>
            </w:r>
          </w:p>
        </w:tc>
        <w:tc>
          <w:tcPr>
            <w:tcW w:w="3120" w:type="dxa"/>
            <w:tcBorders>
              <w:top w:val="single" w:sz="4" w:space="0" w:color="DDDDDD"/>
              <w:left w:val="single" w:sz="4" w:space="0" w:color="DDDDDD"/>
              <w:bottom w:val="single" w:sz="4" w:space="0" w:color="DDDDDD"/>
              <w:right w:val="single" w:sz="4" w:space="0" w:color="DDDDDD"/>
            </w:tcBorders>
            <w:shd w:val="clear" w:color="auto" w:fill="E0F0E9"/>
            <w:tcMar>
              <w:top w:w="80" w:type="dxa"/>
              <w:left w:w="120" w:type="dxa"/>
              <w:bottom w:w="80" w:type="dxa"/>
              <w:right w:w="120" w:type="dxa"/>
            </w:tcMar>
          </w:tcPr>
          <w:p w:rsidR="0042289D" w:rsidRDefault="0021191E">
            <w:pPr>
              <w:spacing w:before="40" w:after="40"/>
            </w:pPr>
            <w:r>
              <w:rPr>
                <w:color w:val="006B3C"/>
                <w:sz w:val="20"/>
                <w:szCs w:val="20"/>
              </w:rPr>
              <w:t>Caribbean professionals — consultants, trainers, artists, chefs, healthcare workers, engineers — working temporarily in EU member</w:t>
            </w:r>
            <w:r>
              <w:rPr>
                <w:color w:val="006B3C"/>
                <w:sz w:val="20"/>
                <w:szCs w:val="20"/>
              </w:rPr>
              <w:t xml:space="preserve"> states</w:t>
            </w:r>
          </w:p>
        </w:tc>
      </w:tr>
    </w:tbl>
    <w:p w:rsidR="0042289D" w:rsidRDefault="0042289D">
      <w:pPr>
        <w:spacing w:before="60"/>
      </w:pPr>
    </w:p>
    <w:p w:rsidR="0042289D" w:rsidRDefault="0021191E">
      <w:pPr>
        <w:pStyle w:val="Heading3"/>
      </w:pPr>
      <w:r>
        <w:t>3.2.3 For Procurement Access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EPA procurement provision</w:t>
            </w:r>
          </w:p>
        </w:tc>
        <w:tc>
          <w:tcPr>
            <w:tcW w:w="70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it means for Caribbean SMEs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 procurement thresholds</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Above certain contract values EU member states are required to open procurement to CARIFORUM suppliers. The platform identifies these thresholds by contract type — works, goods, and services — and monitors for qualifying opportunities.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TED monitoring</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Tend</w:t>
            </w:r>
            <w:r>
              <w:rPr>
                <w:color w:val="1A1A1A"/>
                <w:sz w:val="20"/>
                <w:szCs w:val="20"/>
              </w:rPr>
              <w:t>ers Electronic Daily — Europe's official public procurement database — is continuously monitored by the platform AI. Caribbean-relevant opportunities above EPA thresholds are identified, translated where necessary, and delivered through the Procurement Int</w:t>
            </w:r>
            <w:r>
              <w:rPr>
                <w:color w:val="1A1A1A"/>
                <w:sz w:val="20"/>
                <w:szCs w:val="20"/>
              </w:rPr>
              <w:t>elligence Brief.</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Procurement capacity guidance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Step-by-step guidance on how to participate in EU public procurement — registration on EU procurement portals, documentation requirements, bid submission procedures, and qualification criteria specific to eac</w:t>
            </w:r>
            <w:r>
              <w:rPr>
                <w:color w:val="1A1A1A"/>
                <w:sz w:val="20"/>
                <w:szCs w:val="20"/>
              </w:rPr>
              <w:t>h EU member state.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Consortium access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Guidance on forming consortia with other Caribbean businesses or with EU-based partners to meet scale and qualification requirements for larger EU procurement contracts — connected directly to the Procurement Engine Consortium Builder.</w:t>
            </w:r>
          </w:p>
        </w:tc>
      </w:tr>
    </w:tbl>
    <w:p w:rsidR="0042289D" w:rsidRDefault="0021191E">
      <w:r>
        <w:br w:type="page"/>
      </w:r>
    </w:p>
    <w:p w:rsidR="0042289D" w:rsidRDefault="0021191E">
      <w:pPr>
        <w:pStyle w:val="Heading1"/>
        <w:pBdr>
          <w:bottom w:val="single" w:sz="8" w:space="0" w:color="B8860B"/>
        </w:pBdr>
        <w:shd w:val="clear" w:color="auto" w:fill="1A3C5E"/>
        <w:ind w:left="200"/>
      </w:pPr>
      <w:r>
        <w:t xml:space="preserve">4. Modules 3 &amp; 4 </w:t>
      </w:r>
      <w:r>
        <w:t>— Market Access Intelligence &amp; Export Readiness</w:t>
      </w:r>
    </w:p>
    <w:p w:rsidR="0042289D" w:rsidRDefault="0021191E">
      <w:pPr>
        <w:pStyle w:val="Heading2"/>
        <w:pBdr>
          <w:bottom w:val="single" w:sz="4" w:space="0" w:color="0F6E56"/>
        </w:pBdr>
      </w:pPr>
      <w:r>
        <w:t>4.1 Module 3: Market Access Intelligence Engine</w:t>
      </w:r>
    </w:p>
    <w:p w:rsidR="0042289D" w:rsidRDefault="0021191E">
      <w:pPr>
        <w:spacing w:before="80" w:after="80"/>
      </w:pPr>
      <w:r>
        <w:rPr>
          <w:color w:val="1A1A1A"/>
        </w:rPr>
        <w:t xml:space="preserve">For any product or service a Caribbean SME provides, the Market Access Intelligence Engine answers the fundamental question: where in the world can I sell this, on what terms, and to whom? It combines AI analysis of trade databases, market research, buyer </w:t>
      </w:r>
      <w:r>
        <w:rPr>
          <w:color w:val="1A1A1A"/>
        </w:rPr>
        <w:t>intelligence, and regulatory information to give SMEs a complete picture of their global market opportunity.</w:t>
      </w:r>
    </w:p>
    <w:p w:rsidR="0042289D" w:rsidRDefault="0042289D">
      <w:pPr>
        <w:spacing w:before="6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Intelligence layer</w:t>
            </w:r>
          </w:p>
        </w:tc>
        <w:tc>
          <w:tcPr>
            <w:tcW w:w="70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it provides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Market opportunity mapping</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For any product or service — which markets offer the best opportunity, ranked by market size, growth rate, trade agreement preferences, competitive intensity, and Caribbean supply capability. Presented as a market opportunity ranking with Caribbean-specifi</w:t>
            </w:r>
            <w:r>
              <w:rPr>
                <w:color w:val="1A1A1A"/>
                <w:sz w:val="20"/>
                <w:szCs w:val="20"/>
              </w:rPr>
              <w:t>c analysis.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Tariff and preference analysis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 xml:space="preserve">Applicable tariff rates in target markets under all relevant trade agreements — EPA, CSME, UK TEPA, MFN — with comparison showing the </w:t>
            </w:r>
            <w:r>
              <w:rPr>
                <w:color w:val="1A1A1A"/>
                <w:sz w:val="20"/>
                <w:szCs w:val="20"/>
              </w:rPr>
              <w:t>savings</w:t>
            </w:r>
            <w:r>
              <w:rPr>
                <w:color w:val="1A1A1A"/>
                <w:sz w:val="20"/>
                <w:szCs w:val="20"/>
              </w:rPr>
              <w:t xml:space="preserve"> from using preferential access. Updated as schedules change.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Technical standards database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Product standards, testing requirements, certification bodies, labelling rules, and packaging requirements for each target market — by product category. Updated continuously as regulations evolve.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Buyer intelligence</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AI-curated</w:t>
            </w:r>
            <w:r>
              <w:rPr>
                <w:color w:val="1A1A1A"/>
                <w:sz w:val="20"/>
                <w:szCs w:val="20"/>
              </w:rPr>
              <w:t xml:space="preserve"> database of importers, distributors, agents, and buyers in target markets looking for Caribbean products and services — by sector, by market, and by product category. Continuously updated from trade directories, trade fair databases, and international buy</w:t>
            </w:r>
            <w:r>
              <w:rPr>
                <w:color w:val="1A1A1A"/>
                <w:sz w:val="20"/>
                <w:szCs w:val="20"/>
              </w:rPr>
              <w:t>er networks.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Competitive landscape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Who else is selling Caribbean products in target markets — where competition is strong and where gaps exist. Analysis of price points, quality standards, and positioning that work in each market.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Market entry guidance</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Practical market entry guidance for priority markets — distribution models that work, cultural considerations for Caribbean products, trade fair recommendations, and Caribbean diaspora buyer communities in target markets.</w:t>
            </w:r>
          </w:p>
        </w:tc>
      </w:tr>
    </w:tbl>
    <w:p w:rsidR="0042289D" w:rsidRDefault="0042289D">
      <w:pPr>
        <w:spacing w:before="60"/>
      </w:pPr>
    </w:p>
    <w:p w:rsidR="0042289D" w:rsidRDefault="0021191E">
      <w:pPr>
        <w:pStyle w:val="Heading2"/>
        <w:pBdr>
          <w:bottom w:val="single" w:sz="4" w:space="0" w:color="0F6E56"/>
        </w:pBdr>
      </w:pPr>
      <w:r>
        <w:t>4.2 Module 4: Export Readiness A</w:t>
      </w:r>
      <w:r>
        <w:t>ssessment</w:t>
      </w:r>
    </w:p>
    <w:p w:rsidR="0042289D" w:rsidRDefault="0021191E">
      <w:pPr>
        <w:spacing w:before="80" w:after="80"/>
      </w:pPr>
      <w:r>
        <w:rPr>
          <w:color w:val="1A1A1A"/>
        </w:rPr>
        <w:t>The Export Readiness Assessment prevents the most common and costly mistake in Caribbean export development — attempting to enter an international market before the business is ready. It scores the business across five dimensions and produces a formal Expo</w:t>
      </w:r>
      <w:r>
        <w:rPr>
          <w:color w:val="1A1A1A"/>
        </w:rPr>
        <w:t>rt Readiness Report with a specific, prioritised action plan to close every identified gap.</w:t>
      </w:r>
    </w:p>
    <w:p w:rsidR="0042289D" w:rsidRDefault="0042289D">
      <w:pPr>
        <w:spacing w:before="6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680"/>
        <w:gridCol w:w="234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Assessment dimension</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is assessed</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Readiness weight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Product / service quality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Does the product or service meet the technical standards, quality requirements, a</w:t>
            </w:r>
            <w:r>
              <w:rPr>
                <w:color w:val="1A1A1A"/>
                <w:sz w:val="20"/>
                <w:szCs w:val="20"/>
              </w:rPr>
              <w:t>nd certification expectations of the target market? Are any modifications needed for market compliance?</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25%</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Production / supply capacity</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Can the business supply at the volumes required by international buyers? Is production consistent and reliable enough for export market demands? What is the capacity utilisation rate?</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20%</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Compliance capability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Can the business meet regulatory, labelling, certification, and documentation requirements of the target market? Does it have or can it access the required certifications?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20%</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Financial capacity</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Can the business manage the cash flow cycle of international trade — longer payment terms, pre-shipment finance requirements, currency risk, and export credit insurance? Linked to BSC Financial Capability score.</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20%</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Management capability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Does the management team have the knowledge and experience to manage an export relationship — pricing, contracts, logistics, regulatory compliance, and buyer relationship management?</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15%</w:t>
            </w:r>
          </w:p>
        </w:tc>
      </w:tr>
    </w:tbl>
    <w:p w:rsidR="0042289D" w:rsidRDefault="0042289D">
      <w:pPr>
        <w:spacing w:before="60"/>
      </w:pPr>
    </w:p>
    <w:p w:rsidR="0042289D" w:rsidRDefault="0021191E">
      <w:pPr>
        <w:spacing w:before="80" w:after="80"/>
      </w:pPr>
      <w:r>
        <w:rPr>
          <w:color w:val="1A1A1A"/>
        </w:rPr>
        <w:t>The composite Export Readiness Score produces one of four ratings — Export-Ready (Green), Near-Ready (Amber), Developing (Red), or Pre-Export Foundation Stage — with a specific action plan connected to the relevant BSC Platform tools, SkillsHub training co</w:t>
      </w:r>
      <w:r>
        <w:rPr>
          <w:color w:val="1A1A1A"/>
        </w:rPr>
        <w:t>urses, and Strategic Finance products needed to close each gap.</w:t>
      </w:r>
    </w:p>
    <w:p w:rsidR="0042289D" w:rsidRDefault="0021191E">
      <w:r>
        <w:br w:type="page"/>
      </w:r>
    </w:p>
    <w:p w:rsidR="0042289D" w:rsidRDefault="0021191E">
      <w:pPr>
        <w:pStyle w:val="Heading1"/>
        <w:pBdr>
          <w:bottom w:val="single" w:sz="8" w:space="0" w:color="B8860B"/>
        </w:pBdr>
        <w:shd w:val="clear" w:color="auto" w:fill="1A3C5E"/>
        <w:ind w:left="200"/>
      </w:pPr>
      <w:r>
        <w:t>5. Modules 5 &amp; 6 — Export Finance &amp; International Procurement</w:t>
      </w:r>
    </w:p>
    <w:p w:rsidR="0042289D" w:rsidRDefault="0021191E">
      <w:pPr>
        <w:pStyle w:val="Heading2"/>
        <w:pBdr>
          <w:bottom w:val="single" w:sz="4" w:space="0" w:color="0F6E56"/>
        </w:pBdr>
      </w:pPr>
      <w:r>
        <w:t>5.1 Module 5: Export Finance Navigator</w:t>
      </w:r>
    </w:p>
    <w:p w:rsidR="0042289D" w:rsidRDefault="0021191E">
      <w:pPr>
        <w:spacing w:before="80" w:after="80"/>
      </w:pPr>
      <w:r>
        <w:rPr>
          <w:color w:val="1A1A1A"/>
        </w:rPr>
        <w:t>One of the most significant barriers to Caribbean export is not market access — it is fin</w:t>
      </w:r>
      <w:r>
        <w:rPr>
          <w:color w:val="1A1A1A"/>
        </w:rPr>
        <w:t>ance. The Export Finance Navigator maps every available export finance option for Caribbean businesses and connects directly to the BSC AI Financial Matching Engine — one application, multiple export finance providers competing simultaneously.</w:t>
      </w:r>
    </w:p>
    <w:p w:rsidR="0042289D" w:rsidRDefault="0042289D">
      <w:pPr>
        <w:spacing w:before="6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680"/>
        <w:gridCol w:w="234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Finance typ</w:t>
            </w:r>
            <w:r>
              <w:rPr>
                <w:b/>
                <w:bCs/>
                <w:color w:val="FFFFFF"/>
                <w:sz w:val="20"/>
                <w:szCs w:val="20"/>
              </w:rPr>
              <w:t>e</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Description</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Best for</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Pre-shipment finance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Funding to produce or procure goods before the buyer pays — working capital for export order fulfilment. AI calculates the exact funding requirement from the export order and matches to competing providers.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Manufacturers and goods exporters with confirmed international orders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credit insurance</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Protection against buyer default, political risk, and currency risk — the three most common reasons Caribbean exporters lose money on international sales. AI mat</w:t>
            </w:r>
            <w:r>
              <w:rPr>
                <w:color w:val="1A1A1A"/>
                <w:sz w:val="20"/>
                <w:szCs w:val="20"/>
              </w:rPr>
              <w:t>ches to appropriate cover based on market, buyer, and transaction profile.</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All exporters entering new markets or working with new buyers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Letters of credit</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 xml:space="preserve">Banking instruments that guarantee payment when documentary conditions are met — giving both Caribbean exporter and international buyer confidence in the transaction. </w:t>
            </w:r>
            <w:r>
              <w:rPr>
                <w:color w:val="1A1A1A"/>
                <w:sz w:val="20"/>
                <w:szCs w:val="20"/>
              </w:rPr>
              <w:t>The platform</w:t>
            </w:r>
            <w:r>
              <w:rPr>
                <w:color w:val="1A1A1A"/>
                <w:sz w:val="20"/>
                <w:szCs w:val="20"/>
              </w:rPr>
              <w:t xml:space="preserve"> provides step-by-step L/C guidance and connecting bank introductions.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High-v</w:t>
            </w:r>
            <w:r>
              <w:rPr>
                <w:color w:val="1A1A1A"/>
                <w:sz w:val="20"/>
                <w:szCs w:val="20"/>
              </w:rPr>
              <w:t>alue export transactions where payment security is critical</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Development finance for export</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CDB, IDB, and World Bank export development facilities — concessional finance for Caribbean businesses developing export capability. Platform maps all current facilities and eligibility requirements.</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SMEs developing export capacity for the first time — esp</w:t>
            </w:r>
            <w:r>
              <w:rPr>
                <w:color w:val="1A1A1A"/>
                <w:sz w:val="20"/>
                <w:szCs w:val="20"/>
              </w:rPr>
              <w:t>ecially into EPA or CSME markets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Diaspora investment for export</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Caribbean diaspora investors in the UK, USA, and Canada who want to support Caribbean export businesses — equity investment, trade credit, and market access connections through diaspora business networks.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Caribbean businesses targeting diaspora consumer ma</w:t>
            </w:r>
            <w:r>
              <w:rPr>
                <w:color w:val="1A1A1A"/>
                <w:sz w:val="20"/>
                <w:szCs w:val="20"/>
              </w:rPr>
              <w:t>rkets in UK, USA, Canada</w:t>
            </w:r>
          </w:p>
        </w:tc>
      </w:tr>
    </w:tbl>
    <w:p w:rsidR="0042289D" w:rsidRDefault="0042289D">
      <w:pPr>
        <w:spacing w:before="60"/>
      </w:pPr>
    </w:p>
    <w:p w:rsidR="0042289D" w:rsidRDefault="0021191E">
      <w:pPr>
        <w:pStyle w:val="Heading2"/>
        <w:pBdr>
          <w:bottom w:val="single" w:sz="4" w:space="0" w:color="0F6E56"/>
        </w:pBdr>
      </w:pPr>
      <w:r>
        <w:t>5.2 Module 6: International Procurement Gateway</w:t>
      </w:r>
    </w:p>
    <w:p w:rsidR="0042289D" w:rsidRDefault="0021191E">
      <w:pPr>
        <w:spacing w:before="80" w:after="80"/>
      </w:pPr>
      <w:r>
        <w:rPr>
          <w:color w:val="1A1A1A"/>
        </w:rPr>
        <w:t>The International Procurement Gateway extends the Procurement Engine's reach from local, regional, and CARICOM procurement into the full international procurement landscape — UN agencies, EU institutions, World Bank and IDB funded projects, bilateral aid p</w:t>
      </w:r>
      <w:r>
        <w:rPr>
          <w:color w:val="1A1A1A"/>
        </w:rPr>
        <w:t>rogrammes, and Commonwealth procurement opportunities.</w:t>
      </w:r>
    </w:p>
    <w:p w:rsidR="0042289D" w:rsidRDefault="0042289D">
      <w:pPr>
        <w:spacing w:before="6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680"/>
        <w:gridCol w:w="234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Procurement source</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Description</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Volume estimate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UN system procurement</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 xml:space="preserve">UNDP, UNICEF, WFP, WHO, ILO, and 40+ UN agencies that purchase goods and services globally. The UN buys over $20 billion annually </w:t>
            </w:r>
            <w:r>
              <w:rPr>
                <w:color w:val="1A1A1A"/>
                <w:sz w:val="20"/>
                <w:szCs w:val="20"/>
              </w:rPr>
              <w:t>— Caribbean suppliers remain significantly underrepresented. Platform monitors UN Global Marketplace and agency-specific procurement portals.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$20B+ annually across all UN agencies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 procurement (TED)</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Tenders Electronic Daily — Europe's official procurement database — monitored continuously. EPA-qualifying contracts identified, translated where necessary, and delivered to matched Caribbean SMEs through the Procurement Intelligence Brief.</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$500B+ annually</w:t>
            </w:r>
            <w:r>
              <w:rPr>
                <w:color w:val="1A1A1A"/>
                <w:sz w:val="20"/>
                <w:szCs w:val="20"/>
              </w:rPr>
              <w:t xml:space="preserve"> across EU institutions and member states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World Bank and IDB projects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 xml:space="preserve">Development bank funded project procurement — goods, works, and consulting services on projects </w:t>
            </w:r>
            <w:r>
              <w:rPr>
                <w:color w:val="1A1A1A"/>
                <w:sz w:val="20"/>
                <w:szCs w:val="20"/>
              </w:rPr>
              <w:t>in the Caribbean</w:t>
            </w:r>
            <w:r>
              <w:rPr>
                <w:color w:val="1A1A1A"/>
                <w:sz w:val="20"/>
                <w:szCs w:val="20"/>
              </w:rPr>
              <w:t xml:space="preserve"> and internationally. Platform monitors project procurement plans 12–24 months ahead of formal advertisement.</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$80B+ annually across World Bank Group</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Bilateral aid procurement</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JICA (Japan), USAID (USA), GIZ (Germany), FCDO (UK) — all major bilateral donors</w:t>
            </w:r>
            <w:r>
              <w:rPr>
                <w:color w:val="1A1A1A"/>
                <w:sz w:val="20"/>
                <w:szCs w:val="20"/>
              </w:rPr>
              <w:t xml:space="preserve"> procure goods and services for their Caribbean and international development programmes. Platform monitors all major bilateral procurement portals.</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Significant volume — varies by programme cycle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Commonwealth procurement</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Commonwealth Secretariat and Commonwealth member government procurement — accessible to Caribbean businesses through membership connections. Emerging procurement network across 56 Commonwealth member states.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Growing — particularly in services and digital</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G2G procurement</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Government-to-government supply arrangements — where Caribbean governments supply goods or services to other governments directly. Platform identifies opportunities for government-backed Caribbean suppliers.</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Niche but high-value — agricultural products, creative services, specialist consulting</w:t>
            </w:r>
          </w:p>
        </w:tc>
      </w:tr>
    </w:tbl>
    <w:p w:rsidR="0042289D" w:rsidRDefault="0021191E">
      <w:r>
        <w:br w:type="page"/>
      </w:r>
    </w:p>
    <w:p w:rsidR="0042289D" w:rsidRDefault="0021191E">
      <w:pPr>
        <w:pStyle w:val="Heading1"/>
        <w:pBdr>
          <w:bottom w:val="single" w:sz="8" w:space="0" w:color="B8860B"/>
        </w:pBdr>
        <w:shd w:val="clear" w:color="auto" w:fill="1A3C5E"/>
        <w:ind w:left="200"/>
      </w:pPr>
      <w:r>
        <w:t>6. Engine 2 — Location-Specific Business Intelligence</w:t>
      </w:r>
    </w:p>
    <w:p w:rsidR="0042289D" w:rsidRDefault="0021191E">
      <w:pPr>
        <w:pStyle w:val="Heading2"/>
        <w:pBdr>
          <w:bottom w:val="single" w:sz="4" w:space="0" w:color="0F6E56"/>
        </w:pBdr>
      </w:pPr>
      <w:r>
        <w:t>6.1 Overview — The Contextual Intelligence Layer</w:t>
      </w:r>
    </w:p>
    <w:p w:rsidR="0042289D" w:rsidRDefault="0021191E">
      <w:pPr>
        <w:spacing w:before="80" w:after="80"/>
      </w:pPr>
      <w:r>
        <w:rPr>
          <w:color w:val="1A1A1A"/>
        </w:rPr>
        <w:t>The Location-Specific Business Intelligence Engine is the data layer that makes every other component of the RESET ecosystem smarter. It delivers four layers of contextual intelligence — parish, national, regional, and international — all calibrated to the</w:t>
      </w:r>
      <w:r>
        <w:rPr>
          <w:color w:val="1A1A1A"/>
        </w:rPr>
        <w:t xml:space="preserve"> specific territory where the business operates. From day one it serves the full Caribbean region simultaneously, with intelligence calibrated to each territory's unique regulatory environment, economic conditions, and market opportunities.</w:t>
      </w:r>
    </w:p>
    <w:p w:rsidR="0042289D" w:rsidRDefault="0042289D">
      <w:pPr>
        <w:spacing w:before="60"/>
      </w:pPr>
    </w:p>
    <w:p w:rsidR="0042289D" w:rsidRDefault="0021191E">
      <w:pPr>
        <w:pBdr>
          <w:left w:val="single" w:sz="14" w:space="0" w:color="0F6E56"/>
        </w:pBdr>
        <w:shd w:val="clear" w:color="auto" w:fill="E1F5EE"/>
        <w:spacing w:before="120" w:after="120"/>
        <w:ind w:left="360" w:right="200"/>
      </w:pPr>
      <w:r>
        <w:rPr>
          <w:i/>
          <w:iCs/>
          <w:color w:val="1A1A1A"/>
        </w:rPr>
        <w:t>A member in Kingston gets intelligence specific to Jamaica. A member in Bridgetown gets Barbados-specific intelligence. A member in Port of Spain gets Trinidad intelligence. A member in Castries gets Saint Lucia intelligence. One platform — 20+ Caribbean t</w:t>
      </w:r>
      <w:r>
        <w:rPr>
          <w:i/>
          <w:iCs/>
          <w:color w:val="1A1A1A"/>
        </w:rPr>
        <w:t>erritories — all served with contextual intelligence that is genuinely relevant to where they are.</w:t>
      </w:r>
    </w:p>
    <w:p w:rsidR="0042289D" w:rsidRDefault="0042289D">
      <w:pPr>
        <w:spacing w:before="60"/>
      </w:pPr>
    </w:p>
    <w:p w:rsidR="0042289D" w:rsidRDefault="0021191E">
      <w:pPr>
        <w:pStyle w:val="Heading2"/>
        <w:pBdr>
          <w:bottom w:val="single" w:sz="4" w:space="0" w:color="0F6E56"/>
        </w:pBdr>
      </w:pPr>
      <w:r>
        <w:t>6.2 Layer 1 — Parish and District Intelligence</w:t>
      </w:r>
    </w:p>
    <w:p w:rsidR="0042289D" w:rsidRDefault="0021191E">
      <w:pPr>
        <w:spacing w:before="80" w:after="80"/>
      </w:pPr>
      <w:r>
        <w:rPr>
          <w:color w:val="1A1A1A"/>
        </w:rPr>
        <w:t>For Caribbean territories with parish or district administrative structures — particularly Jamaica — the plat</w:t>
      </w:r>
      <w:r>
        <w:rPr>
          <w:color w:val="1A1A1A"/>
        </w:rPr>
        <w:t>form delivers intelligence at the most granular geographic level relevant to SME operations.</w:t>
      </w:r>
    </w:p>
    <w:p w:rsidR="0042289D" w:rsidRDefault="0042289D">
      <w:pPr>
        <w:spacing w:before="6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Intelligence category</w:t>
            </w:r>
          </w:p>
        </w:tc>
        <w:tc>
          <w:tcPr>
            <w:tcW w:w="70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is delivered</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Local business support</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Every business support organisation operating in the parish — chambers of commerce, sector associa</w:t>
            </w:r>
            <w:r>
              <w:rPr>
                <w:color w:val="1A1A1A"/>
                <w:sz w:val="20"/>
                <w:szCs w:val="20"/>
              </w:rPr>
              <w:t>tions, development agencies, NGOs, and government field offices. Contact details, programmes offered, and eligibility requirements.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Parish council programmes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Parish council economic development initiatives — grants, market day programmes, infrastructure investments, local procurement opportunities, and community development funding available to businesses in the parish.</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Local procurement pipeline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Parish counci</w:t>
            </w:r>
            <w:r>
              <w:rPr>
                <w:color w:val="1A1A1A"/>
                <w:sz w:val="20"/>
                <w:szCs w:val="20"/>
              </w:rPr>
              <w:t>l contracts, community project procurement, local government purchasing — opportunities accessible to Tier 1 and Tier 2 SMEs that would not appear on national procurement portals.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Local business associations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Sector groups, networking organisations, mentorship programmes, and community business networks operating at parish level — connections that build local business ecosystems.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Parish economic intelligence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What sectors are growing, what businesses are openin</w:t>
            </w:r>
            <w:r>
              <w:rPr>
                <w:color w:val="1A1A1A"/>
                <w:sz w:val="20"/>
                <w:szCs w:val="20"/>
              </w:rPr>
              <w:t>g and closing, infrastructure developments, population and consumer income trends, and major employers in the parish — the local economic context every business decision depends on.</w:t>
            </w:r>
          </w:p>
        </w:tc>
      </w:tr>
    </w:tbl>
    <w:p w:rsidR="0042289D" w:rsidRDefault="0042289D">
      <w:pPr>
        <w:spacing w:before="60"/>
      </w:pPr>
    </w:p>
    <w:p w:rsidR="0042289D" w:rsidRDefault="0021191E">
      <w:pPr>
        <w:pStyle w:val="Heading2"/>
        <w:pBdr>
          <w:bottom w:val="single" w:sz="4" w:space="0" w:color="0F6E56"/>
        </w:pBdr>
      </w:pPr>
      <w:r>
        <w:t>6.3 Layer 2 — National Intelligence</w:t>
      </w:r>
    </w:p>
    <w:p w:rsidR="0042289D" w:rsidRDefault="0021191E">
      <w:pPr>
        <w:spacing w:before="80" w:after="80"/>
      </w:pPr>
      <w:r>
        <w:rPr>
          <w:color w:val="1A1A1A"/>
        </w:rPr>
        <w:t>National intelligence is calibrated separately for each Caribbean territory — Jamaica, Barbados, Trinidad and Tobago, Guyana, Belize, all OECS member states, Haiti, the Dominican Republic, and the Dutch Caribbean. Each territory has its own regulatory envi</w:t>
      </w:r>
      <w:r>
        <w:rPr>
          <w:color w:val="1A1A1A"/>
        </w:rPr>
        <w:t>ronment, financial programmes, procurement pipeline, and economic dynamics.</w:t>
      </w:r>
    </w:p>
    <w:p w:rsidR="0042289D" w:rsidRDefault="0042289D">
      <w:pPr>
        <w:spacing w:before="6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Intelligence category</w:t>
            </w:r>
          </w:p>
        </w:tc>
        <w:tc>
          <w:tcPr>
            <w:tcW w:w="70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is delivered — Jamaica example (replicated for all territories)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Regulatory environment</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 xml:space="preserve">Current tax incentives and holidays — what is available and to whom. Special Economic Zone status and benefits. Sector-specific regulations updated as legislation changes. Business registration and compliance </w:t>
            </w:r>
            <w:r>
              <w:rPr>
                <w:color w:val="1A1A1A"/>
                <w:sz w:val="20"/>
                <w:szCs w:val="20"/>
              </w:rPr>
              <w:t>requirements are maintained</w:t>
            </w:r>
            <w:r>
              <w:rPr>
                <w:color w:val="1A1A1A"/>
                <w:sz w:val="20"/>
                <w:szCs w:val="20"/>
              </w:rPr>
              <w:t xml:space="preserve"> current. All presen</w:t>
            </w:r>
            <w:r>
              <w:rPr>
                <w:color w:val="1A1A1A"/>
                <w:sz w:val="20"/>
                <w:szCs w:val="20"/>
              </w:rPr>
              <w:t>ted in plain language with direct links to application processes.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Financial programmes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JAMPRO export facilitation programmes — current offerings and eligibility. DBJ lending facilities — current products, rates, and minimum requirements. HEART Trust NTA training grants. Government MSME support programmes currently active. Development finance</w:t>
            </w:r>
            <w:r>
              <w:rPr>
                <w:color w:val="1A1A1A"/>
                <w:sz w:val="20"/>
                <w:szCs w:val="20"/>
              </w:rPr>
              <w:t xml:space="preserve"> available — mapped and kept current. Updated as programmes open and close.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National procurement pipeline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What government is planning to buy in the next 12 months — ministry-by-ministry procurement calendars. When each ministry typically releases tenders.</w:t>
            </w:r>
            <w:r>
              <w:rPr>
                <w:color w:val="1A1A1A"/>
                <w:sz w:val="20"/>
                <w:szCs w:val="20"/>
              </w:rPr>
              <w:t xml:space="preserve"> State enterprise and statutory body procurement plans. Connected directly to the Procurement Engine opportunity matching system.</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Economic intelligence</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National economic indicators — GDP growth, inflation, exchange rate movements, sector performance. Key economic trends — what is growing and what is contracting. Foreign investment intelligence — what international businesses are entering the market and wh</w:t>
            </w:r>
            <w:r>
              <w:rPr>
                <w:color w:val="1A1A1A"/>
                <w:sz w:val="20"/>
                <w:szCs w:val="20"/>
              </w:rPr>
              <w:t>at local supply opportunities they create.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Sector development intelligence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Government sector development programmes — priority sectors receiving investment and support. Industry association intelligence — what sectors are organising around and what collec</w:t>
            </w:r>
            <w:r>
              <w:rPr>
                <w:color w:val="1A1A1A"/>
                <w:sz w:val="20"/>
                <w:szCs w:val="20"/>
              </w:rPr>
              <w:t>tive advocacy is achieving. R&amp;PI sector reports feeding into the national intelligence layer.</w:t>
            </w:r>
          </w:p>
        </w:tc>
      </w:tr>
    </w:tbl>
    <w:p w:rsidR="0042289D" w:rsidRDefault="0042289D">
      <w:pPr>
        <w:spacing w:before="60"/>
      </w:pPr>
    </w:p>
    <w:p w:rsidR="0042289D" w:rsidRDefault="0021191E">
      <w:pPr>
        <w:pStyle w:val="Heading2"/>
        <w:pBdr>
          <w:bottom w:val="single" w:sz="4" w:space="0" w:color="0F6E56"/>
        </w:pBdr>
      </w:pPr>
      <w:r>
        <w:t>6.4 Layer 3 — Regional Intelligence (CARICOM and Caribbean)</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Intelligence category</w:t>
            </w:r>
          </w:p>
        </w:tc>
        <w:tc>
          <w:tcPr>
            <w:tcW w:w="70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is delivered</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CARICOM business opportunities</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Regional contracts and procurement, CARICOM Secretariat programmes, inter-Caribbean supply chain opportunities, regional trade statistics, and intelligence on which CARICOM markets are most accessible for specific products and services.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Regional regulator</w:t>
            </w:r>
            <w:r>
              <w:rPr>
                <w:color w:val="1A1A1A"/>
                <w:sz w:val="20"/>
                <w:szCs w:val="20"/>
              </w:rPr>
              <w:t>y developments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New CARICOM standards, rule changes affecting regional trade, harmonisation developments, and regional regulatory alignment — what is changing and what it means for businesses trading across the Caribbean.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Regional development programmes</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CDB funded initiatives, CARICOM Secretariat programmes, CARIFORUM development funding, and regional donor programmes — what funding is available regionally and how Caribbean businesses can access or supply into these programmes.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Inter-Caribbean business c</w:t>
            </w:r>
            <w:r>
              <w:rPr>
                <w:color w:val="1A1A1A"/>
                <w:sz w:val="20"/>
                <w:szCs w:val="20"/>
              </w:rPr>
              <w:t>onnections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Finding suppliers, partners, distributors, and buyers in other CARICOM territories. Regional business networks, trade missions, and Caribbean business community intelligence that opens inter-Caribbean trade beyond Jamaica.</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Regional economic int</w:t>
            </w:r>
            <w:r>
              <w:rPr>
                <w:color w:val="1A1A1A"/>
                <w:sz w:val="20"/>
                <w:szCs w:val="20"/>
              </w:rPr>
              <w:t>elligence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How different Caribbean economies are performing, what sectors are growing regionally, and what market opportunities arise from regional economic differentiation — which territories are growing and need what supply.</w:t>
            </w:r>
          </w:p>
        </w:tc>
      </w:tr>
    </w:tbl>
    <w:p w:rsidR="0042289D" w:rsidRDefault="0042289D">
      <w:pPr>
        <w:spacing w:before="60"/>
      </w:pPr>
    </w:p>
    <w:p w:rsidR="0042289D" w:rsidRDefault="0021191E">
      <w:pPr>
        <w:pStyle w:val="Heading2"/>
        <w:pBdr>
          <w:bottom w:val="single" w:sz="4" w:space="0" w:color="0F6E56"/>
        </w:pBdr>
      </w:pPr>
      <w:r>
        <w:t>6.5 Layer 4 — International Intelligence</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Intelligence category</w:t>
            </w:r>
          </w:p>
        </w:tc>
        <w:tc>
          <w:tcPr>
            <w:tcW w:w="70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is delivered</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Diaspora business intelligence</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Caribbean diaspora business networks in the UK, USA, and Canada — trade connections, investment opportunities, market access through diaspora communities, and diaspora consumer intelligence for Caribbean products and services.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Foreign direct investment si</w:t>
            </w:r>
            <w:r>
              <w:rPr>
                <w:color w:val="1A1A1A"/>
                <w:sz w:val="20"/>
                <w:szCs w:val="20"/>
              </w:rPr>
              <w:t>gnals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Which international companies are looking at the Caribbean for investment and what local supply chain opportunities they create. FDI intelligence before investments are announced publicly — enabling Caribbean businesses to position for supply opportu</w:t>
            </w:r>
            <w:r>
              <w:rPr>
                <w:color w:val="1A1A1A"/>
                <w:sz w:val="20"/>
                <w:szCs w:val="20"/>
              </w:rPr>
              <w:t>nities.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International development funding cycles</w:t>
            </w:r>
          </w:p>
        </w:tc>
        <w:tc>
          <w:tcPr>
            <w:tcW w:w="70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 xml:space="preserve">What funding is coming into the Caribbean from which donors and when — JICA programme cycles, EU funding periods, World Bank country strategies, IDB lending pipelines. Enables businesses to prepare proposals and </w:t>
            </w:r>
            <w:r>
              <w:rPr>
                <w:color w:val="1A1A1A"/>
                <w:sz w:val="20"/>
                <w:szCs w:val="20"/>
              </w:rPr>
              <w:t>positions</w:t>
            </w:r>
            <w:r>
              <w:rPr>
                <w:color w:val="1A1A1A"/>
                <w:sz w:val="20"/>
                <w:szCs w:val="20"/>
              </w:rPr>
              <w:t xml:space="preserve"> for supply before programmes launch.</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Global market signals</w:t>
            </w:r>
          </w:p>
        </w:tc>
        <w:tc>
          <w:tcPr>
            <w:tcW w:w="70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What is happening globally that creates opportunities or risks for Caribbean businesses — commodity price movements, global supply chain shifts, climate policy creating new Caribbean export oppor</w:t>
            </w:r>
            <w:r>
              <w:rPr>
                <w:color w:val="1A1A1A"/>
                <w:sz w:val="20"/>
                <w:szCs w:val="20"/>
              </w:rPr>
              <w:t>tunities, and technology changes affecting Caribbean competitiveness.</w:t>
            </w:r>
          </w:p>
        </w:tc>
      </w:tr>
    </w:tbl>
    <w:p w:rsidR="0042289D" w:rsidRDefault="0021191E">
      <w:r>
        <w:br w:type="page"/>
      </w:r>
    </w:p>
    <w:p w:rsidR="0042289D" w:rsidRDefault="0021191E">
      <w:pPr>
        <w:pStyle w:val="Heading1"/>
        <w:pBdr>
          <w:bottom w:val="single" w:sz="8" w:space="0" w:color="B8860B"/>
        </w:pBdr>
        <w:shd w:val="clear" w:color="auto" w:fill="1A3C5E"/>
        <w:ind w:left="200"/>
      </w:pPr>
      <w:r>
        <w:t>7. Ecosystem Integrations</w:t>
      </w:r>
    </w:p>
    <w:p w:rsidR="0042289D" w:rsidRDefault="0021191E">
      <w:pPr>
        <w:pStyle w:val="Heading2"/>
        <w:pBdr>
          <w:bottom w:val="single" w:sz="4" w:space="0" w:color="0F6E56"/>
        </w:pBdr>
      </w:pPr>
      <w:r>
        <w:t>7.1 Integration with the Full RESET Ecosystem</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120"/>
        <w:gridCol w:w="390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Component</w:t>
            </w:r>
          </w:p>
        </w:tc>
        <w:tc>
          <w:tcPr>
            <w:tcW w:w="31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flows from ITIP</w:t>
            </w:r>
          </w:p>
        </w:tc>
        <w:tc>
          <w:tcPr>
            <w:tcW w:w="39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What flows to ITIP</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BSC Platform</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Readiness Assessment results trigger BSC Bankability pathway. Export finance connects to AI Financial Matching Engine. Market access data enriches BSC business guidance.</w:t>
            </w:r>
          </w:p>
        </w:tc>
        <w:tc>
          <w:tcPr>
            <w:tcW w:w="3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6-Domain capability scores feed Export Readiness Assessment. Business profile d</w:t>
            </w:r>
            <w:r>
              <w:rPr>
                <w:color w:val="1A1A1A"/>
                <w:sz w:val="20"/>
                <w:szCs w:val="20"/>
              </w:rPr>
              <w:t>ata enriches market access matching. Bankability rating informs export finance eligibility.</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RESET SkillsHub</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 xml:space="preserve">Export readiness gaps trigger specific SkillsHub course recommendations — trade compliance, international business, export finance, language skills. Procurement Academy </w:t>
            </w:r>
            <w:r>
              <w:rPr>
                <w:color w:val="1A1A1A"/>
                <w:sz w:val="20"/>
                <w:szCs w:val="20"/>
              </w:rPr>
              <w:t>gains an international</w:t>
            </w:r>
            <w:r>
              <w:rPr>
                <w:color w:val="1A1A1A"/>
                <w:sz w:val="20"/>
                <w:szCs w:val="20"/>
              </w:rPr>
              <w:t xml:space="preserve"> procurement module.</w:t>
            </w:r>
          </w:p>
        </w:tc>
        <w:tc>
          <w:tcPr>
            <w:tcW w:w="39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 xml:space="preserve">Skills certifications feed export readiness </w:t>
            </w:r>
            <w:r>
              <w:rPr>
                <w:color w:val="1A1A1A"/>
                <w:sz w:val="20"/>
                <w:szCs w:val="20"/>
              </w:rPr>
              <w:t>compliance dimension. Language certifications enable Mode 4 EPA service delivery profiling.</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Jobs Board</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International trade creates labour demand signals — multilingual staff, export logistics, trade compliance specialists. International procurement creates professional services employment.</w:t>
            </w:r>
          </w:p>
        </w:tc>
        <w:tc>
          <w:tcPr>
            <w:tcW w:w="3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 xml:space="preserve">Labour market intelligence </w:t>
            </w:r>
            <w:r>
              <w:rPr>
                <w:color w:val="1A1A1A"/>
                <w:sz w:val="20"/>
                <w:szCs w:val="20"/>
              </w:rPr>
              <w:t>from the Jobs</w:t>
            </w:r>
            <w:r>
              <w:rPr>
                <w:color w:val="1A1A1A"/>
                <w:sz w:val="20"/>
                <w:szCs w:val="20"/>
              </w:rPr>
              <w:t xml:space="preserve"> Board </w:t>
            </w:r>
            <w:r>
              <w:rPr>
                <w:color w:val="1A1A1A"/>
                <w:sz w:val="20"/>
                <w:szCs w:val="20"/>
              </w:rPr>
              <w:t>feeds the internation</w:t>
            </w:r>
            <w:r>
              <w:rPr>
                <w:color w:val="1A1A1A"/>
                <w:sz w:val="20"/>
                <w:szCs w:val="20"/>
              </w:rPr>
              <w:t>al</w:t>
            </w:r>
            <w:r>
              <w:rPr>
                <w:color w:val="1A1A1A"/>
                <w:sz w:val="20"/>
                <w:szCs w:val="20"/>
              </w:rPr>
              <w:t xml:space="preserve"> intelligence layer — Caribbean skills available for export service delivery.</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Research &amp; Policy Institute</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All trade intelligence data — EPA utilisation, market access patterns, export readiness scores, trade flows — feeds R&amp;PI for policy analysis and pu</w:t>
            </w:r>
            <w:r>
              <w:rPr>
                <w:color w:val="1A1A1A"/>
                <w:sz w:val="20"/>
                <w:szCs w:val="20"/>
              </w:rPr>
              <w:t>blication.</w:t>
            </w:r>
          </w:p>
        </w:tc>
        <w:tc>
          <w:tcPr>
            <w:tcW w:w="39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R&amp;PI trade policy research, EPA analysis, and market intelligence reports feed the Trade Agreement Navigator and Market Access Engine continuously.</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Procurement Engine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International Procurement Gateway adds EU, UN, and World Bank procurement to Intelligence Briefs. EPA procurement provisions integrated with Procurement Readiness Passport.</w:t>
            </w:r>
          </w:p>
        </w:tc>
        <w:tc>
          <w:tcPr>
            <w:tcW w:w="3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Procurement tier scores feed export readiness assessment. Consortium Builder capabi</w:t>
            </w:r>
            <w:r>
              <w:rPr>
                <w:color w:val="1A1A1A"/>
                <w:sz w:val="20"/>
                <w:szCs w:val="20"/>
              </w:rPr>
              <w:t>lities available for international procurement consortium formation.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RESET App</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Trade intelligence delivered through App — EPA opportunity alerts, location-specific programme notifications, export readiness score on dashboard, international procurement briefs.</w:t>
            </w:r>
          </w:p>
        </w:tc>
        <w:tc>
          <w:tcPr>
            <w:tcW w:w="39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App usage data feeds location intelligence calibration. User profile data enables personalised trade opportunity matching.</w:t>
            </w:r>
          </w:p>
        </w:tc>
      </w:tr>
    </w:tbl>
    <w:p w:rsidR="0042289D" w:rsidRDefault="0021191E">
      <w:r>
        <w:br w:type="page"/>
      </w:r>
    </w:p>
    <w:p w:rsidR="0042289D" w:rsidRDefault="0021191E">
      <w:pPr>
        <w:pStyle w:val="Heading1"/>
        <w:pBdr>
          <w:bottom w:val="single" w:sz="8" w:space="0" w:color="B8860B"/>
        </w:pBdr>
        <w:shd w:val="clear" w:color="auto" w:fill="1A3C5E"/>
        <w:ind w:left="200"/>
      </w:pPr>
      <w:r>
        <w:t>8. Revenue Model</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680"/>
        <w:gridCol w:w="234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Revenue stream</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Description</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Model</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Trade Intelligence subscription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Monthly/annual access to full platform — Market Access Engine, EPA Intelligence Centre, Export Readiness, International Procurement Gateway, Location Intelligence all four layers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Monthly / Annual subscription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Readiness Assessment</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Formal Export Readiness Report for businesses seeking export finance, development grants, or JAMPRO support. Premium version with R&amp;PI expert commentary.</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Per assessment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EPA Advisory Services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Specialist advisory on EPA utilisation — rules of origin certifi</w:t>
            </w:r>
            <w:r>
              <w:rPr>
                <w:color w:val="1A1A1A"/>
                <w:sz w:val="20"/>
                <w:szCs w:val="20"/>
              </w:rPr>
              <w:t>cation, services schedule navigation, Mode 4 movement procedures, procurement access. RESET's trade expertise commercialised.</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Retainer / Contract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Market Entry Research</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Commissioned market entry research for specific export destinations — buyer identification, regulatory mapping, competitive analysis, distribution strategy.</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Project contract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Finance Matching</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Lead generation fees from export finance providers — same model as AI Financial Matching Engine. Pre-shipment finance, export credit insurance, development finance.</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Per matched application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International Procurement Alerts</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Premium subscription for UN, EU T</w:t>
            </w:r>
            <w:r>
              <w:rPr>
                <w:color w:val="1A1A1A"/>
                <w:sz w:val="20"/>
                <w:szCs w:val="20"/>
              </w:rPr>
              <w:t>ED, World Bank, and bilateral procurement opportunity alerts — matched to tier, sector, and capacity.</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Annual subscription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Government programme contracts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National trade intelligence programme contracts with JAMPRO, MICAF, Ministry of Foreign Affairs, and equivalent regional bodies across CARICOM territories.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Programme contract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 development funding</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The EU actively funds trade facilitation and EPA capacity building for CARIFORUM states. RESET positions as the trade facilitation organisation accessing EU development cooperation funding to build the platform.</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Grant funding</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Training and workshops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w:t>
            </w:r>
            <w:r>
              <w:rPr>
                <w:color w:val="1A1A1A"/>
                <w:sz w:val="20"/>
                <w:szCs w:val="20"/>
              </w:rPr>
              <w:t xml:space="preserve"> readiness workshops, EPA utilisation seminars, international procurement training — delivered physically and through SkillsHub. Revenue from both individual and institutional clients.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Per event / Institutional licence</w:t>
            </w:r>
          </w:p>
        </w:tc>
      </w:tr>
    </w:tbl>
    <w:p w:rsidR="0042289D" w:rsidRDefault="0021191E">
      <w:r>
        <w:br w:type="page"/>
      </w:r>
    </w:p>
    <w:p w:rsidR="0042289D" w:rsidRDefault="0021191E">
      <w:pPr>
        <w:pStyle w:val="Heading1"/>
        <w:pBdr>
          <w:bottom w:val="single" w:sz="8" w:space="0" w:color="B8860B"/>
        </w:pBdr>
        <w:shd w:val="clear" w:color="auto" w:fill="1A3C5E"/>
        <w:ind w:left="200"/>
      </w:pPr>
      <w:r>
        <w:t>9. Technology Stack</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120"/>
        <w:gridCol w:w="3900"/>
      </w:tblGrid>
      <w:tr w:rsidR="0042289D">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Layer</w:t>
            </w:r>
          </w:p>
        </w:tc>
        <w:tc>
          <w:tcPr>
            <w:tcW w:w="31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Technology</w:t>
            </w:r>
          </w:p>
        </w:tc>
        <w:tc>
          <w:tcPr>
            <w:tcW w:w="39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Rationale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Frontend</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Next.js (React) + Tailwind CSS</w:t>
            </w:r>
          </w:p>
        </w:tc>
        <w:tc>
          <w:tcPr>
            <w:tcW w:w="3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Consistent with all RESET ecosystem components. SSR for SEO. Mobile-responsive. PWA-ready for RESET App integration.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Backend API</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Python (FastAPI) — primary for data science workloads</w:t>
            </w:r>
          </w:p>
        </w:tc>
        <w:tc>
          <w:tcPr>
            <w:tcW w:w="39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Python ecosystem critical for trade data analysis, AI intelligence pipelines, and regulatory document processing (pandas, spacy, sklearn).</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AI Engine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Anthropic Claude API + LangChain orchestration</w:t>
            </w:r>
          </w:p>
        </w:tc>
        <w:tc>
          <w:tcPr>
            <w:tcW w:w="3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Claude for trade document interpretation, plain-language tr</w:t>
            </w:r>
            <w:r>
              <w:rPr>
                <w:color w:val="1A1A1A"/>
                <w:sz w:val="20"/>
                <w:szCs w:val="20"/>
              </w:rPr>
              <w:t>anslation of legal agreements, market intelligence synthesis, and export readiness assessment.</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Database</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PostgreSQL + MongoDB + Elasticsearch</w:t>
            </w:r>
          </w:p>
        </w:tc>
        <w:tc>
          <w:tcPr>
            <w:tcW w:w="39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PostgreSQL for structured trade data. MongoDB for flexible regulatory documents and agreement texts. Elasticsearch for trade intelligence search at scale.</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Trade data sources</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WTO ITC Trade Map API + UN Comtrade API + EU TED API + UN Global Marketplace API + Custom web scraping</w:t>
            </w:r>
          </w:p>
        </w:tc>
        <w:tc>
          <w:tcPr>
            <w:tcW w:w="3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Automated ingestion of tariff schedules, trade statistics, procurement opportunities, and market intelligence from authoritative international sources.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Document processing</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Apache Tika + custom NLP pipeline for legal trade documents</w:t>
            </w:r>
          </w:p>
        </w:tc>
        <w:tc>
          <w:tcPr>
            <w:tcW w:w="39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Processing EPA agreement texts, WTO schedules, bilateral treaty documents, and regulatory publications into structured, queryable knowledge bases.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Location intelligence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Custom data pipelines + government API integrations per territory</w:t>
            </w:r>
          </w:p>
        </w:tc>
        <w:tc>
          <w:tcPr>
            <w:tcW w:w="3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Territory-by-territory integration with national business registries, tax authorities, procurement portals, and statistical agencies across Caribbean territories.</w:t>
            </w:r>
          </w:p>
        </w:tc>
      </w:tr>
      <w:tr w:rsidR="0042289D">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Cloud</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AWS — shared RESET ecosystem infrastructure</w:t>
            </w:r>
          </w:p>
        </w:tc>
        <w:tc>
          <w:tcPr>
            <w:tcW w:w="39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Cost efficiency through shared infrastructure. Caribbean-proximate delivery via CloudFront. Compliant data residency options.</w:t>
            </w:r>
          </w:p>
        </w:tc>
      </w:tr>
    </w:tbl>
    <w:p w:rsidR="0042289D" w:rsidRDefault="0021191E">
      <w:r>
        <w:br w:type="page"/>
      </w:r>
    </w:p>
    <w:p w:rsidR="0042289D" w:rsidRDefault="0021191E">
      <w:pPr>
        <w:pStyle w:val="Heading1"/>
        <w:pBdr>
          <w:bottom w:val="single" w:sz="8" w:space="0" w:color="B8860B"/>
        </w:pBdr>
        <w:shd w:val="clear" w:color="auto" w:fill="1A3C5E"/>
        <w:ind w:left="200"/>
      </w:pPr>
      <w:r>
        <w:t>10. Development Roadmap</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1440"/>
        <w:gridCol w:w="4680"/>
        <w:gridCol w:w="1800"/>
      </w:tblGrid>
      <w:tr w:rsidR="0042289D">
        <w:tc>
          <w:tcPr>
            <w:tcW w:w="14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Phase</w:t>
            </w:r>
          </w:p>
        </w:tc>
        <w:tc>
          <w:tcPr>
            <w:tcW w:w="14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Timeline</w:t>
            </w:r>
          </w:p>
        </w:tc>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Deliverables</w:t>
            </w:r>
          </w:p>
        </w:tc>
        <w:tc>
          <w:tcPr>
            <w:tcW w:w="18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Outcome</w:t>
            </w:r>
          </w:p>
        </w:tc>
      </w:tr>
      <w:tr w:rsidR="0042289D">
        <w:tc>
          <w:tcPr>
            <w:tcW w:w="1440" w:type="dxa"/>
            <w:tcBorders>
              <w:top w:val="single" w:sz="4" w:space="0" w:color="DDDDDD"/>
              <w:left w:val="single" w:sz="4" w:space="0" w:color="DDDDDD"/>
              <w:bottom w:val="single" w:sz="4" w:space="0" w:color="DDDDDD"/>
              <w:right w:val="single" w:sz="4" w:space="0" w:color="DDDDDD"/>
            </w:tcBorders>
            <w:shd w:val="clear" w:color="auto" w:fill="0F6E56"/>
            <w:tcMar>
              <w:top w:w="80" w:type="dxa"/>
              <w:left w:w="120" w:type="dxa"/>
              <w:bottom w:w="80" w:type="dxa"/>
              <w:right w:w="120" w:type="dxa"/>
            </w:tcMar>
          </w:tcPr>
          <w:p w:rsidR="0042289D" w:rsidRDefault="0021191E">
            <w:pPr>
              <w:spacing w:before="40" w:after="40"/>
            </w:pPr>
            <w:r>
              <w:rPr>
                <w:b/>
                <w:bCs/>
                <w:color w:val="FFFFFF"/>
                <w:sz w:val="20"/>
                <w:szCs w:val="20"/>
              </w:rPr>
              <w:t>Phase 1</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Months 1–4</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Platform live — Jamaica and three CARICOM territories from launch. Trade Agreement Navigator — EPA, CSME, CARIFORUM-UK. EU-CARIFORUM EPA Intelligence Centre — goods and services modules. Export Readiness Assessment. National intelligence — Jamaica, Barbado</w:t>
            </w:r>
            <w:r>
              <w:rPr>
                <w:color w:val="1A1A1A"/>
                <w:sz w:val="20"/>
                <w:szCs w:val="20"/>
              </w:rPr>
              <w:t>s, Trinidad. Procurement Intelligence Brief integration — EPA procurement alerts added.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Platform live. First EPA intelligence accessible. First export assessments completed.</w:t>
            </w:r>
          </w:p>
        </w:tc>
      </w:tr>
      <w:tr w:rsidR="0042289D">
        <w:tc>
          <w:tcPr>
            <w:tcW w:w="14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Phase 2</w:t>
            </w:r>
          </w:p>
        </w:tc>
        <w:tc>
          <w:tcPr>
            <w:tcW w:w="14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Months 5–9</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Market Access Intelligence Engine — full tariff lookup and buyer intelligence. Export Finance Navigator — connected to AI Financial Matching Engine. International Procurement Gateway — UN and World Bank monitoring live. Location intelligence expanded to al</w:t>
            </w:r>
            <w:r>
              <w:rPr>
                <w:color w:val="1A1A1A"/>
                <w:sz w:val="20"/>
                <w:szCs w:val="20"/>
              </w:rPr>
              <w:t>l CARICOM territories. RESET App integration — trade intelligence on dashboard.</w:t>
            </w:r>
          </w:p>
        </w:tc>
        <w:tc>
          <w:tcPr>
            <w:tcW w:w="1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Full trade intelligence platform. Export finance live. International procurement alerts active.</w:t>
            </w:r>
          </w:p>
        </w:tc>
      </w:tr>
      <w:tr w:rsidR="0042289D">
        <w:tc>
          <w:tcPr>
            <w:tcW w:w="1440" w:type="dxa"/>
            <w:tcBorders>
              <w:top w:val="single" w:sz="4" w:space="0" w:color="DDDDDD"/>
              <w:left w:val="single" w:sz="4" w:space="0" w:color="DDDDDD"/>
              <w:bottom w:val="single" w:sz="4" w:space="0" w:color="DDDDDD"/>
              <w:right w:val="single" w:sz="4" w:space="0" w:color="DDDDDD"/>
            </w:tcBorders>
            <w:shd w:val="clear" w:color="auto" w:fill="B86A10"/>
            <w:tcMar>
              <w:top w:w="80" w:type="dxa"/>
              <w:left w:w="120" w:type="dxa"/>
              <w:bottom w:w="80" w:type="dxa"/>
              <w:right w:w="120" w:type="dxa"/>
            </w:tcMar>
          </w:tcPr>
          <w:p w:rsidR="0042289D" w:rsidRDefault="0021191E">
            <w:pPr>
              <w:spacing w:before="40" w:after="40"/>
            </w:pPr>
            <w:r>
              <w:rPr>
                <w:b/>
                <w:bCs/>
                <w:color w:val="FFFFFF"/>
                <w:sz w:val="20"/>
                <w:szCs w:val="20"/>
              </w:rPr>
              <w:t>Phase 3</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Months 10–14</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EU TED monitoring and EPA procurement alerts. Mode 4 movement navigator — Caribbean professionals in EU. Diaspora business intelligence network. Location intelligence — Haiti, Dominican Republic, Dutch Caribbean. Government programme contracts — JAMPRO, MI</w:t>
            </w:r>
            <w:r>
              <w:rPr>
                <w:color w:val="1A1A1A"/>
                <w:sz w:val="20"/>
                <w:szCs w:val="20"/>
              </w:rPr>
              <w:t>CAF. EPA advisory retainer services launched.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Full regional scope. EPA procurement live. Government partnerships established.</w:t>
            </w:r>
          </w:p>
        </w:tc>
      </w:tr>
      <w:tr w:rsidR="0042289D">
        <w:tc>
          <w:tcPr>
            <w:tcW w:w="1440" w:type="dxa"/>
            <w:tcBorders>
              <w:top w:val="single" w:sz="4" w:space="0" w:color="DDDDDD"/>
              <w:left w:val="single" w:sz="4" w:space="0" w:color="DDDDDD"/>
              <w:bottom w:val="single" w:sz="4" w:space="0" w:color="DDDDDD"/>
              <w:right w:val="single" w:sz="4" w:space="0" w:color="DDDDDD"/>
            </w:tcBorders>
            <w:shd w:val="clear" w:color="auto" w:fill="4A1580"/>
            <w:tcMar>
              <w:top w:w="80" w:type="dxa"/>
              <w:left w:w="120" w:type="dxa"/>
              <w:bottom w:w="80" w:type="dxa"/>
              <w:right w:w="120" w:type="dxa"/>
            </w:tcMar>
          </w:tcPr>
          <w:p w:rsidR="0042289D" w:rsidRDefault="0021191E">
            <w:pPr>
              <w:spacing w:before="40" w:after="40"/>
            </w:pPr>
            <w:r>
              <w:rPr>
                <w:b/>
                <w:bCs/>
                <w:color w:val="FFFFFF"/>
                <w:sz w:val="20"/>
                <w:szCs w:val="20"/>
              </w:rPr>
              <w:t>Phase 4</w:t>
            </w:r>
          </w:p>
        </w:tc>
        <w:tc>
          <w:tcPr>
            <w:tcW w:w="14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Months 15–20</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CARICOM-Canada agreement monitoring — ready for when concluded. G2G procurement intelligence. International intelligence — full diaspora and FDI layers. EU development funding secured for platform expansion. R&amp;PI full trade intelligence research pipeline o</w:t>
            </w:r>
            <w:r>
              <w:rPr>
                <w:color w:val="1A1A1A"/>
                <w:sz w:val="20"/>
                <w:szCs w:val="20"/>
              </w:rPr>
              <w:t>perational. Self-sustaining revenue model achieved.</w:t>
            </w:r>
          </w:p>
        </w:tc>
        <w:tc>
          <w:tcPr>
            <w:tcW w:w="1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Full ecosystem. EU funding secured. Self-sustaining. Regional standard established.</w:t>
            </w:r>
          </w:p>
        </w:tc>
      </w:tr>
    </w:tbl>
    <w:p w:rsidR="0042289D" w:rsidRDefault="0021191E">
      <w:r>
        <w:br w:type="page"/>
      </w:r>
    </w:p>
    <w:p w:rsidR="0042289D" w:rsidRDefault="0021191E">
      <w:pPr>
        <w:pStyle w:val="Heading1"/>
        <w:pBdr>
          <w:bottom w:val="single" w:sz="8" w:space="0" w:color="B8860B"/>
        </w:pBdr>
        <w:shd w:val="clear" w:color="auto" w:fill="1A3C5E"/>
        <w:ind w:left="200"/>
      </w:pPr>
      <w:r>
        <w:t>11. Budget Estimates</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2340"/>
        <w:gridCol w:w="2340"/>
      </w:tblGrid>
      <w:tr w:rsidR="0042289D">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Item</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Low estimate (USD)</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High estimate (USD)</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Platform development — frontend, backend, database</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$40,000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$80,000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AI engine — Claude API integration + trade document NLP pipeline</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$25,000</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$50,000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Trade data integrations — WTO, UN Comtrade, EU TED, UN Global Marketplace APIs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$20,000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$40,000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EPA Intelligence Centre — document processing and knowledge base</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$20,000</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$40,000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Location intelligence — territory-by-territory data pipelines (Phase 1: 3 territories)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$15,000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$30,000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Export Readiness Assessment — scoring engine and report generation</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$10,000</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$20,000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International Procurement Gateway — monitoring and alert systems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$15,000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$30,000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RESET App integration and ecosystem connections</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$10,000</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$20,000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Cloud infrastructure + first year operations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$8,000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$15,000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0F6E56"/>
            <w:tcMar>
              <w:top w:w="80" w:type="dxa"/>
              <w:left w:w="120" w:type="dxa"/>
              <w:bottom w:w="80" w:type="dxa"/>
              <w:right w:w="120" w:type="dxa"/>
            </w:tcMar>
          </w:tcPr>
          <w:p w:rsidR="0042289D" w:rsidRDefault="0021191E">
            <w:pPr>
              <w:spacing w:before="40" w:after="40"/>
            </w:pPr>
            <w:r>
              <w:rPr>
                <w:b/>
                <w:bCs/>
                <w:color w:val="FFFFFF"/>
                <w:sz w:val="20"/>
                <w:szCs w:val="20"/>
              </w:rPr>
              <w:t>PHASE 1 TOTAL</w:t>
            </w:r>
          </w:p>
        </w:tc>
        <w:tc>
          <w:tcPr>
            <w:tcW w:w="2340" w:type="dxa"/>
            <w:tcBorders>
              <w:top w:val="single" w:sz="4" w:space="0" w:color="DDDDDD"/>
              <w:left w:val="single" w:sz="4" w:space="0" w:color="DDDDDD"/>
              <w:bottom w:val="single" w:sz="4" w:space="0" w:color="DDDDDD"/>
              <w:right w:val="single" w:sz="4" w:space="0" w:color="DDDDDD"/>
            </w:tcBorders>
            <w:shd w:val="clear" w:color="auto" w:fill="0F6E56"/>
            <w:tcMar>
              <w:top w:w="80" w:type="dxa"/>
              <w:left w:w="120" w:type="dxa"/>
              <w:bottom w:w="80" w:type="dxa"/>
              <w:right w:w="120" w:type="dxa"/>
            </w:tcMar>
          </w:tcPr>
          <w:p w:rsidR="0042289D" w:rsidRDefault="0021191E">
            <w:pPr>
              <w:spacing w:before="40" w:after="40"/>
            </w:pPr>
            <w:r>
              <w:rPr>
                <w:b/>
                <w:bCs/>
                <w:color w:val="FFFFFF"/>
                <w:sz w:val="20"/>
                <w:szCs w:val="20"/>
              </w:rPr>
              <w:t>$163,000</w:t>
            </w:r>
          </w:p>
        </w:tc>
        <w:tc>
          <w:tcPr>
            <w:tcW w:w="2340" w:type="dxa"/>
            <w:tcBorders>
              <w:top w:val="single" w:sz="4" w:space="0" w:color="DDDDDD"/>
              <w:left w:val="single" w:sz="4" w:space="0" w:color="DDDDDD"/>
              <w:bottom w:val="single" w:sz="4" w:space="0" w:color="DDDDDD"/>
              <w:right w:val="single" w:sz="4" w:space="0" w:color="DDDDDD"/>
            </w:tcBorders>
            <w:shd w:val="clear" w:color="auto" w:fill="0F6E56"/>
            <w:tcMar>
              <w:top w:w="80" w:type="dxa"/>
              <w:left w:w="120" w:type="dxa"/>
              <w:bottom w:w="80" w:type="dxa"/>
              <w:right w:w="120" w:type="dxa"/>
            </w:tcMar>
          </w:tcPr>
          <w:p w:rsidR="0042289D" w:rsidRDefault="0021191E">
            <w:pPr>
              <w:spacing w:before="40" w:after="40"/>
            </w:pPr>
            <w:r>
              <w:rPr>
                <w:b/>
                <w:bCs/>
                <w:color w:val="FFFFFF"/>
                <w:sz w:val="20"/>
                <w:szCs w:val="20"/>
              </w:rPr>
              <w:t>$325,000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Phases 2–4 additional development</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$100,000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$200,000</w:t>
            </w:r>
          </w:p>
        </w:tc>
      </w:tr>
      <w:tr w:rsidR="0042289D">
        <w:tc>
          <w:tcPr>
            <w:tcW w:w="46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FULL PLATFORM TOTAL</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$263,000</w:t>
            </w:r>
          </w:p>
        </w:tc>
        <w:tc>
          <w:tcPr>
            <w:tcW w:w="23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$525,000</w:t>
            </w:r>
          </w:p>
        </w:tc>
      </w:tr>
    </w:tbl>
    <w:p w:rsidR="0042289D" w:rsidRDefault="0021191E">
      <w:r>
        <w:br w:type="page"/>
      </w:r>
    </w:p>
    <w:p w:rsidR="0042289D" w:rsidRDefault="0021191E">
      <w:pPr>
        <w:pStyle w:val="Heading1"/>
        <w:pBdr>
          <w:bottom w:val="single" w:sz="8" w:space="0" w:color="B8860B"/>
        </w:pBdr>
        <w:shd w:val="clear" w:color="auto" w:fill="1A3C5E"/>
        <w:ind w:left="200"/>
      </w:pPr>
      <w:r>
        <w:t>12. Next Steps</w:t>
      </w:r>
    </w:p>
    <w:p w:rsidR="0042289D" w:rsidRDefault="0021191E">
      <w:pPr>
        <w:pStyle w:val="Heading2"/>
        <w:pBdr>
          <w:bottom w:val="single" w:sz="4" w:space="0" w:color="0F6E56"/>
        </w:pBdr>
      </w:pPr>
      <w:r>
        <w:t>12.1 Immediate Actions — 0 to 30 Days</w:t>
      </w:r>
    </w:p>
    <w:p w:rsidR="0042289D" w:rsidRDefault="0021191E">
      <w:pPr>
        <w:numPr>
          <w:ilvl w:val="0"/>
          <w:numId w:val="1"/>
        </w:numPr>
        <w:pBdr>
          <w:top w:val="nil"/>
          <w:left w:val="nil"/>
          <w:bottom w:val="nil"/>
          <w:right w:val="nil"/>
          <w:between w:val="nil"/>
        </w:pBdr>
        <w:spacing w:before="60" w:after="60"/>
      </w:pPr>
      <w:r>
        <w:rPr>
          <w:color w:val="1A1A1A"/>
        </w:rPr>
        <w:t>Approach EU Delegation in Jamaica — position RESET as a CARIFORUM trade facilitation organisation. The EU actively funds EPA capacity building through the EDF (European Development Fund) and PAPED programme. This platform is exactly the kind of trade facil</w:t>
      </w:r>
      <w:r>
        <w:rPr>
          <w:color w:val="1A1A1A"/>
        </w:rPr>
        <w:t>itation initiative EU development cooperation is designed to fund.</w:t>
      </w:r>
    </w:p>
    <w:p w:rsidR="0042289D" w:rsidRDefault="0021191E">
      <w:pPr>
        <w:numPr>
          <w:ilvl w:val="0"/>
          <w:numId w:val="1"/>
        </w:numPr>
        <w:pBdr>
          <w:top w:val="nil"/>
          <w:left w:val="nil"/>
          <w:bottom w:val="nil"/>
          <w:right w:val="nil"/>
          <w:between w:val="nil"/>
        </w:pBdr>
        <w:spacing w:before="60" w:after="60"/>
      </w:pPr>
      <w:r>
        <w:rPr>
          <w:color w:val="1A1A1A"/>
        </w:rPr>
        <w:t>Approach CARIFORUM Secretariat — position RESET International Trade &amp; Intelligence Platform as the regional SME EPA utilisation tool the Secretariat has been looking for since 2008.</w:t>
      </w:r>
    </w:p>
    <w:p w:rsidR="0042289D" w:rsidRDefault="0021191E">
      <w:pPr>
        <w:numPr>
          <w:ilvl w:val="0"/>
          <w:numId w:val="1"/>
        </w:numPr>
        <w:pBdr>
          <w:top w:val="nil"/>
          <w:left w:val="nil"/>
          <w:bottom w:val="nil"/>
          <w:right w:val="nil"/>
          <w:between w:val="nil"/>
        </w:pBdr>
        <w:spacing w:before="60" w:after="60"/>
      </w:pPr>
      <w:r>
        <w:rPr>
          <w:color w:val="1A1A1A"/>
        </w:rPr>
        <w:t>Approach JAMPRO — the platform's export intelligence and export readiness modules directly complement JAMPRO's mandate. A government programme contract with JAMPRO to deliver export readiness assessments would fund a significant portion of Phase 1 developm</w:t>
      </w:r>
      <w:r>
        <w:rPr>
          <w:color w:val="1A1A1A"/>
        </w:rPr>
        <w:t>ent.</w:t>
      </w:r>
    </w:p>
    <w:p w:rsidR="0042289D" w:rsidRDefault="0021191E">
      <w:pPr>
        <w:numPr>
          <w:ilvl w:val="0"/>
          <w:numId w:val="1"/>
        </w:numPr>
        <w:pBdr>
          <w:top w:val="nil"/>
          <w:left w:val="nil"/>
          <w:bottom w:val="nil"/>
          <w:right w:val="nil"/>
          <w:between w:val="nil"/>
        </w:pBdr>
        <w:spacing w:before="60" w:after="60"/>
      </w:pPr>
      <w:r>
        <w:rPr>
          <w:color w:val="1A1A1A"/>
        </w:rPr>
        <w:t>Approach CARICOM Secretariat — regional design from day one positions RESET for a CARICOM-wide programme contract to deliver the Location Intelligence Engine across all member states.</w:t>
      </w:r>
    </w:p>
    <w:p w:rsidR="0042289D" w:rsidRDefault="0021191E">
      <w:pPr>
        <w:numPr>
          <w:ilvl w:val="0"/>
          <w:numId w:val="1"/>
        </w:numPr>
        <w:pBdr>
          <w:top w:val="nil"/>
          <w:left w:val="nil"/>
          <w:bottom w:val="nil"/>
          <w:right w:val="nil"/>
          <w:between w:val="nil"/>
        </w:pBdr>
        <w:spacing w:before="60" w:after="60"/>
      </w:pPr>
      <w:r>
        <w:rPr>
          <w:color w:val="1A1A1A"/>
        </w:rPr>
        <w:t>Engage development team with this specification — the platform is r</w:t>
      </w:r>
      <w:r>
        <w:rPr>
          <w:color w:val="1A1A1A"/>
        </w:rPr>
        <w:t>eady for developer briefing and scoping. Priority build: Trade Agreement Navigator, EPA Intelligence Centre, Export Readiness Assessment.</w:t>
      </w:r>
    </w:p>
    <w:p w:rsidR="0042289D" w:rsidRDefault="0042289D">
      <w:pPr>
        <w:spacing w:before="60"/>
      </w:pPr>
    </w:p>
    <w:p w:rsidR="0042289D" w:rsidRDefault="0021191E">
      <w:pPr>
        <w:pStyle w:val="Heading2"/>
        <w:pBdr>
          <w:bottom w:val="single" w:sz="4" w:space="0" w:color="0F6E56"/>
        </w:pBdr>
      </w:pPr>
      <w:r>
        <w:t>12.2 Short-Term Actions — 30 to 90 Days</w:t>
      </w:r>
    </w:p>
    <w:p w:rsidR="0042289D" w:rsidRDefault="0021191E">
      <w:pPr>
        <w:numPr>
          <w:ilvl w:val="0"/>
          <w:numId w:val="1"/>
        </w:numPr>
        <w:pBdr>
          <w:top w:val="nil"/>
          <w:left w:val="nil"/>
          <w:bottom w:val="nil"/>
          <w:right w:val="nil"/>
          <w:between w:val="nil"/>
        </w:pBdr>
        <w:spacing w:before="60" w:after="60"/>
      </w:pPr>
      <w:r>
        <w:rPr>
          <w:color w:val="1A1A1A"/>
        </w:rPr>
        <w:t>Submit grant applications — EU Caribbean development programmes, CDB technica</w:t>
      </w:r>
      <w:r>
        <w:rPr>
          <w:color w:val="1A1A1A"/>
        </w:rPr>
        <w:t>l assistance facility, IDB private sector development grants, Commonwealth Secretariat trade facilitation funding.</w:t>
      </w:r>
    </w:p>
    <w:p w:rsidR="0042289D" w:rsidRDefault="0021191E">
      <w:pPr>
        <w:numPr>
          <w:ilvl w:val="0"/>
          <w:numId w:val="1"/>
        </w:numPr>
        <w:pBdr>
          <w:top w:val="nil"/>
          <w:left w:val="nil"/>
          <w:bottom w:val="nil"/>
          <w:right w:val="nil"/>
          <w:between w:val="nil"/>
        </w:pBdr>
        <w:spacing w:before="60" w:after="60"/>
      </w:pPr>
      <w:r>
        <w:rPr>
          <w:color w:val="1A1A1A"/>
        </w:rPr>
        <w:t>Commission R&amp;PI to produce the first Caribbean EPA Utilisation Report — using RESET's existing trade expertise to produce a flagship publicat</w:t>
      </w:r>
      <w:r>
        <w:rPr>
          <w:color w:val="1A1A1A"/>
        </w:rPr>
        <w:t>ion that establishes RESET as the leading voice on EPA utilisation for Caribbean SMEs.</w:t>
      </w:r>
    </w:p>
    <w:p w:rsidR="0042289D" w:rsidRDefault="0021191E">
      <w:pPr>
        <w:numPr>
          <w:ilvl w:val="0"/>
          <w:numId w:val="1"/>
        </w:numPr>
        <w:pBdr>
          <w:top w:val="nil"/>
          <w:left w:val="nil"/>
          <w:bottom w:val="nil"/>
          <w:right w:val="nil"/>
          <w:between w:val="nil"/>
        </w:pBdr>
        <w:spacing w:before="60" w:after="60"/>
      </w:pPr>
      <w:r>
        <w:rPr>
          <w:color w:val="1A1A1A"/>
        </w:rPr>
        <w:t>Launch EPA advisory service — before the platform is built, RESET can begin offering EPA advisory services commercially — rules of origin consulting, services schedule n</w:t>
      </w:r>
      <w:r>
        <w:rPr>
          <w:color w:val="1A1A1A"/>
        </w:rPr>
        <w:t>avigation, Mode 4 movement advice. Revenue generated funds platform development.</w:t>
      </w:r>
    </w:p>
    <w:p w:rsidR="0042289D" w:rsidRDefault="0021191E">
      <w:pPr>
        <w:numPr>
          <w:ilvl w:val="0"/>
          <w:numId w:val="1"/>
        </w:numPr>
        <w:pBdr>
          <w:top w:val="nil"/>
          <w:left w:val="nil"/>
          <w:bottom w:val="nil"/>
          <w:right w:val="nil"/>
          <w:between w:val="nil"/>
        </w:pBdr>
        <w:spacing w:before="60" w:after="60"/>
      </w:pPr>
      <w:r>
        <w:rPr>
          <w:color w:val="1A1A1A"/>
        </w:rPr>
        <w:t xml:space="preserve">Design RESET App trade intelligence dashboard — the App is the front door to the platform for most users. Trade intelligence should be visible on the RESET Dashboard from the </w:t>
      </w:r>
      <w:r>
        <w:rPr>
          <w:color w:val="1A1A1A"/>
        </w:rPr>
        <w:t>App's first launch.</w:t>
      </w:r>
    </w:p>
    <w:p w:rsidR="0042289D" w:rsidRDefault="0042289D">
      <w:pPr>
        <w:spacing w:before="60"/>
      </w:pPr>
    </w:p>
    <w:p w:rsidR="0042289D" w:rsidRDefault="0021191E">
      <w:pPr>
        <w:pStyle w:val="Heading2"/>
        <w:pBdr>
          <w:bottom w:val="single" w:sz="4" w:space="0" w:color="0F6E56"/>
        </w:pBdr>
      </w:pPr>
      <w:r>
        <w:t>12.3 Document Governance</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42289D">
        <w:tc>
          <w:tcPr>
            <w:tcW w:w="312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Item</w:t>
            </w:r>
          </w:p>
        </w:tc>
        <w:tc>
          <w:tcPr>
            <w:tcW w:w="624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tcPr>
          <w:p w:rsidR="0042289D" w:rsidRDefault="0021191E">
            <w:pPr>
              <w:spacing w:before="40" w:after="40"/>
            </w:pPr>
            <w:r>
              <w:rPr>
                <w:b/>
                <w:bCs/>
                <w:color w:val="FFFFFF"/>
                <w:sz w:val="20"/>
                <w:szCs w:val="20"/>
              </w:rPr>
              <w:t>Detail</w:t>
            </w:r>
          </w:p>
        </w:tc>
      </w:tr>
      <w:tr w:rsidR="0042289D">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Document title</w:t>
            </w:r>
          </w:p>
        </w:tc>
        <w:tc>
          <w:tcPr>
            <w:tcW w:w="6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RESET International Trade &amp; Intelligence Platform — Technical Specification v1.0</w:t>
            </w:r>
          </w:p>
        </w:tc>
      </w:tr>
      <w:tr w:rsidR="0042289D">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Owner</w:t>
            </w:r>
          </w:p>
        </w:tc>
        <w:tc>
          <w:tcPr>
            <w:tcW w:w="62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RESET Caribbean Foundation</w:t>
            </w:r>
          </w:p>
        </w:tc>
      </w:tr>
      <w:tr w:rsidR="0042289D">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Ecosystem position</w:t>
            </w:r>
          </w:p>
        </w:tc>
        <w:tc>
          <w:tcPr>
            <w:tcW w:w="6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Component 6 of the RESET Integrated Platform Ecosystem</w:t>
            </w:r>
          </w:p>
        </w:tc>
      </w:tr>
      <w:tr w:rsidR="0042289D">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Regional scope</w:t>
            </w:r>
          </w:p>
        </w:tc>
        <w:tc>
          <w:tcPr>
            <w:tcW w:w="62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Designed for the full Caribbean from day one — Jamaica, CARICOM member states, Haiti, Dominican Republic, Dutch Caribbean</w:t>
            </w:r>
          </w:p>
        </w:tc>
      </w:tr>
      <w:tr w:rsidR="0042289D">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Intellectual foundation</w:t>
            </w:r>
          </w:p>
        </w:tc>
        <w:tc>
          <w:tcPr>
            <w:tcW w:w="6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Built on RESET Caribbean Foundation's extensive published expertise in EU-CARIFORUM EPA and Caribbean international trade policy</w:t>
            </w:r>
          </w:p>
        </w:tc>
      </w:tr>
      <w:tr w:rsidR="0042289D">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Version</w:t>
            </w:r>
          </w:p>
        </w:tc>
        <w:tc>
          <w:tcPr>
            <w:tcW w:w="624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rsidR="0042289D" w:rsidRDefault="0021191E">
            <w:pPr>
              <w:spacing w:before="40" w:after="40"/>
            </w:pPr>
            <w:r>
              <w:rPr>
                <w:color w:val="1A1A1A"/>
                <w:sz w:val="20"/>
                <w:szCs w:val="20"/>
              </w:rPr>
              <w:t>1.0 — Initial release covering both engines, all six modules, full regional scope, and complete ecosystem integration</w:t>
            </w:r>
          </w:p>
        </w:tc>
      </w:tr>
      <w:tr w:rsidR="0042289D">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Classification</w:t>
            </w:r>
          </w:p>
        </w:tc>
        <w:tc>
          <w:tcPr>
            <w:tcW w:w="6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sidR="0042289D" w:rsidRDefault="0021191E">
            <w:pPr>
              <w:spacing w:before="40" w:after="40"/>
            </w:pPr>
            <w:r>
              <w:rPr>
                <w:color w:val="1A1A1A"/>
                <w:sz w:val="20"/>
                <w:szCs w:val="20"/>
              </w:rPr>
              <w:t>Confidential — for internal use, approved partners, government agencies, development organisations, EU delegation, and development teams</w:t>
            </w:r>
          </w:p>
        </w:tc>
      </w:tr>
    </w:tbl>
    <w:p w:rsidR="0042289D" w:rsidRDefault="0042289D">
      <w:pPr>
        <w:spacing w:before="60"/>
      </w:pPr>
    </w:p>
    <w:p w:rsidR="0042289D" w:rsidRDefault="0042289D">
      <w:pPr>
        <w:pBdr>
          <w:bottom w:val="single" w:sz="6" w:space="0" w:color="B8860B"/>
        </w:pBdr>
        <w:spacing w:before="120" w:after="120"/>
      </w:pPr>
    </w:p>
    <w:p w:rsidR="0042289D" w:rsidRDefault="0021191E">
      <w:pPr>
        <w:spacing w:before="120" w:after="60"/>
        <w:jc w:val="center"/>
      </w:pPr>
      <w:r>
        <w:rPr>
          <w:i/>
          <w:iCs/>
          <w:color w:val="1A1A1A"/>
        </w:rPr>
        <w:t>End of Technical Specification — Version 1.0</w:t>
      </w:r>
    </w:p>
    <w:p w:rsidR="0042289D" w:rsidRDefault="0021191E">
      <w:pPr>
        <w:spacing w:before="60" w:after="60"/>
        <w:jc w:val="center"/>
      </w:pPr>
      <w:r>
        <w:rPr>
          <w:color w:val="888888"/>
          <w:sz w:val="20"/>
          <w:szCs w:val="20"/>
        </w:rPr>
        <w:t>RESET International Trade &amp; Intelligence Platform  |  RESET Caribbean Foundation  |  v1.0  |  Confidential</w:t>
      </w:r>
    </w:p>
    <w:p w:rsidR="0042289D" w:rsidRDefault="0021191E">
      <w:pPr>
        <w:spacing w:before="40" w:after="60"/>
        <w:jc w:val="center"/>
      </w:pPr>
      <w:r>
        <w:rPr>
          <w:i/>
          <w:iCs/>
          <w:color w:val="888888"/>
          <w:sz w:val="18"/>
          <w:szCs w:val="18"/>
        </w:rPr>
        <w:t>Prepared with Claude (Anthropic) — collaborative design and architecture sessions</w:t>
      </w:r>
    </w:p>
    <w:sectPr w:rsidR="0042289D">
      <w:headerReference w:type="default" r:id="rId7"/>
      <w:footerReference w:type="default" r:id="rId8"/>
      <w:pgSz w:w="12240" w:h="15840"/>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191E" w:rsidRDefault="0021191E">
      <w:r>
        <w:separator/>
      </w:r>
    </w:p>
  </w:endnote>
  <w:endnote w:type="continuationSeparator" w:id="0">
    <w:p w:rsidR="0021191E" w:rsidRDefault="00211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274B3C2-DAAE-49C9-8B4D-6616E0A0C679}"/>
  </w:font>
  <w:font w:name="Calibri">
    <w:panose1 w:val="020F0502020204030204"/>
    <w:charset w:val="00"/>
    <w:family w:val="swiss"/>
    <w:pitch w:val="variable"/>
    <w:sig w:usb0="E4002EFF" w:usb1="C000247B" w:usb2="00000009" w:usb3="00000000" w:csb0="000001FF" w:csb1="00000000"/>
    <w:embedRegular r:id="rId2" w:fontKey="{C2C760B8-F4E1-40B0-8ABD-22A466DCE9E4}"/>
  </w:font>
  <w:font w:name="Cambria">
    <w:panose1 w:val="02040503050406030204"/>
    <w:charset w:val="00"/>
    <w:family w:val="roman"/>
    <w:pitch w:val="variable"/>
    <w:sig w:usb0="E00006FF" w:usb1="420024FF" w:usb2="02000000" w:usb3="00000000" w:csb0="0000019F" w:csb1="00000000"/>
    <w:embedRegular r:id="rId3" w:fontKey="{83FC69FE-7BF8-4ACE-BEB3-BF5CBA293E2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289D" w:rsidRDefault="0021191E">
    <w:pPr>
      <w:pBdr>
        <w:top w:val="single" w:sz="4" w:space="0" w:color="B8860B"/>
      </w:pBdr>
      <w:spacing w:before="120"/>
      <w:jc w:val="center"/>
    </w:pPr>
    <w:r>
      <w:rPr>
        <w:color w:val="444444"/>
        <w:sz w:val="18"/>
        <w:szCs w:val="18"/>
      </w:rPr>
      <w:t xml:space="preserve">RESET International Trade &amp; Intelligence Platform  |  Technical Specification v1.0  |  Page </w:t>
    </w:r>
    <w:r>
      <w:fldChar w:fldCharType="begin"/>
    </w:r>
    <w:r>
      <w:instrText>PAGE</w:instrText>
    </w:r>
    <w:r w:rsidR="005D33CB">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191E" w:rsidRDefault="0021191E">
      <w:r>
        <w:separator/>
      </w:r>
    </w:p>
  </w:footnote>
  <w:footnote w:type="continuationSeparator" w:id="0">
    <w:p w:rsidR="0021191E" w:rsidRDefault="00211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289D" w:rsidRDefault="0021191E">
    <w:pPr>
      <w:pBdr>
        <w:bottom w:val="single" w:sz="4" w:space="0" w:color="B8860B"/>
      </w:pBdr>
      <w:spacing w:after="120"/>
    </w:pPr>
    <w:r>
      <w:rPr>
        <w:color w:val="1A3C5E"/>
        <w:sz w:val="18"/>
        <w:szCs w:val="18"/>
      </w:rPr>
      <w:t>RESET International Trade &amp; Intelligence Platform  |  Technical Specification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9F3B04"/>
    <w:multiLevelType w:val="multilevel"/>
    <w:tmpl w:val="6B564A2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89D"/>
    <w:rsid w:val="0021191E"/>
    <w:rsid w:val="0042289D"/>
    <w:rsid w:val="005D33CB"/>
    <w:rsid w:val="007A3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AE6A79-2CA0-4EFC-8702-6804FDB39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360" w:after="240"/>
      <w:outlineLvl w:val="0"/>
    </w:pPr>
    <w:rPr>
      <w:b/>
      <w:bCs/>
      <w:color w:val="FFFFFF"/>
      <w:sz w:val="36"/>
      <w:szCs w:val="36"/>
    </w:rPr>
  </w:style>
  <w:style w:type="paragraph" w:styleId="Heading2">
    <w:name w:val="heading 2"/>
    <w:basedOn w:val="Normal"/>
    <w:next w:val="Normal"/>
    <w:pPr>
      <w:pBdr>
        <w:top w:val="nil"/>
        <w:left w:val="nil"/>
        <w:bottom w:val="nil"/>
        <w:right w:val="nil"/>
        <w:between w:val="nil"/>
      </w:pBdr>
      <w:spacing w:before="280" w:after="140"/>
      <w:outlineLvl w:val="1"/>
    </w:pPr>
    <w:rPr>
      <w:b/>
      <w:bCs/>
      <w:color w:val="1A3C5E"/>
      <w:sz w:val="28"/>
      <w:szCs w:val="28"/>
    </w:rPr>
  </w:style>
  <w:style w:type="paragraph" w:styleId="Heading3">
    <w:name w:val="heading 3"/>
    <w:basedOn w:val="Normal"/>
    <w:next w:val="Normal"/>
    <w:pPr>
      <w:pBdr>
        <w:top w:val="nil"/>
        <w:left w:val="nil"/>
        <w:bottom w:val="nil"/>
        <w:right w:val="nil"/>
        <w:between w:val="nil"/>
      </w:pBdr>
      <w:spacing w:before="200" w:after="100"/>
      <w:outlineLvl w:val="2"/>
    </w:pPr>
    <w:rPr>
      <w:b/>
      <w:bCs/>
      <w:color w:val="0F6E56"/>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6338</Words>
  <Characters>36128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Collette Campbell</dc:creator>
  <cp:lastModifiedBy>Collette Campbell</cp:lastModifiedBy>
  <cp:revision>3</cp:revision>
  <dcterms:created xsi:type="dcterms:W3CDTF">2026-04-13T01:22:00Z</dcterms:created>
  <dcterms:modified xsi:type="dcterms:W3CDTF">2026-04-13T01:23:00Z</dcterms:modified>
</cp:coreProperties>
</file>