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Christine Capone</w:t>
      </w:r>
    </w:p>
    <w:p w:rsidR="00000000" w:rsidDel="00000000" w:rsidP="00000000" w:rsidRDefault="00000000" w:rsidRPr="00000000" w14:paraId="00000002">
      <w:pPr>
        <w:rPr>
          <w:sz w:val="24"/>
          <w:szCs w:val="24"/>
        </w:rPr>
      </w:pPr>
      <w:r w:rsidDel="00000000" w:rsidR="00000000" w:rsidRPr="00000000">
        <w:rPr>
          <w:sz w:val="24"/>
          <w:szCs w:val="24"/>
          <w:rtl w:val="0"/>
        </w:rPr>
        <w:t xml:space="preserve">Reshma Giji</w:t>
      </w:r>
    </w:p>
    <w:p w:rsidR="00000000" w:rsidDel="00000000" w:rsidP="00000000" w:rsidRDefault="00000000" w:rsidRPr="00000000" w14:paraId="00000003">
      <w:pPr>
        <w:rPr>
          <w:sz w:val="24"/>
          <w:szCs w:val="24"/>
        </w:rPr>
      </w:pPr>
      <w:r w:rsidDel="00000000" w:rsidR="00000000" w:rsidRPr="00000000">
        <w:rPr>
          <w:sz w:val="24"/>
          <w:szCs w:val="24"/>
          <w:rtl w:val="0"/>
        </w:rPr>
        <w:t xml:space="preserve">Susanna Bowers</w:t>
        <w:tab/>
      </w:r>
    </w:p>
    <w:p w:rsidR="00000000" w:rsidDel="00000000" w:rsidP="00000000" w:rsidRDefault="00000000" w:rsidRPr="00000000" w14:paraId="00000004">
      <w:pPr>
        <w:rPr>
          <w:sz w:val="24"/>
          <w:szCs w:val="24"/>
        </w:rPr>
      </w:pPr>
      <w:r w:rsidDel="00000000" w:rsidR="00000000" w:rsidRPr="00000000">
        <w:rPr>
          <w:sz w:val="24"/>
          <w:szCs w:val="24"/>
          <w:rtl w:val="0"/>
        </w:rPr>
        <w:t xml:space="preserve">Food Photography</w:t>
      </w:r>
    </w:p>
    <w:p w:rsidR="00000000" w:rsidDel="00000000" w:rsidP="00000000" w:rsidRDefault="00000000" w:rsidRPr="00000000" w14:paraId="00000005">
      <w:pPr>
        <w:rPr>
          <w:sz w:val="24"/>
          <w:szCs w:val="24"/>
        </w:rPr>
      </w:pPr>
      <w:r w:rsidDel="00000000" w:rsidR="00000000" w:rsidRPr="00000000">
        <w:rPr>
          <w:sz w:val="24"/>
          <w:szCs w:val="24"/>
          <w:rtl w:val="0"/>
        </w:rPr>
        <w:t xml:space="preserve">3/2/2025</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The Gleaners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both"/>
        <w:rPr>
          <w:sz w:val="24"/>
          <w:szCs w:val="24"/>
          <w:highlight w:val="white"/>
        </w:rPr>
      </w:pPr>
      <w:r w:rsidDel="00000000" w:rsidR="00000000" w:rsidRPr="00000000">
        <w:rPr>
          <w:sz w:val="24"/>
          <w:szCs w:val="24"/>
          <w:rtl w:val="0"/>
        </w:rPr>
        <w:t xml:space="preserve">The painting we choose is ‘The Gleaners,’ an oil painting by Jean-François Millet. This was completed in 1857 and is located in Musée d'Orsay, France. This scene takes place somewhere in the countryside of France and it shows three peasant women gleaning, or collecting leftover wheat in a field after the harvest. Named the gleaning, we are able to deduce that this painting portrays the act of gathering (leftover grain) after a harvest. This concept is first mentioned in the Torah, Leviticus 19: 9-10, “And when ye reap the harvest of your land, thou shalt not wholly reap the corners of thy field, neither shalt thou gather the gleanings of thy harvest. And thou shalt not glean thy vineyard, neither shalt thou gather every grape of thy vineyard; thou shalt leave them for the poor and stranger.” According to the law, it was commanded that farmers do not harvest their fields to the edges, leaving the edges of their fields and any forgotten crops for the poor and foreigners. And while the leftover grain is not the main subject, it symbolizes both survival and the harsh reality of poverty. There is almost this soft and natural light with a warm, golden hue that reflects the late afternoon hours, creating a somber atmosphere. </w:t>
      </w:r>
      <w:r w:rsidDel="00000000" w:rsidR="00000000" w:rsidRPr="00000000">
        <w:rPr>
          <w:sz w:val="24"/>
          <w:szCs w:val="24"/>
          <w:highlight w:val="white"/>
          <w:rtl w:val="0"/>
        </w:rPr>
        <w:t xml:space="preserve">The colors are muted with dominant brushes of brown, green, and gold which could depict the simplicity of a rural life. For the composition, Miller uses the golden ratio to display the picture, where the woman with the red turban is the golden section of the whole painting. And we can see that all the three women in the foreground are all below the horizon conveying their humble position with the expansive land behind them.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Looking at the painting we see that Jean-François Millet powerfully portrays the rural poor in 19th-century France, where the act of gleaning might have been traditionally done by the lower class. This shows us the social and economic divide between the wealthy landowners and the laborers. And a reality of class, where the poor pick up wheat ears in the field. And although this process was quite common, we see no anger or resentment from the women’s faces but in fact keen devotion to conserve the fruit of their labour. This painting conveys themes of survival, class disparity, and the value of food. The women’s humble chore is presented with a silent dignity, emphasizing their right to eat and live regardless of class and status. The grain they are picking up shows us the essential resource that the women, who have little, must work hard to gather. Many could look at this with condemned judgement that while food is abundant for landowners, the poor must scrape together what remains. But we must bring up the question, if it is truly better for the poor to seek food inside smelly and contaminated trash bins or among the corners of the many farms we have today? Have we industrialized our fields too far, where not even an ant could collect its daily meal? As many transform small farms to massive corporations, access to fields have become restricted and laws and regulations are induced as to who can or can’t enter.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Picture 1: The Harvester</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This picture shows a move towards modern, industrial agriculture compared to Millet’s portrayal of women collecting leftover grain in simple baskets. It enlarges the difference in time periods, where there was an older, more labor-intensive way of life compared to today. Our picture conveys the opposite; a strict disconnect from the land and a separation between people and the natural world. Much like the vegetables inside the crate, to keep away the peering eyes of the consumer. In reality the picture of plastic crates filled with vegetables contrasts with The Gleaners by putting forth a modern take on how our relationship with food and the land has shifted. The tractor stands as a symbol of mechanized agriculture and the Sikh worker, how today it is the jobs of many immigrant communities that work in agriculture. It proves some modern critiques of farming labor, where workers, often immigrants, face tough working conditions even in the context of advanced technologies. And just like the woman with the blue hairnet in the painting, immigrant farmers are often faced with societal stigmas attached to their labor.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While we didn’t use any extra equipment, the technical edits lie in the contrast, highlights and sharpness.  The edited image scene has a grittier, more tactile feel, making textures—like the rugged wheel and metal tractor—stand out.  The subject himself has increased clarity, with enhanced edge details.  The</w:t>
      </w:r>
      <w:r w:rsidDel="00000000" w:rsidR="00000000" w:rsidRPr="00000000">
        <w:rPr>
          <w:sz w:val="24"/>
          <w:szCs w:val="24"/>
          <w:rtl w:val="0"/>
        </w:rPr>
        <w:t xml:space="preserve"> sky and background</w:t>
      </w:r>
      <w:r w:rsidDel="00000000" w:rsidR="00000000" w:rsidRPr="00000000">
        <w:rPr>
          <w:sz w:val="24"/>
          <w:szCs w:val="24"/>
          <w:rtl w:val="0"/>
        </w:rPr>
        <w:t xml:space="preserve"> have been darkened slightly, adding mood and depth.  While </w:t>
      </w:r>
      <w:r w:rsidDel="00000000" w:rsidR="00000000" w:rsidRPr="00000000">
        <w:rPr>
          <w:i w:val="1"/>
          <w:sz w:val="24"/>
          <w:szCs w:val="24"/>
          <w:rtl w:val="0"/>
        </w:rPr>
        <w:t xml:space="preserve">The Gleaners</w:t>
      </w:r>
      <w:r w:rsidDel="00000000" w:rsidR="00000000" w:rsidRPr="00000000">
        <w:rPr>
          <w:sz w:val="24"/>
          <w:szCs w:val="24"/>
          <w:rtl w:val="0"/>
        </w:rPr>
        <w:t xml:space="preserve"> is rich with warm, earthy tones—browns, greens, and golds that highlight the simplicity of rural life—the photograph, in contrast, leans heavily into muted</w:t>
      </w:r>
      <w:r w:rsidDel="00000000" w:rsidR="00000000" w:rsidRPr="00000000">
        <w:rPr>
          <w:sz w:val="24"/>
          <w:szCs w:val="24"/>
          <w:rtl w:val="0"/>
        </w:rPr>
        <w:t xml:space="preserve"> grey tones, with only a few pops of color in the machinery and the man's turban. To bring out those subtle hues, we boosted the saturation and fine-tuned the reds, rusty oranges, and blues, making them stand out more vividly against the otherwise desaturated backdrop. This contrast between the painting and the edited image shifts the mood—where Millet’s work feels warm and nostalgic, the photograph now carries a more industrial feel, emphasizing the starkness of the modern rural landscape. </w:t>
      </w:r>
      <w:r w:rsidDel="00000000" w:rsidR="00000000" w:rsidRPr="00000000">
        <w:rPr>
          <w:sz w:val="24"/>
          <w:szCs w:val="24"/>
          <w:rtl w:val="0"/>
        </w:rPr>
        <w:t xml:space="preserve"> The biggest change, however, is in the cropping of the image.  By tightening the frame, the edit shifts the focal point directly to the man, making him the undeniable star of the composition. Unlike the women in The Gleaners, he sits above the horizon line, giving him more authority in the image.  The exaggerated size of the wheel and tractor adds a sense of weight, both literally and metaphorically, emphasizing the relationship between human labor and machinery. We think it results in a moodier, more immersive image that feels less like an everyday farm scene and more like a still from a documentary—one that tells a quiet but powerful story of endurance, work, and life on the land.</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Picture 2: The Commercial Tent</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The painting points to the simplicity of a rural life during the 19th century where farming was often done by hand. But our picture displays a modern style of farming, especially in greenhouses that are mechanized, controlled, and industrialized. In today’s climate we use various machines, automations and even AI to help monitor and harvest crops. Farmers are equipped with advanced technology as compared to the Millet’s time, where farmers used simple tools (like sickles). Another contrast we see is the openness of the land versus the enclosed, controlled environment of today’s greenhouses. In the painting, we see a vast and open landscape showing a traditional open-space farming method, where plants grew with the seasons. But today we have shielded our food from the environment, turning agriculture into an artificial process.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The stark white tent with perfectly even rows underneath emphasizes the contrast of mass commercial agriculture compared to the tedious hand labor depicted in the painting. To lean into those features we raised the whites in the photo and increased the contrast, as well as raised the hue and saturation of the green to imply a lush harvest, perhaps assisted with modern tools and fertilizers. We also cropped and realigned the photo so that the lines of the tent and rows of crops were neatly leading the eye towards a central point placed just at the top third of the image. To finish, we boosted the texture, clarity, and sharpness so that each leaf growing in the tent was individually clear to the viewer, another contrast against the painting’s blurred brushstrokes. </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