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83153"/>
          <w:sz w:val="52"/>
        </w:rPr>
        <w:t>Ecommerce Application - Low-Level Design</w:t>
      </w:r>
    </w:p>
    <w:p>
      <w:pPr>
        <w:jc w:val="center"/>
      </w:pPr>
      <w:r>
        <w:rPr>
          <w:rFonts w:ascii="Arial" w:hAnsi="Arial"/>
          <w:color w:val="2F5597"/>
          <w:sz w:val="28"/>
        </w:rPr>
        <w:t>Java / Spring Boot microservices using Maven, MySQL, Kafka, and SOLID principles</w:t>
      </w:r>
    </w:p>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cantSplit/>
        </w:trPr>
        <w:tc>
          <w:tcPr>
            <w:tcW w:type="dxa" w:w="5184"/>
            <w:shd w:fill="D9EAF7"/>
            <w:tcMar>
              <w:top w:w="100" w:type="dxa"/>
              <w:start w:w="120" w:type="dxa"/>
              <w:bottom w:w="100" w:type="dxa"/>
              <w:end w:w="120" w:type="dxa"/>
            </w:tcMar>
          </w:tcPr>
          <w:p>
            <w:r>
              <w:rPr>
                <w:rFonts w:ascii="Arial" w:hAnsi="Arial"/>
                <w:b/>
                <w:color w:val="183153"/>
                <w:sz w:val="18"/>
              </w:rPr>
              <w:t>Architecture</w:t>
            </w:r>
          </w:p>
        </w:tc>
        <w:tc>
          <w:tcPr>
            <w:tcW w:type="dxa" w:w="5184"/>
            <w:tcMar>
              <w:top w:w="100" w:type="dxa"/>
              <w:start w:w="120" w:type="dxa"/>
              <w:bottom w:w="100" w:type="dxa"/>
              <w:end w:w="120" w:type="dxa"/>
            </w:tcMar>
          </w:tcPr>
          <w:p>
            <w:r>
              <w:rPr>
                <w:rFonts w:ascii="Arial" w:hAnsi="Arial"/>
                <w:b w:val="0"/>
                <w:color w:val="1F1F1F"/>
                <w:sz w:val="18"/>
              </w:rPr>
              <w:t>Microservices; Java; Spring Boot; Maven; MySQL</w:t>
            </w:r>
          </w:p>
        </w:tc>
      </w:tr>
      <w:tr>
        <w:trPr>
          <w:cantSplit/>
        </w:trPr>
        <w:tc>
          <w:tcPr>
            <w:tcW w:type="dxa" w:w="5184"/>
            <w:shd w:fill="D9EAF7"/>
            <w:tcMar>
              <w:top w:w="100" w:type="dxa"/>
              <w:start w:w="120" w:type="dxa"/>
              <w:bottom w:w="100" w:type="dxa"/>
              <w:end w:w="120" w:type="dxa"/>
            </w:tcMar>
          </w:tcPr>
          <w:p>
            <w:r>
              <w:rPr>
                <w:rFonts w:ascii="Arial" w:hAnsi="Arial"/>
                <w:b/>
                <w:color w:val="183153"/>
                <w:sz w:val="18"/>
              </w:rPr>
              <w:t>Deployable services</w:t>
            </w:r>
          </w:p>
        </w:tc>
        <w:tc>
          <w:tcPr>
            <w:tcW w:type="dxa" w:w="5184"/>
            <w:tcMar>
              <w:top w:w="100" w:type="dxa"/>
              <w:start w:w="120" w:type="dxa"/>
              <w:bottom w:w="100" w:type="dxa"/>
              <w:end w:w="120" w:type="dxa"/>
            </w:tcMar>
          </w:tcPr>
          <w:p>
            <w:r>
              <w:rPr>
                <w:rFonts w:ascii="Arial" w:hAnsi="Arial"/>
                <w:b w:val="0"/>
                <w:color w:val="1F1F1F"/>
                <w:sz w:val="18"/>
              </w:rPr>
              <w:t>5</w:t>
            </w:r>
          </w:p>
        </w:tc>
      </w:tr>
      <w:tr>
        <w:trPr>
          <w:cantSplit/>
        </w:trPr>
        <w:tc>
          <w:tcPr>
            <w:tcW w:type="dxa" w:w="5184"/>
            <w:shd w:fill="D9EAF7"/>
            <w:tcMar>
              <w:top w:w="100" w:type="dxa"/>
              <w:start w:w="120" w:type="dxa"/>
              <w:bottom w:w="100" w:type="dxa"/>
              <w:end w:w="120" w:type="dxa"/>
            </w:tcMar>
          </w:tcPr>
          <w:p>
            <w:r>
              <w:rPr>
                <w:rFonts w:ascii="Arial" w:hAnsi="Arial"/>
                <w:b/>
                <w:color w:val="183153"/>
                <w:sz w:val="18"/>
              </w:rPr>
              <w:t>Repository model</w:t>
            </w:r>
          </w:p>
        </w:tc>
        <w:tc>
          <w:tcPr>
            <w:tcW w:type="dxa" w:w="5184"/>
            <w:tcMar>
              <w:top w:w="100" w:type="dxa"/>
              <w:start w:w="120" w:type="dxa"/>
              <w:bottom w:w="100" w:type="dxa"/>
              <w:end w:w="120" w:type="dxa"/>
            </w:tcMar>
          </w:tcPr>
          <w:p>
            <w:r>
              <w:rPr>
                <w:rFonts w:ascii="Arial" w:hAnsi="Arial"/>
                <w:b w:val="0"/>
                <w:color w:val="1F1F1F"/>
                <w:sz w:val="18"/>
              </w:rPr>
              <w:t>Single GitHub monorepo</w:t>
            </w:r>
          </w:p>
        </w:tc>
      </w:tr>
      <w:tr>
        <w:trPr>
          <w:cantSplit/>
        </w:trPr>
        <w:tc>
          <w:tcPr>
            <w:tcW w:type="dxa" w:w="5184"/>
            <w:shd w:fill="D9EAF7"/>
            <w:tcMar>
              <w:top w:w="100" w:type="dxa"/>
              <w:start w:w="120" w:type="dxa"/>
              <w:bottom w:w="100" w:type="dxa"/>
              <w:end w:w="120" w:type="dxa"/>
            </w:tcMar>
          </w:tcPr>
          <w:p>
            <w:r>
              <w:rPr>
                <w:rFonts w:ascii="Arial" w:hAnsi="Arial"/>
                <w:b/>
                <w:color w:val="183153"/>
                <w:sz w:val="18"/>
              </w:rPr>
              <w:t>Design status</w:t>
            </w:r>
          </w:p>
        </w:tc>
        <w:tc>
          <w:tcPr>
            <w:tcW w:type="dxa" w:w="5184"/>
            <w:tcMar>
              <w:top w:w="100" w:type="dxa"/>
              <w:start w:w="120" w:type="dxa"/>
              <w:bottom w:w="100" w:type="dxa"/>
              <w:end w:w="120" w:type="dxa"/>
            </w:tcMar>
          </w:tcPr>
          <w:p>
            <w:r>
              <w:rPr>
                <w:rFonts w:ascii="Arial" w:hAnsi="Arial"/>
                <w:b w:val="0"/>
                <w:color w:val="1F1F1F"/>
                <w:sz w:val="18"/>
              </w:rPr>
              <w:t>Proposed LLD / implementation baseline</w:t>
            </w:r>
          </w:p>
        </w:tc>
      </w:tr>
      <w:tr>
        <w:trPr>
          <w:cantSplit/>
        </w:trPr>
        <w:tc>
          <w:tcPr>
            <w:tcW w:type="dxa" w:w="5184"/>
            <w:shd w:fill="D9EAF7"/>
            <w:tcMar>
              <w:top w:w="100" w:type="dxa"/>
              <w:start w:w="120" w:type="dxa"/>
              <w:bottom w:w="100" w:type="dxa"/>
              <w:end w:w="120" w:type="dxa"/>
            </w:tcMar>
          </w:tcPr>
          <w:p>
            <w:r>
              <w:rPr>
                <w:rFonts w:ascii="Arial" w:hAnsi="Arial"/>
                <w:b/>
                <w:color w:val="183153"/>
                <w:sz w:val="18"/>
              </w:rPr>
              <w:t>Date</w:t>
            </w:r>
          </w:p>
        </w:tc>
        <w:tc>
          <w:tcPr>
            <w:tcW w:type="dxa" w:w="5184"/>
            <w:tcMar>
              <w:top w:w="100" w:type="dxa"/>
              <w:start w:w="120" w:type="dxa"/>
              <w:bottom w:w="100" w:type="dxa"/>
              <w:end w:w="120" w:type="dxa"/>
            </w:tcMar>
          </w:tcPr>
          <w:p>
            <w:r>
              <w:rPr>
                <w:rFonts w:ascii="Arial" w:hAnsi="Arial"/>
                <w:b w:val="0"/>
                <w:color w:val="1F1F1F"/>
                <w:sz w:val="18"/>
              </w:rPr>
              <w:t>18 August 2026</w:t>
            </w:r>
          </w:p>
        </w:tc>
      </w:tr>
    </w:tbl>
    <w:p/>
    <w:p>
      <w:pPr>
        <w:jc w:val="center"/>
      </w:pPr>
      <w:r>
        <w:rPr>
          <w:rFonts w:ascii="Arial" w:hAnsi="Arial"/>
          <w:i/>
          <w:color w:val="555555"/>
          <w:sz w:val="20"/>
        </w:rPr>
        <w:t>Primary design goals: strong service ownership, resilient asynchronous processing, idempotency, clear transaction boundaries, and SOLID-aligned code structure.</w:t>
      </w:r>
    </w:p>
    <w:p>
      <w:r>
        <w:br w:type="page"/>
      </w:r>
    </w:p>
    <w:p>
      <w:pPr>
        <w:pStyle w:val="Heading1"/>
      </w:pPr>
      <w:r>
        <w:t>1. Scope</w:t>
      </w:r>
    </w:p>
    <w:p>
      <w:r>
        <w:t>This LLD describes the implementation baseline for five independently deployable Spring Boot microservices maintained in one GitHub repository. It covers module structure, component responsibilities, interfaces, APIs, state transitions, communication patterns, transaction boundaries, reliability, security, and test strategy.</w:t>
      </w:r>
    </w:p>
    <w:tbl>
      <w:tblPr>
        <w:tblW w:type="auto" w:w="0"/>
        <w:jc w:val="center"/>
        <w:tblLook w:firstColumn="1" w:firstRow="1" w:lastColumn="0" w:lastRow="0" w:noHBand="0" w:noVBand="1" w:val="04A0"/>
        <w:tblBorders>
          <w:top w:val="single" w:sz="6" w:space="0" w:color="2F5597"/>
          <w:start w:val="single" w:sz="6" w:space="0" w:color="2F5597"/>
          <w:bottom w:val="single" w:sz="6" w:space="0" w:color="2F5597"/>
          <w:end w:val="single" w:sz="6" w:space="0" w:color="2F5597"/>
          <w:insideH w:val="single" w:sz="6" w:space="0" w:color="2F5597"/>
          <w:insideV w:val="single" w:sz="6" w:space="0" w:color="2F5597"/>
        </w:tblBorders>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83153"/>
                <w:sz w:val="19"/>
              </w:rPr>
              <w:t xml:space="preserve">Service count:  </w:t>
            </w:r>
            <w:r>
              <w:rPr>
                <w:rFonts w:ascii="Arial" w:hAnsi="Arial"/>
                <w:color w:val="1F1F1F"/>
                <w:sz w:val="19"/>
              </w:rPr>
              <w:t>Only the five requested business services are deployable application services. Kafka, MySQL, ingress/API gateway, observability tooling, and CI/CD are infrastructure dependencies, not additional domain microservices.</w:t>
            </w:r>
          </w:p>
        </w:tc>
      </w:tr>
    </w:tbl>
    <w:p/>
    <w:p>
      <w:pPr>
        <w:pStyle w:val="Heading1"/>
      </w:pPr>
      <w:r>
        <w:t>2. Proposed Technology Baseline</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880"/>
            <w:shd w:fill="183153"/>
          </w:tcPr>
          <w:p>
            <w:r>
              <w:rPr>
                <w:rFonts w:ascii="Arial" w:hAnsi="Arial"/>
                <w:b/>
                <w:color w:val="FFFFFF"/>
                <w:sz w:val="18"/>
              </w:rPr>
              <w:t>Item</w:t>
            </w:r>
          </w:p>
        </w:tc>
        <w:tc>
          <w:tcPr>
            <w:tcW w:type="dxa" w:w="8208"/>
            <w:shd w:fill="183153"/>
          </w:tcPr>
          <w:p>
            <w:r>
              <w:rPr>
                <w:rFonts w:ascii="Arial" w:hAnsi="Arial"/>
                <w:b/>
                <w:color w:val="FFFFFF"/>
                <w:sz w:val="18"/>
              </w:rPr>
              <w:t>Decision / Detail</w:t>
            </w:r>
          </w:p>
        </w:tc>
      </w:tr>
      <w:tr>
        <w:trPr>
          <w:cantSplit/>
        </w:trPr>
        <w:tc>
          <w:tcPr>
            <w:tcW w:type="dxa" w:w="5184"/>
            <w:tcMar>
              <w:top w:w="70" w:type="dxa"/>
              <w:start w:w="80" w:type="dxa"/>
              <w:bottom w:w="70" w:type="dxa"/>
              <w:end w:w="80" w:type="dxa"/>
            </w:tcMar>
            <w:shd w:fill="F2F2F2"/>
          </w:tcPr>
          <w:p>
            <w:r>
              <w:rPr>
                <w:rFonts w:ascii="Arial" w:hAnsi="Arial"/>
                <w:b/>
                <w:sz w:val="17"/>
              </w:rPr>
              <w:t>Language / runtime</w:t>
            </w:r>
          </w:p>
        </w:tc>
        <w:tc>
          <w:tcPr>
            <w:tcW w:type="dxa" w:w="5184"/>
            <w:tcMar>
              <w:top w:w="70" w:type="dxa"/>
              <w:start w:w="80" w:type="dxa"/>
              <w:bottom w:w="70" w:type="dxa"/>
              <w:end w:w="80" w:type="dxa"/>
            </w:tcMar>
          </w:tcPr>
          <w:p>
            <w:r>
              <w:rPr>
                <w:rFonts w:ascii="Arial" w:hAnsi="Arial"/>
                <w:b w:val="0"/>
                <w:sz w:val="17"/>
              </w:rPr>
              <w:t>Java 21 LTS.</w:t>
            </w:r>
          </w:p>
        </w:tc>
      </w:tr>
      <w:tr>
        <w:trPr>
          <w:cantSplit/>
        </w:trPr>
        <w:tc>
          <w:tcPr>
            <w:tcW w:type="dxa" w:w="5184"/>
            <w:tcMar>
              <w:top w:w="70" w:type="dxa"/>
              <w:start w:w="80" w:type="dxa"/>
              <w:bottom w:w="70" w:type="dxa"/>
              <w:end w:w="80" w:type="dxa"/>
            </w:tcMar>
            <w:shd w:fill="F2F2F2"/>
          </w:tcPr>
          <w:p>
            <w:r>
              <w:rPr>
                <w:rFonts w:ascii="Arial" w:hAnsi="Arial"/>
                <w:b/>
                <w:sz w:val="17"/>
              </w:rPr>
              <w:t>Framework</w:t>
            </w:r>
          </w:p>
        </w:tc>
        <w:tc>
          <w:tcPr>
            <w:tcW w:type="dxa" w:w="5184"/>
            <w:tcMar>
              <w:top w:w="70" w:type="dxa"/>
              <w:start w:w="80" w:type="dxa"/>
              <w:bottom w:w="70" w:type="dxa"/>
              <w:end w:w="80" w:type="dxa"/>
            </w:tcMar>
          </w:tcPr>
          <w:p>
            <w:r>
              <w:rPr>
                <w:rFonts w:ascii="Arial" w:hAnsi="Arial"/>
                <w:b w:val="0"/>
                <w:sz w:val="17"/>
              </w:rPr>
              <w:t>Spring Boot 3.x; Spring Web, Validation, Security, Data JPA, Actuator.</w:t>
            </w:r>
          </w:p>
        </w:tc>
      </w:tr>
      <w:tr>
        <w:trPr>
          <w:cantSplit/>
        </w:trPr>
        <w:tc>
          <w:tcPr>
            <w:tcW w:type="dxa" w:w="5184"/>
            <w:tcMar>
              <w:top w:w="70" w:type="dxa"/>
              <w:start w:w="80" w:type="dxa"/>
              <w:bottom w:w="70" w:type="dxa"/>
              <w:end w:w="80" w:type="dxa"/>
            </w:tcMar>
            <w:shd w:fill="F2F2F2"/>
          </w:tcPr>
          <w:p>
            <w:r>
              <w:rPr>
                <w:rFonts w:ascii="Arial" w:hAnsi="Arial"/>
                <w:b/>
                <w:sz w:val="17"/>
              </w:rPr>
              <w:t>Build</w:t>
            </w:r>
          </w:p>
        </w:tc>
        <w:tc>
          <w:tcPr>
            <w:tcW w:type="dxa" w:w="5184"/>
            <w:tcMar>
              <w:top w:w="70" w:type="dxa"/>
              <w:start w:w="80" w:type="dxa"/>
              <w:bottom w:w="70" w:type="dxa"/>
              <w:end w:w="80" w:type="dxa"/>
            </w:tcMar>
          </w:tcPr>
          <w:p>
            <w:r>
              <w:rPr>
                <w:rFonts w:ascii="Arial" w:hAnsi="Arial"/>
                <w:b w:val="0"/>
                <w:sz w:val="17"/>
              </w:rPr>
              <w:t>Maven multi-module monorepo with one parent pom.xml.</w:t>
            </w:r>
          </w:p>
        </w:tc>
      </w:tr>
      <w:tr>
        <w:trPr>
          <w:cantSplit/>
        </w:trPr>
        <w:tc>
          <w:tcPr>
            <w:tcW w:type="dxa" w:w="5184"/>
            <w:tcMar>
              <w:top w:w="70" w:type="dxa"/>
              <w:start w:w="80" w:type="dxa"/>
              <w:bottom w:w="70" w:type="dxa"/>
              <w:end w:w="80" w:type="dxa"/>
            </w:tcMar>
            <w:shd w:fill="F2F2F2"/>
          </w:tcPr>
          <w:p>
            <w:r>
              <w:rPr>
                <w:rFonts w:ascii="Arial" w:hAnsi="Arial"/>
                <w:b/>
                <w:sz w:val="17"/>
              </w:rPr>
              <w:t>Database</w:t>
            </w:r>
          </w:p>
        </w:tc>
        <w:tc>
          <w:tcPr>
            <w:tcW w:type="dxa" w:w="5184"/>
            <w:tcMar>
              <w:top w:w="70" w:type="dxa"/>
              <w:start w:w="80" w:type="dxa"/>
              <w:bottom w:w="70" w:type="dxa"/>
              <w:end w:w="80" w:type="dxa"/>
            </w:tcMar>
          </w:tcPr>
          <w:p>
            <w:r>
              <w:rPr>
                <w:rFonts w:ascii="Arial" w:hAnsi="Arial"/>
                <w:b w:val="0"/>
                <w:sz w:val="17"/>
              </w:rPr>
              <w:t>MySQL 8.x, separate schema/database per service, HikariCP, Flyway.</w:t>
            </w:r>
          </w:p>
        </w:tc>
      </w:tr>
      <w:tr>
        <w:trPr>
          <w:cantSplit/>
        </w:trPr>
        <w:tc>
          <w:tcPr>
            <w:tcW w:type="dxa" w:w="5184"/>
            <w:tcMar>
              <w:top w:w="70" w:type="dxa"/>
              <w:start w:w="80" w:type="dxa"/>
              <w:bottom w:w="70" w:type="dxa"/>
              <w:end w:w="80" w:type="dxa"/>
            </w:tcMar>
            <w:shd w:fill="F2F2F2"/>
          </w:tcPr>
          <w:p>
            <w:r>
              <w:rPr>
                <w:rFonts w:ascii="Arial" w:hAnsi="Arial"/>
                <w:b/>
                <w:sz w:val="17"/>
              </w:rPr>
              <w:t>Messaging</w:t>
            </w:r>
          </w:p>
        </w:tc>
        <w:tc>
          <w:tcPr>
            <w:tcW w:type="dxa" w:w="5184"/>
            <w:tcMar>
              <w:top w:w="70" w:type="dxa"/>
              <w:start w:w="80" w:type="dxa"/>
              <w:bottom w:w="70" w:type="dxa"/>
              <w:end w:w="80" w:type="dxa"/>
            </w:tcMar>
          </w:tcPr>
          <w:p>
            <w:r>
              <w:rPr>
                <w:rFonts w:ascii="Arial" w:hAnsi="Arial"/>
                <w:b w:val="0"/>
                <w:sz w:val="17"/>
              </w:rPr>
              <w:t>Apache Kafka for domain events; consumer groups per service. RabbitMQ can replace Kafka without changing application ports.</w:t>
            </w:r>
          </w:p>
        </w:tc>
      </w:tr>
      <w:tr>
        <w:trPr>
          <w:cantSplit/>
        </w:trPr>
        <w:tc>
          <w:tcPr>
            <w:tcW w:type="dxa" w:w="5184"/>
            <w:tcMar>
              <w:top w:w="70" w:type="dxa"/>
              <w:start w:w="80" w:type="dxa"/>
              <w:bottom w:w="70" w:type="dxa"/>
              <w:end w:w="80" w:type="dxa"/>
            </w:tcMar>
            <w:shd w:fill="F2F2F2"/>
          </w:tcPr>
          <w:p>
            <w:r>
              <w:rPr>
                <w:rFonts w:ascii="Arial" w:hAnsi="Arial"/>
                <w:b/>
                <w:sz w:val="17"/>
              </w:rPr>
              <w:t>HTTP clients</w:t>
            </w:r>
          </w:p>
        </w:tc>
        <w:tc>
          <w:tcPr>
            <w:tcW w:type="dxa" w:w="5184"/>
            <w:tcMar>
              <w:top w:w="70" w:type="dxa"/>
              <w:start w:w="80" w:type="dxa"/>
              <w:bottom w:w="70" w:type="dxa"/>
              <w:end w:w="80" w:type="dxa"/>
            </w:tcMar>
          </w:tcPr>
          <w:p>
            <w:r>
              <w:rPr>
                <w:rFonts w:ascii="Arial" w:hAnsi="Arial"/>
                <w:b w:val="0"/>
                <w:sz w:val="17"/>
              </w:rPr>
              <w:t>Spring RestClient/WebClient or OpenFeign behind outbound ports; no controller calls repositories directly.</w:t>
            </w:r>
          </w:p>
        </w:tc>
      </w:tr>
      <w:tr>
        <w:trPr>
          <w:cantSplit/>
        </w:trPr>
        <w:tc>
          <w:tcPr>
            <w:tcW w:type="dxa" w:w="5184"/>
            <w:tcMar>
              <w:top w:w="70" w:type="dxa"/>
              <w:start w:w="80" w:type="dxa"/>
              <w:bottom w:w="70" w:type="dxa"/>
              <w:end w:w="80" w:type="dxa"/>
            </w:tcMar>
            <w:shd w:fill="F2F2F2"/>
          </w:tcPr>
          <w:p>
            <w:r>
              <w:rPr>
                <w:rFonts w:ascii="Arial" w:hAnsi="Arial"/>
                <w:b/>
                <w:sz w:val="17"/>
              </w:rPr>
              <w:t>Resilience</w:t>
            </w:r>
          </w:p>
        </w:tc>
        <w:tc>
          <w:tcPr>
            <w:tcW w:type="dxa" w:w="5184"/>
            <w:tcMar>
              <w:top w:w="70" w:type="dxa"/>
              <w:start w:w="80" w:type="dxa"/>
              <w:bottom w:w="70" w:type="dxa"/>
              <w:end w:w="80" w:type="dxa"/>
            </w:tcMar>
          </w:tcPr>
          <w:p>
            <w:r>
              <w:rPr>
                <w:rFonts w:ascii="Arial" w:hAnsi="Arial"/>
                <w:b w:val="0"/>
                <w:sz w:val="17"/>
              </w:rPr>
              <w:t>Resilience4j for timeout/circuit breaker/retry where appropriate.</w:t>
            </w:r>
          </w:p>
        </w:tc>
      </w:tr>
      <w:tr>
        <w:trPr>
          <w:cantSplit/>
        </w:trPr>
        <w:tc>
          <w:tcPr>
            <w:tcW w:type="dxa" w:w="5184"/>
            <w:tcMar>
              <w:top w:w="70" w:type="dxa"/>
              <w:start w:w="80" w:type="dxa"/>
              <w:bottom w:w="70" w:type="dxa"/>
              <w:end w:w="80" w:type="dxa"/>
            </w:tcMar>
            <w:shd w:fill="F2F2F2"/>
          </w:tcPr>
          <w:p>
            <w:r>
              <w:rPr>
                <w:rFonts w:ascii="Arial" w:hAnsi="Arial"/>
                <w:b/>
                <w:sz w:val="17"/>
              </w:rPr>
              <w:t>Mapping</w:t>
            </w:r>
          </w:p>
        </w:tc>
        <w:tc>
          <w:tcPr>
            <w:tcW w:type="dxa" w:w="5184"/>
            <w:tcMar>
              <w:top w:w="70" w:type="dxa"/>
              <w:start w:w="80" w:type="dxa"/>
              <w:bottom w:w="70" w:type="dxa"/>
              <w:end w:w="80" w:type="dxa"/>
            </w:tcMar>
          </w:tcPr>
          <w:p>
            <w:r>
              <w:rPr>
                <w:rFonts w:ascii="Arial" w:hAnsi="Arial"/>
                <w:b w:val="0"/>
                <w:sz w:val="17"/>
              </w:rPr>
              <w:t>MapStruct or explicit mappers between API DTOs, domain objects, and persistence entities.</w:t>
            </w:r>
          </w:p>
        </w:tc>
      </w:tr>
      <w:tr>
        <w:trPr>
          <w:cantSplit/>
        </w:trPr>
        <w:tc>
          <w:tcPr>
            <w:tcW w:type="dxa" w:w="5184"/>
            <w:tcMar>
              <w:top w:w="70" w:type="dxa"/>
              <w:start w:w="80" w:type="dxa"/>
              <w:bottom w:w="70" w:type="dxa"/>
              <w:end w:w="80" w:type="dxa"/>
            </w:tcMar>
            <w:shd w:fill="F2F2F2"/>
          </w:tcPr>
          <w:p>
            <w:r>
              <w:rPr>
                <w:rFonts w:ascii="Arial" w:hAnsi="Arial"/>
                <w:b/>
                <w:sz w:val="17"/>
              </w:rPr>
              <w:t>Testing</w:t>
            </w:r>
          </w:p>
        </w:tc>
        <w:tc>
          <w:tcPr>
            <w:tcW w:type="dxa" w:w="5184"/>
            <w:tcMar>
              <w:top w:w="70" w:type="dxa"/>
              <w:start w:w="80" w:type="dxa"/>
              <w:bottom w:w="70" w:type="dxa"/>
              <w:end w:w="80" w:type="dxa"/>
            </w:tcMar>
          </w:tcPr>
          <w:p>
            <w:r>
              <w:rPr>
                <w:rFonts w:ascii="Arial" w:hAnsi="Arial"/>
                <w:b w:val="0"/>
                <w:sz w:val="17"/>
              </w:rPr>
              <w:t>JUnit 5, Mockito, Spring Boot Test, Testcontainers for MySQL/Kafka, WireMock for provider/client contracts.</w:t>
            </w:r>
          </w:p>
        </w:tc>
      </w:tr>
      <w:tr>
        <w:trPr>
          <w:cantSplit/>
        </w:trPr>
        <w:tc>
          <w:tcPr>
            <w:tcW w:type="dxa" w:w="5184"/>
            <w:tcMar>
              <w:top w:w="70" w:type="dxa"/>
              <w:start w:w="80" w:type="dxa"/>
              <w:bottom w:w="70" w:type="dxa"/>
              <w:end w:w="80" w:type="dxa"/>
            </w:tcMar>
            <w:shd w:fill="F2F2F2"/>
          </w:tcPr>
          <w:p>
            <w:r>
              <w:rPr>
                <w:rFonts w:ascii="Arial" w:hAnsi="Arial"/>
                <w:b/>
                <w:sz w:val="17"/>
              </w:rPr>
              <w:t>Observability</w:t>
            </w:r>
          </w:p>
        </w:tc>
        <w:tc>
          <w:tcPr>
            <w:tcW w:type="dxa" w:w="5184"/>
            <w:tcMar>
              <w:top w:w="70" w:type="dxa"/>
              <w:start w:w="80" w:type="dxa"/>
              <w:bottom w:w="70" w:type="dxa"/>
              <w:end w:w="80" w:type="dxa"/>
            </w:tcMar>
          </w:tcPr>
          <w:p>
            <w:r>
              <w:rPr>
                <w:rFonts w:ascii="Arial" w:hAnsi="Arial"/>
                <w:b w:val="0"/>
                <w:sz w:val="17"/>
              </w:rPr>
              <w:t>Micrometer metrics, structured JSON logs, correlation/trace ids, OpenTelemetry-compatible tracing.</w:t>
            </w:r>
          </w:p>
        </w:tc>
      </w:tr>
    </w:tbl>
    <w:p/>
    <w:p>
      <w:pPr>
        <w:pStyle w:val="Heading1"/>
      </w:pPr>
      <w:r>
        <w:t>3. System Context and Communication</w:t>
      </w:r>
    </w:p>
    <w:p>
      <w:pPr>
        <w:jc w:val="center"/>
      </w:pPr>
      <w:r>
        <w:drawing>
          <wp:inline xmlns:a="http://schemas.openxmlformats.org/drawingml/2006/main" xmlns:pic="http://schemas.openxmlformats.org/drawingml/2006/picture">
            <wp:extent cx="6537960" cy="1751320"/>
            <wp:docPr id="1" name="Picture 1"/>
            <wp:cNvGraphicFramePr>
              <a:graphicFrameLocks noChangeAspect="1"/>
            </wp:cNvGraphicFramePr>
            <a:graphic>
              <a:graphicData uri="http://schemas.openxmlformats.org/drawingml/2006/picture">
                <pic:pic>
                  <pic:nvPicPr>
                    <pic:cNvPr id="0" name="lld_context.png"/>
                    <pic:cNvPicPr/>
                  </pic:nvPicPr>
                  <pic:blipFill>
                    <a:blip r:embed="rId11"/>
                    <a:stretch>
                      <a:fillRect/>
                    </a:stretch>
                  </pic:blipFill>
                  <pic:spPr>
                    <a:xfrm>
                      <a:off x="0" y="0"/>
                      <a:ext cx="6537960" cy="1751320"/>
                    </a:xfrm>
                    <a:prstGeom prst="rect"/>
                  </pic:spPr>
                </pic:pic>
              </a:graphicData>
            </a:graphic>
          </wp:inline>
        </w:drawing>
      </w:r>
    </w:p>
    <w:p>
      <w:pPr>
        <w:jc w:val="center"/>
      </w:pPr>
      <w:r>
        <w:rPr>
          <w:rFonts w:ascii="Arial" w:hAnsi="Arial"/>
          <w:i/>
          <w:color w:val="666666"/>
          <w:sz w:val="17"/>
        </w:rPr>
        <w:t>Synchronous business calls are kept narrow; lifecycle outcomes and notifications flow asynchronously through Kafka.</w:t>
      </w:r>
    </w:p>
    <w:tbl>
      <w:tblPr>
        <w:tblW w:type="auto" w:w="0"/>
        <w:jc w:val="center"/>
        <w:tblLook w:firstColumn="1" w:firstRow="1" w:lastColumn="0" w:lastRow="0" w:noHBand="0" w:noVBand="1" w:val="04A0"/>
        <w:tblBorders>
          <w:top w:val="single" w:sz="6" w:space="0" w:color="2F5597"/>
          <w:start w:val="single" w:sz="6" w:space="0" w:color="2F5597"/>
          <w:bottom w:val="single" w:sz="6" w:space="0" w:color="2F5597"/>
          <w:end w:val="single" w:sz="6" w:space="0" w:color="2F5597"/>
          <w:insideH w:val="single" w:sz="6" w:space="0" w:color="2F5597"/>
          <w:insideV w:val="single" w:sz="6" w:space="0" w:color="2F5597"/>
        </w:tblBorders>
      </w:tblPr>
      <w:tblGrid>
        <w:gridCol w:w="10368"/>
      </w:tblGrid>
      <w:tr>
        <w:trPr>
          <w:cantSplit/>
        </w:trPr>
        <w:tc>
          <w:tcPr>
            <w:tcW w:type="dxa" w:w="10368"/>
            <w:shd w:fill="E2F0D9"/>
            <w:tcMar>
              <w:top w:w="120" w:type="dxa"/>
              <w:start w:w="140" w:type="dxa"/>
              <w:bottom w:w="120" w:type="dxa"/>
              <w:end w:w="140" w:type="dxa"/>
            </w:tcMar>
          </w:tcPr>
          <w:p>
            <w:r>
              <w:rPr>
                <w:rFonts w:ascii="Arial" w:hAnsi="Arial"/>
                <w:b/>
                <w:color w:val="183153"/>
                <w:sz w:val="19"/>
              </w:rPr>
              <w:t xml:space="preserve">Notification decoupling:  </w:t>
            </w:r>
            <w:r>
              <w:rPr>
                <w:rFonts w:ascii="Arial" w:hAnsi="Arial"/>
                <w:color w:val="1F1F1F"/>
                <w:sz w:val="19"/>
              </w:rPr>
              <w:t>Order creation/payment/cancellation transactions never wait for Notification Service. Notification consumes committed events and retries delivery independently.</w:t>
            </w:r>
          </w:p>
        </w:tc>
      </w:tr>
    </w:tbl>
    <w:p/>
    <w:p>
      <w:pPr>
        <w:pStyle w:val="Heading1"/>
      </w:pPr>
      <w:r>
        <w:t>4. Monorepo and Maven Structure</w:t>
      </w:r>
    </w:p>
    <w:p>
      <w:pPr>
        <w:pStyle w:val="CodeBlock"/>
      </w:pPr>
      <w:r>
        <w:rPr>
          <w:rFonts w:ascii="Liberation Mono" w:hAnsi="Liberation Mono"/>
          <w:color w:val="333333"/>
          <w:sz w:val="16"/>
        </w:rPr>
        <w:t>ecommerce-platform/</w:t>
        <w:br/>
        <w:t xml:space="preserve">  pom.xml                         # parent / dependencyManagement / pluginManagement</w:t>
        <w:br/>
        <w:t xml:space="preserve">  services/</w:t>
        <w:br/>
        <w:t xml:space="preserve">    product-catalog-service/</w:t>
        <w:br/>
        <w:t xml:space="preserve">      pom.xml</w:t>
        <w:br/>
        <w:t xml:space="preserve">    user-management-service/</w:t>
        <w:br/>
        <w:t xml:space="preserve">      pom.xml</w:t>
        <w:br/>
        <w:t xml:space="preserve">    order-processor-service/</w:t>
        <w:br/>
        <w:t xml:space="preserve">      pom.xml</w:t>
        <w:br/>
        <w:t xml:space="preserve">    payment-processor-service/</w:t>
        <w:br/>
        <w:t xml:space="preserve">      pom.xml</w:t>
        <w:br/>
        <w:t xml:space="preserve">    notification-service/</w:t>
        <w:br/>
        <w:t xml:space="preserve">      pom.xml</w:t>
        <w:br/>
        <w:t xml:space="preserve">  libraries/</w:t>
        <w:br/>
        <w:t xml:space="preserve">    event-contracts/              # versioned event DTOs only; no domain logic</w:t>
        <w:br/>
        <w:t xml:space="preserve">    test-support/                 # test fixtures/utilities only</w:t>
        <w:br/>
        <w:t xml:space="preserve">  infra/</w:t>
        <w:br/>
        <w:t xml:space="preserve">    docker-compose.yml            # local MySQL instances/schemas + Kafka</w:t>
        <w:br/>
        <w:t xml:space="preserve">    observability/</w:t>
        <w:br/>
        <w:t xml:space="preserve">  docs/</w:t>
        <w:br/>
        <w:t xml:space="preserve">    architecture/</w:t>
        <w:br/>
        <w:t xml:space="preserve">    api/</w:t>
      </w:r>
    </w:p>
    <w:p>
      <w:pPr>
        <w:pStyle w:val="ListBullet"/>
      </w:pPr>
      <w:r>
        <w:rPr>
          <w:rFonts w:ascii="Arial" w:hAnsi="Arial"/>
          <w:sz w:val="19"/>
        </w:rPr>
        <w:t>The root parent POM pins Java/Spring versions and build plugins; each service has its own dependency set and executable JAR.</w:t>
      </w:r>
    </w:p>
    <w:p>
      <w:pPr>
        <w:pStyle w:val="ListBullet"/>
      </w:pPr>
      <w:r>
        <w:rPr>
          <w:rFonts w:ascii="Arial" w:hAnsi="Arial"/>
          <w:sz w:val="19"/>
        </w:rPr>
        <w:t>Do not create a shared "common-domain" module. Shared domain models cause lockstep coupling and undermine service ownership.</w:t>
      </w:r>
    </w:p>
    <w:p>
      <w:pPr>
        <w:pStyle w:val="ListBullet"/>
      </w:pPr>
      <w:r>
        <w:rPr>
          <w:rFonts w:ascii="Arial" w:hAnsi="Arial"/>
          <w:sz w:val="19"/>
        </w:rPr>
        <w:t>The event-contracts module may contain only stable message envelopes/schema classes. A service can alternatively keep contracts independent and use schema registry/JSON Schema/Avro.</w:t>
      </w:r>
    </w:p>
    <w:p>
      <w:pPr>
        <w:pStyle w:val="ListBullet"/>
      </w:pPr>
      <w:r>
        <w:rPr>
          <w:rFonts w:ascii="Arial" w:hAnsi="Arial"/>
          <w:sz w:val="19"/>
        </w:rPr>
        <w:t>Each service owns its own Flyway migration directory under src/main/resources/db/migration.</w:t>
      </w:r>
    </w:p>
    <w:p>
      <w:pPr>
        <w:pStyle w:val="Heading1"/>
      </w:pPr>
      <w:r>
        <w:t>5. Standard Service Package Layout</w:t>
      </w:r>
    </w:p>
    <w:p>
      <w:pPr>
        <w:pStyle w:val="CodeBlock"/>
      </w:pPr>
      <w:r>
        <w:rPr>
          <w:rFonts w:ascii="Liberation Mono" w:hAnsi="Liberation Mono"/>
          <w:color w:val="333333"/>
          <w:sz w:val="16"/>
        </w:rPr>
        <w:t>com.acme.ecommerce.&lt;service&gt;/</w:t>
        <w:br/>
        <w:t xml:space="preserve">  api/</w:t>
        <w:br/>
        <w:t xml:space="preserve">    controller/          # REST transport only</w:t>
        <w:br/>
        <w:t xml:space="preserve">    dto/                 # request/response contracts</w:t>
        <w:br/>
        <w:t xml:space="preserve">    mapper/</w:t>
        <w:br/>
        <w:t xml:space="preserve">    advice/              # error translation</w:t>
        <w:br/>
        <w:t xml:space="preserve">  application/</w:t>
        <w:br/>
        <w:t xml:space="preserve">    usecase/             # application orchestration</w:t>
        <w:br/>
        <w:t xml:space="preserve">    port/in/             # use-case interfaces</w:t>
        <w:br/>
        <w:t xml:space="preserve">    port/out/            # repository, provider, messaging, HTTP client interfaces</w:t>
        <w:br/>
        <w:t xml:space="preserve">  domain/</w:t>
        <w:br/>
        <w:t xml:space="preserve">    model/               # aggregates/value objects/enums</w:t>
        <w:br/>
        <w:t xml:space="preserve">    service/             # domain policies with no Spring dependency where practical</w:t>
        <w:br/>
        <w:t xml:space="preserve">    exception/</w:t>
        <w:br/>
        <w:t xml:space="preserve">  infrastructure/</w:t>
        <w:br/>
        <w:t xml:space="preserve">    persistence/entity/</w:t>
        <w:br/>
        <w:t xml:space="preserve">    persistence/repository/</w:t>
        <w:br/>
        <w:t xml:space="preserve">    persistence/adapter/</w:t>
        <w:br/>
        <w:t xml:space="preserve">    messaging/</w:t>
        <w:br/>
        <w:t xml:space="preserve">    client/</w:t>
        <w:br/>
        <w:t xml:space="preserve">    provider/</w:t>
        <w:br/>
        <w:t xml:space="preserve">  config/</w:t>
      </w:r>
    </w:p>
    <w:p>
      <w:pPr>
        <w:pStyle w:val="Heading1"/>
      </w:pPr>
      <w:r>
        <w:t>6. SOLID Application</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2088"/>
            <w:shd w:fill="183153"/>
            <w:tcMar>
              <w:top w:w="60" w:type="dxa"/>
              <w:start w:w="60" w:type="dxa"/>
              <w:bottom w:w="60" w:type="dxa"/>
              <w:end w:w="60" w:type="dxa"/>
            </w:tcMar>
          </w:tcPr>
          <w:p>
            <w:pPr>
              <w:jc w:val="center"/>
            </w:pPr>
            <w:r>
              <w:rPr>
                <w:rFonts w:ascii="Arial" w:hAnsi="Arial"/>
                <w:b/>
                <w:color w:val="FFFFFF"/>
                <w:sz w:val="16"/>
              </w:rPr>
              <w:t>Principle</w:t>
            </w:r>
          </w:p>
        </w:tc>
        <w:tc>
          <w:tcPr>
            <w:tcW w:type="dxa" w:w="5256"/>
            <w:shd w:fill="183153"/>
            <w:tcMar>
              <w:top w:w="60" w:type="dxa"/>
              <w:start w:w="60" w:type="dxa"/>
              <w:bottom w:w="60" w:type="dxa"/>
              <w:end w:w="60" w:type="dxa"/>
            </w:tcMar>
          </w:tcPr>
          <w:p>
            <w:pPr>
              <w:jc w:val="center"/>
            </w:pPr>
            <w:r>
              <w:rPr>
                <w:rFonts w:ascii="Arial" w:hAnsi="Arial"/>
                <w:b/>
                <w:color w:val="FFFFFF"/>
                <w:sz w:val="16"/>
              </w:rPr>
              <w:t>Concrete implementation rule</w:t>
            </w:r>
          </w:p>
        </w:tc>
        <w:tc>
          <w:tcPr>
            <w:tcW w:type="dxa" w:w="4104"/>
            <w:shd w:fill="183153"/>
            <w:tcMar>
              <w:top w:w="60" w:type="dxa"/>
              <w:start w:w="60" w:type="dxa"/>
              <w:bottom w:w="60" w:type="dxa"/>
              <w:end w:w="60" w:type="dxa"/>
            </w:tcMar>
          </w:tcPr>
          <w:p>
            <w:pPr>
              <w:jc w:val="center"/>
            </w:pPr>
            <w:r>
              <w:rPr>
                <w:rFonts w:ascii="Arial" w:hAnsi="Arial"/>
                <w:b/>
                <w:color w:val="FFFFFF"/>
                <w:sz w:val="16"/>
              </w:rPr>
              <w:t>Example</w:t>
            </w:r>
          </w:p>
        </w:tc>
      </w:tr>
      <w:tr>
        <w:trPr>
          <w:cantSplit/>
        </w:trPr>
        <w:tc>
          <w:tcPr>
            <w:tcW w:type="dxa" w:w="3456"/>
            <w:vAlign w:val="top"/>
            <w:tcMar>
              <w:top w:w="55" w:type="dxa"/>
              <w:start w:w="60" w:type="dxa"/>
              <w:bottom w:w="55" w:type="dxa"/>
              <w:end w:w="60" w:type="dxa"/>
            </w:tcMar>
          </w:tcPr>
          <w:p>
            <w:r>
              <w:rPr>
                <w:rFonts w:ascii="Arial" w:hAnsi="Arial"/>
                <w:color w:val="1F1F1F"/>
                <w:sz w:val="16"/>
              </w:rPr>
              <w:t>Single Responsibility</w:t>
            </w:r>
          </w:p>
        </w:tc>
        <w:tc>
          <w:tcPr>
            <w:tcW w:type="dxa" w:w="3456"/>
            <w:vAlign w:val="top"/>
            <w:tcMar>
              <w:top w:w="55" w:type="dxa"/>
              <w:start w:w="60" w:type="dxa"/>
              <w:bottom w:w="55" w:type="dxa"/>
              <w:end w:w="60" w:type="dxa"/>
            </w:tcMar>
          </w:tcPr>
          <w:p>
            <w:r>
              <w:rPr>
                <w:rFonts w:ascii="Arial" w:hAnsi="Arial"/>
                <w:color w:val="1F1F1F"/>
                <w:sz w:val="16"/>
              </w:rPr>
              <w:t>Controller handles HTTP mapping; use case coordinates one business action; repository adapter persists; provider adapter calls external systems.</w:t>
            </w:r>
          </w:p>
        </w:tc>
        <w:tc>
          <w:tcPr>
            <w:tcW w:type="dxa" w:w="3456"/>
            <w:vAlign w:val="top"/>
            <w:tcMar>
              <w:top w:w="55" w:type="dxa"/>
              <w:start w:w="60" w:type="dxa"/>
              <w:bottom w:w="55" w:type="dxa"/>
              <w:end w:w="60" w:type="dxa"/>
            </w:tcMar>
          </w:tcPr>
          <w:p>
            <w:r>
              <w:rPr>
                <w:rFonts w:ascii="Arial" w:hAnsi="Arial"/>
                <w:color w:val="1F1F1F"/>
                <w:sz w:val="16"/>
              </w:rPr>
              <w:t>PaymentController never contains Stripe SDK logic; StripePaymentGateway implements PaymentGateway.</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Open/Closed</w:t>
            </w:r>
          </w:p>
        </w:tc>
        <w:tc>
          <w:tcPr>
            <w:tcW w:type="dxa" w:w="3456"/>
            <w:vAlign w:val="top"/>
            <w:tcMar>
              <w:top w:w="55" w:type="dxa"/>
              <w:start w:w="60" w:type="dxa"/>
              <w:bottom w:w="55" w:type="dxa"/>
              <w:end w:w="60" w:type="dxa"/>
            </w:tcMar>
            <w:shd w:fill="FAFAFA"/>
          </w:tcPr>
          <w:p>
            <w:r>
              <w:rPr>
                <w:rFonts w:ascii="Arial" w:hAnsi="Arial"/>
                <w:color w:val="1F1F1F"/>
                <w:sz w:val="16"/>
              </w:rPr>
              <w:t>Behavioral variation is behind interfaces/strategies so new providers/channels do not require editing core orchestration.</w:t>
            </w:r>
          </w:p>
        </w:tc>
        <w:tc>
          <w:tcPr>
            <w:tcW w:type="dxa" w:w="3456"/>
            <w:vAlign w:val="top"/>
            <w:tcMar>
              <w:top w:w="55" w:type="dxa"/>
              <w:start w:w="60" w:type="dxa"/>
              <w:bottom w:w="55" w:type="dxa"/>
              <w:end w:w="60" w:type="dxa"/>
            </w:tcMar>
            <w:shd w:fill="FAFAFA"/>
          </w:tcPr>
          <w:p>
            <w:r>
              <w:rPr>
                <w:rFonts w:ascii="Arial" w:hAnsi="Arial"/>
                <w:color w:val="1F1F1F"/>
                <w:sz w:val="16"/>
              </w:rPr>
              <w:t>Add AdyenPaymentGateway or SmsNotificationSender without changing PaymentUseCase/NotificationUseCase.</w:t>
            </w:r>
          </w:p>
        </w:tc>
      </w:tr>
      <w:tr>
        <w:trPr>
          <w:cantSplit/>
        </w:trPr>
        <w:tc>
          <w:tcPr>
            <w:tcW w:type="dxa" w:w="3456"/>
            <w:vAlign w:val="top"/>
            <w:tcMar>
              <w:top w:w="55" w:type="dxa"/>
              <w:start w:w="60" w:type="dxa"/>
              <w:bottom w:w="55" w:type="dxa"/>
              <w:end w:w="60" w:type="dxa"/>
            </w:tcMar>
          </w:tcPr>
          <w:p>
            <w:r>
              <w:rPr>
                <w:rFonts w:ascii="Arial" w:hAnsi="Arial"/>
                <w:color w:val="1F1F1F"/>
                <w:sz w:val="16"/>
              </w:rPr>
              <w:t>Liskov Substitution</w:t>
            </w:r>
          </w:p>
        </w:tc>
        <w:tc>
          <w:tcPr>
            <w:tcW w:type="dxa" w:w="3456"/>
            <w:vAlign w:val="top"/>
            <w:tcMar>
              <w:top w:w="55" w:type="dxa"/>
              <w:start w:w="60" w:type="dxa"/>
              <w:bottom w:w="55" w:type="dxa"/>
              <w:end w:w="60" w:type="dxa"/>
            </w:tcMar>
          </w:tcPr>
          <w:p>
            <w:r>
              <w:rPr>
                <w:rFonts w:ascii="Arial" w:hAnsi="Arial"/>
                <w:color w:val="1F1F1F"/>
                <w:sz w:val="16"/>
              </w:rPr>
              <w:t>Implementations honor the same semantic contract, including error categories and idempotency expectations.</w:t>
            </w:r>
          </w:p>
        </w:tc>
        <w:tc>
          <w:tcPr>
            <w:tcW w:type="dxa" w:w="3456"/>
            <w:vAlign w:val="top"/>
            <w:tcMar>
              <w:top w:w="55" w:type="dxa"/>
              <w:start w:w="60" w:type="dxa"/>
              <w:bottom w:w="55" w:type="dxa"/>
              <w:end w:w="60" w:type="dxa"/>
            </w:tcMar>
          </w:tcPr>
          <w:p>
            <w:r>
              <w:rPr>
                <w:rFonts w:ascii="Arial" w:hAnsi="Arial"/>
                <w:color w:val="1F1F1F"/>
                <w:sz w:val="16"/>
              </w:rPr>
              <w:t>StripePaymentGateway and FakePaymentGateway return equivalent PaymentGatewayResult states.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Interface Segregation</w:t>
            </w:r>
          </w:p>
        </w:tc>
        <w:tc>
          <w:tcPr>
            <w:tcW w:type="dxa" w:w="3456"/>
            <w:vAlign w:val="top"/>
            <w:tcMar>
              <w:top w:w="55" w:type="dxa"/>
              <w:start w:w="60" w:type="dxa"/>
              <w:bottom w:w="55" w:type="dxa"/>
              <w:end w:w="60" w:type="dxa"/>
            </w:tcMar>
            <w:shd w:fill="FAFAFA"/>
          </w:tcPr>
          <w:p>
            <w:r>
              <w:rPr>
                <w:rFonts w:ascii="Arial" w:hAnsi="Arial"/>
                <w:color w:val="1F1F1F"/>
                <w:sz w:val="16"/>
              </w:rPr>
              <w:t>Expose small purpose-specific ports rather than a god client/repository.</w:t>
            </w:r>
          </w:p>
        </w:tc>
        <w:tc>
          <w:tcPr>
            <w:tcW w:type="dxa" w:w="3456"/>
            <w:vAlign w:val="top"/>
            <w:tcMar>
              <w:top w:w="55" w:type="dxa"/>
              <w:start w:w="60" w:type="dxa"/>
              <w:bottom w:w="55" w:type="dxa"/>
              <w:end w:w="60" w:type="dxa"/>
            </w:tcMar>
            <w:shd w:fill="FAFAFA"/>
          </w:tcPr>
          <w:p>
            <w:r>
              <w:rPr>
                <w:rFonts w:ascii="Arial" w:hAnsi="Arial"/>
                <w:color w:val="1F1F1F"/>
                <w:sz w:val="16"/>
              </w:rPr>
              <w:t>ProductQueryPort, InventoryReservationPort, PaymentGateway, NotificationSender are separate interfaces.</w:t>
            </w:r>
          </w:p>
        </w:tc>
      </w:tr>
      <w:tr>
        <w:trPr>
          <w:cantSplit/>
        </w:trPr>
        <w:tc>
          <w:tcPr>
            <w:tcW w:type="dxa" w:w="3456"/>
            <w:vAlign w:val="top"/>
            <w:tcMar>
              <w:top w:w="55" w:type="dxa"/>
              <w:start w:w="60" w:type="dxa"/>
              <w:bottom w:w="55" w:type="dxa"/>
              <w:end w:w="60" w:type="dxa"/>
            </w:tcMar>
          </w:tcPr>
          <w:p>
            <w:r>
              <w:rPr>
                <w:rFonts w:ascii="Arial" w:hAnsi="Arial"/>
                <w:color w:val="1F1F1F"/>
                <w:sz w:val="16"/>
              </w:rPr>
              <w:t>Dependency Inversion</w:t>
            </w:r>
          </w:p>
        </w:tc>
        <w:tc>
          <w:tcPr>
            <w:tcW w:type="dxa" w:w="3456"/>
            <w:vAlign w:val="top"/>
            <w:tcMar>
              <w:top w:w="55" w:type="dxa"/>
              <w:start w:w="60" w:type="dxa"/>
              <w:bottom w:w="55" w:type="dxa"/>
              <w:end w:w="60" w:type="dxa"/>
            </w:tcMar>
          </w:tcPr>
          <w:p>
            <w:r>
              <w:rPr>
                <w:rFonts w:ascii="Arial" w:hAnsi="Arial"/>
                <w:color w:val="1F1F1F"/>
                <w:sz w:val="16"/>
              </w:rPr>
              <w:t>Application/domain code depends on ports; Spring infrastructure implements them.</w:t>
            </w:r>
          </w:p>
        </w:tc>
        <w:tc>
          <w:tcPr>
            <w:tcW w:type="dxa" w:w="3456"/>
            <w:vAlign w:val="top"/>
            <w:tcMar>
              <w:top w:w="55" w:type="dxa"/>
              <w:start w:w="60" w:type="dxa"/>
              <w:bottom w:w="55" w:type="dxa"/>
              <w:end w:w="60" w:type="dxa"/>
            </w:tcMar>
          </w:tcPr>
          <w:p>
            <w:r>
              <w:rPr>
                <w:rFonts w:ascii="Arial" w:hAnsi="Arial"/>
                <w:color w:val="1F1F1F"/>
                <w:sz w:val="16"/>
              </w:rPr>
              <w:t>CreateOrderService depends on ProductSnapshotPort and InventoryReservationPort, not WebClient or JpaRepository.</w:t>
            </w:r>
          </w:p>
        </w:tc>
      </w:tr>
    </w:tbl>
    <w:p/>
    <w:p>
      <w:pPr>
        <w:pStyle w:val="Heading1"/>
      </w:pPr>
      <w:r>
        <w:t>7. Common Cross-Cutting Contracts</w:t>
      </w:r>
    </w:p>
    <w:p>
      <w:pPr>
        <w:pStyle w:val="CodeBlock"/>
      </w:pPr>
      <w:r>
        <w:rPr>
          <w:rFonts w:ascii="Liberation Mono" w:hAnsi="Liberation Mono"/>
          <w:color w:val="333333"/>
          <w:sz w:val="16"/>
        </w:rPr>
        <w:t>public record ApiError(</w:t>
        <w:br/>
        <w:t xml:space="preserve">    String code,</w:t>
        <w:br/>
        <w:t xml:space="preserve">    String message,</w:t>
        <w:br/>
        <w:t xml:space="preserve">    String correlationId,</w:t>
        <w:br/>
        <w:t xml:space="preserve">    Instant timestamp,</w:t>
        <w:br/>
        <w:t xml:space="preserve">    Map&lt;String, String&gt; fieldErrors) {}</w:t>
        <w:br/>
        <w:br/>
        <w:t>public record EventEnvelope&lt;T&gt;(</w:t>
        <w:br/>
        <w:t xml:space="preserve">    UUID eventId,</w:t>
        <w:br/>
        <w:t xml:space="preserve">    String eventType,</w:t>
        <w:br/>
        <w:t xml:space="preserve">    int eventVersion,</w:t>
        <w:br/>
        <w:t xml:space="preserve">    String sourceService,</w:t>
        <w:br/>
        <w:t xml:space="preserve">    UUID aggregateId,</w:t>
        <w:br/>
        <w:t xml:space="preserve">    Instant occurredAt,</w:t>
        <w:br/>
        <w:t xml:space="preserve">    String correlationId,</w:t>
        <w:br/>
        <w:t xml:space="preserve">    T payload) {}</w:t>
      </w:r>
    </w:p>
    <w:p>
      <w:pPr>
        <w:pStyle w:val="ListBullet"/>
      </w:pPr>
      <w:r>
        <w:rPr>
          <w:rFonts w:ascii="Arial" w:hAnsi="Arial"/>
          <w:sz w:val="19"/>
        </w:rPr>
        <w:t>Every mutation endpoint accepts/propagates X-Correlation-Id; create-order and create-payment also accept Idempotency-Key.</w:t>
      </w:r>
    </w:p>
    <w:p>
      <w:pPr>
        <w:pStyle w:val="ListBullet"/>
      </w:pPr>
      <w:r>
        <w:rPr>
          <w:rFonts w:ascii="Arial" w:hAnsi="Arial"/>
          <w:sz w:val="19"/>
        </w:rPr>
        <w:t>Events are immutable and versioned. Consumers ignore unknown additive fields and reject incompatible major versions to a dead-letter workflow.</w:t>
      </w:r>
    </w:p>
    <w:p>
      <w:pPr>
        <w:pStyle w:val="ListBullet"/>
      </w:pPr>
      <w:r>
        <w:rPr>
          <w:rFonts w:ascii="Arial" w:hAnsi="Arial"/>
          <w:sz w:val="19"/>
        </w:rPr>
        <w:t>Use application error codes such as PRODUCT_NOT_FOUND, OUT_OF_STOCK, INVALID_ORDER_STATE, PAYMENT_DECLINED, DUPLICATE_REQUEST, and UNAUTHORIZED.</w:t>
      </w:r>
    </w:p>
    <w:p>
      <w:pPr>
        <w:pStyle w:val="Heading1"/>
      </w:pPr>
      <w:r>
        <w:t>8. Product Catalog Service</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880"/>
            <w:shd w:fill="183153"/>
          </w:tcPr>
          <w:p>
            <w:r>
              <w:rPr>
                <w:rFonts w:ascii="Arial" w:hAnsi="Arial"/>
                <w:b/>
                <w:color w:val="FFFFFF"/>
                <w:sz w:val="18"/>
              </w:rPr>
              <w:t>Item</w:t>
            </w:r>
          </w:p>
        </w:tc>
        <w:tc>
          <w:tcPr>
            <w:tcW w:type="dxa" w:w="8208"/>
            <w:shd w:fill="183153"/>
          </w:tcPr>
          <w:p>
            <w:r>
              <w:rPr>
                <w:rFonts w:ascii="Arial" w:hAnsi="Arial"/>
                <w:b/>
                <w:color w:val="FFFFFF"/>
                <w:sz w:val="18"/>
              </w:rPr>
              <w:t>Decision / Detail</w:t>
            </w:r>
          </w:p>
        </w:tc>
      </w:tr>
      <w:tr>
        <w:trPr>
          <w:cantSplit/>
        </w:trPr>
        <w:tc>
          <w:tcPr>
            <w:tcW w:type="dxa" w:w="5184"/>
            <w:tcMar>
              <w:top w:w="70" w:type="dxa"/>
              <w:start w:w="80" w:type="dxa"/>
              <w:bottom w:w="70" w:type="dxa"/>
              <w:end w:w="80" w:type="dxa"/>
            </w:tcMar>
            <w:shd w:fill="F2F2F2"/>
          </w:tcPr>
          <w:p>
            <w:r>
              <w:rPr>
                <w:rFonts w:ascii="Arial" w:hAnsi="Arial"/>
                <w:b/>
                <w:sz w:val="17"/>
              </w:rPr>
              <w:t>Responsibilities</w:t>
            </w:r>
          </w:p>
        </w:tc>
        <w:tc>
          <w:tcPr>
            <w:tcW w:type="dxa" w:w="5184"/>
            <w:tcMar>
              <w:top w:w="70" w:type="dxa"/>
              <w:start w:w="80" w:type="dxa"/>
              <w:bottom w:w="70" w:type="dxa"/>
              <w:end w:w="80" w:type="dxa"/>
            </w:tcMar>
          </w:tcPr>
          <w:p>
            <w:r>
              <w:rPr>
                <w:rFonts w:ascii="Arial" w:hAnsi="Arial"/>
                <w:b w:val="0"/>
                <w:sz w:val="17"/>
              </w:rPr>
              <w:t>Product/category CRUD, product read/search, image metadata, inventory quantity, stock reservation/release for Order Processor.</w:t>
            </w:r>
          </w:p>
        </w:tc>
      </w:tr>
      <w:tr>
        <w:trPr>
          <w:cantSplit/>
        </w:trPr>
        <w:tc>
          <w:tcPr>
            <w:tcW w:type="dxa" w:w="5184"/>
            <w:tcMar>
              <w:top w:w="70" w:type="dxa"/>
              <w:start w:w="80" w:type="dxa"/>
              <w:bottom w:w="70" w:type="dxa"/>
              <w:end w:w="80" w:type="dxa"/>
            </w:tcMar>
            <w:shd w:fill="F2F2F2"/>
          </w:tcPr>
          <w:p>
            <w:r>
              <w:rPr>
                <w:rFonts w:ascii="Arial" w:hAnsi="Arial"/>
                <w:b/>
                <w:sz w:val="17"/>
              </w:rPr>
              <w:t>Owns</w:t>
            </w:r>
          </w:p>
        </w:tc>
        <w:tc>
          <w:tcPr>
            <w:tcW w:type="dxa" w:w="5184"/>
            <w:tcMar>
              <w:top w:w="70" w:type="dxa"/>
              <w:start w:w="80" w:type="dxa"/>
              <w:bottom w:w="70" w:type="dxa"/>
              <w:end w:w="80" w:type="dxa"/>
            </w:tcMar>
          </w:tcPr>
          <w:p>
            <w:r>
              <w:rPr>
                <w:rFonts w:ascii="Arial" w:hAnsi="Arial"/>
                <w:b w:val="0"/>
                <w:sz w:val="17"/>
              </w:rPr>
              <w:t>Product Catalog MySQL schema and Product/Inventory events.</w:t>
            </w:r>
          </w:p>
        </w:tc>
      </w:tr>
      <w:tr>
        <w:trPr>
          <w:cantSplit/>
        </w:trPr>
        <w:tc>
          <w:tcPr>
            <w:tcW w:type="dxa" w:w="5184"/>
            <w:tcMar>
              <w:top w:w="70" w:type="dxa"/>
              <w:start w:w="80" w:type="dxa"/>
              <w:bottom w:w="70" w:type="dxa"/>
              <w:end w:w="80" w:type="dxa"/>
            </w:tcMar>
            <w:shd w:fill="F2F2F2"/>
          </w:tcPr>
          <w:p>
            <w:r>
              <w:rPr>
                <w:rFonts w:ascii="Arial" w:hAnsi="Arial"/>
                <w:b/>
                <w:sz w:val="17"/>
              </w:rPr>
              <w:t>Must not own</w:t>
            </w:r>
          </w:p>
        </w:tc>
        <w:tc>
          <w:tcPr>
            <w:tcW w:type="dxa" w:w="5184"/>
            <w:tcMar>
              <w:top w:w="70" w:type="dxa"/>
              <w:start w:w="80" w:type="dxa"/>
              <w:bottom w:w="70" w:type="dxa"/>
              <w:end w:w="80" w:type="dxa"/>
            </w:tcMar>
          </w:tcPr>
          <w:p>
            <w:r>
              <w:rPr>
                <w:rFonts w:ascii="Arial" w:hAnsi="Arial"/>
                <w:b w:val="0"/>
                <w:sz w:val="17"/>
              </w:rPr>
              <w:t>Orders, users, payments, notification delivery.</w:t>
            </w:r>
          </w:p>
        </w:tc>
      </w:tr>
      <w:tr>
        <w:trPr>
          <w:cantSplit/>
        </w:trPr>
        <w:tc>
          <w:tcPr>
            <w:tcW w:type="dxa" w:w="5184"/>
            <w:tcMar>
              <w:top w:w="70" w:type="dxa"/>
              <w:start w:w="80" w:type="dxa"/>
              <w:bottom w:w="70" w:type="dxa"/>
              <w:end w:w="80" w:type="dxa"/>
            </w:tcMar>
            <w:shd w:fill="F2F2F2"/>
          </w:tcPr>
          <w:p>
            <w:r>
              <w:rPr>
                <w:rFonts w:ascii="Arial" w:hAnsi="Arial"/>
                <w:b/>
                <w:sz w:val="17"/>
              </w:rPr>
              <w:t>Primary aggregate roots</w:t>
            </w:r>
          </w:p>
        </w:tc>
        <w:tc>
          <w:tcPr>
            <w:tcW w:type="dxa" w:w="5184"/>
            <w:tcMar>
              <w:top w:w="70" w:type="dxa"/>
              <w:start w:w="80" w:type="dxa"/>
              <w:bottom w:w="70" w:type="dxa"/>
              <w:end w:w="80" w:type="dxa"/>
            </w:tcMar>
          </w:tcPr>
          <w:p>
            <w:r>
              <w:rPr>
                <w:rFonts w:ascii="Arial" w:hAnsi="Arial"/>
                <w:b w:val="0"/>
                <w:sz w:val="17"/>
              </w:rPr>
              <w:t>Product, InventoryReservation.</w:t>
            </w:r>
          </w:p>
        </w:tc>
      </w:tr>
    </w:tbl>
    <w:p/>
    <w:p>
      <w:pPr>
        <w:pStyle w:val="Heading2"/>
      </w:pPr>
      <w:r>
        <w:t>8.1 Key Application Ports and Classes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1728"/>
            <w:shd w:fill="183153"/>
            <w:tcMar>
              <w:top w:w="60" w:type="dxa"/>
              <w:start w:w="60" w:type="dxa"/>
              <w:bottom w:w="60" w:type="dxa"/>
              <w:end w:w="60" w:type="dxa"/>
            </w:tcMar>
          </w:tcPr>
          <w:p>
            <w:pPr>
              <w:jc w:val="center"/>
            </w:pPr>
            <w:r>
              <w:rPr>
                <w:rFonts w:ascii="Arial" w:hAnsi="Arial"/>
                <w:b/>
                <w:color w:val="FFFFFF"/>
                <w:sz w:val="16"/>
              </w:rPr>
              <w:t>Type</w:t>
            </w:r>
          </w:p>
        </w:tc>
        <w:tc>
          <w:tcPr>
            <w:tcW w:type="dxa" w:w="3888"/>
            <w:shd w:fill="183153"/>
            <w:tcMar>
              <w:top w:w="60" w:type="dxa"/>
              <w:start w:w="60" w:type="dxa"/>
              <w:bottom w:w="60" w:type="dxa"/>
              <w:end w:w="60" w:type="dxa"/>
            </w:tcMar>
          </w:tcPr>
          <w:p>
            <w:pPr>
              <w:jc w:val="center"/>
            </w:pPr>
            <w:r>
              <w:rPr>
                <w:rFonts w:ascii="Arial" w:hAnsi="Arial"/>
                <w:b/>
                <w:color w:val="FFFFFF"/>
                <w:sz w:val="16"/>
              </w:rPr>
              <w:t>Class / Interface</w:t>
            </w:r>
          </w:p>
        </w:tc>
        <w:tc>
          <w:tcPr>
            <w:tcW w:type="dxa" w:w="5760"/>
            <w:shd w:fill="183153"/>
            <w:tcMar>
              <w:top w:w="60" w:type="dxa"/>
              <w:start w:w="60" w:type="dxa"/>
              <w:bottom w:w="60" w:type="dxa"/>
              <w:end w:w="60" w:type="dxa"/>
            </w:tcMar>
          </w:tcPr>
          <w:p>
            <w:pPr>
              <w:jc w:val="center"/>
            </w:pPr>
            <w:r>
              <w:rPr>
                <w:rFonts w:ascii="Arial" w:hAnsi="Arial"/>
                <w:b/>
                <w:color w:val="FFFFFF"/>
                <w:sz w:val="16"/>
              </w:rPr>
              <w:t>Responsibility</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CreateProductUseCase / UpdateProductUseCase / DeleteProductUseCase</w:t>
            </w:r>
          </w:p>
        </w:tc>
        <w:tc>
          <w:tcPr>
            <w:tcW w:type="dxa" w:w="3456"/>
            <w:vAlign w:val="top"/>
            <w:tcMar>
              <w:top w:w="55" w:type="dxa"/>
              <w:start w:w="60" w:type="dxa"/>
              <w:bottom w:w="55" w:type="dxa"/>
              <w:end w:w="60" w:type="dxa"/>
            </w:tcMar>
          </w:tcPr>
          <w:p>
            <w:r>
              <w:rPr>
                <w:rFonts w:ascii="Arial" w:hAnsi="Arial"/>
                <w:color w:val="1F1F1F"/>
                <w:sz w:val="16"/>
              </w:rPr>
              <w:t>Admin product lifecycle operations.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Inbound port</w:t>
            </w:r>
          </w:p>
        </w:tc>
        <w:tc>
          <w:tcPr>
            <w:tcW w:type="dxa" w:w="3456"/>
            <w:vAlign w:val="top"/>
            <w:tcMar>
              <w:top w:w="55" w:type="dxa"/>
              <w:start w:w="60" w:type="dxa"/>
              <w:bottom w:w="55" w:type="dxa"/>
              <w:end w:w="60" w:type="dxa"/>
            </w:tcMar>
            <w:shd w:fill="FAFAFA"/>
          </w:tcPr>
          <w:p>
            <w:r>
              <w:rPr>
                <w:rFonts w:ascii="Arial" w:hAnsi="Arial"/>
                <w:color w:val="1F1F1F"/>
                <w:sz w:val="16"/>
              </w:rPr>
              <w:t>GetProductUseCase / SearchProductUseCase</w:t>
            </w:r>
          </w:p>
        </w:tc>
        <w:tc>
          <w:tcPr>
            <w:tcW w:type="dxa" w:w="3456"/>
            <w:vAlign w:val="top"/>
            <w:tcMar>
              <w:top w:w="55" w:type="dxa"/>
              <w:start w:w="60" w:type="dxa"/>
              <w:bottom w:w="55" w:type="dxa"/>
              <w:end w:w="60" w:type="dxa"/>
            </w:tcMar>
            <w:shd w:fill="FAFAFA"/>
          </w:tcPr>
          <w:p>
            <w:r>
              <w:rPr>
                <w:rFonts w:ascii="Arial" w:hAnsi="Arial"/>
                <w:color w:val="1F1F1F"/>
                <w:sz w:val="16"/>
              </w:rPr>
              <w:t>Read model/search operations.</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ReserveInventoryUseCase / ReleaseInventoryUseCase</w:t>
            </w:r>
          </w:p>
        </w:tc>
        <w:tc>
          <w:tcPr>
            <w:tcW w:type="dxa" w:w="3456"/>
            <w:vAlign w:val="top"/>
            <w:tcMar>
              <w:top w:w="55" w:type="dxa"/>
              <w:start w:w="60" w:type="dxa"/>
              <w:bottom w:w="55" w:type="dxa"/>
              <w:end w:w="60" w:type="dxa"/>
            </w:tcMar>
          </w:tcPr>
          <w:p>
            <w:r>
              <w:rPr>
                <w:rFonts w:ascii="Arial" w:hAnsi="Arial"/>
                <w:color w:val="1F1F1F"/>
                <w:sz w:val="16"/>
              </w:rPr>
              <w:t>Atomic stock reservation and compensation.</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Application service</w:t>
            </w:r>
          </w:p>
        </w:tc>
        <w:tc>
          <w:tcPr>
            <w:tcW w:type="dxa" w:w="3456"/>
            <w:vAlign w:val="top"/>
            <w:tcMar>
              <w:top w:w="55" w:type="dxa"/>
              <w:start w:w="60" w:type="dxa"/>
              <w:bottom w:w="55" w:type="dxa"/>
              <w:end w:w="60" w:type="dxa"/>
            </w:tcMar>
            <w:shd w:fill="FAFAFA"/>
          </w:tcPr>
          <w:p>
            <w:r>
              <w:rPr>
                <w:rFonts w:ascii="Arial" w:hAnsi="Arial"/>
                <w:color w:val="1F1F1F"/>
                <w:sz w:val="16"/>
              </w:rPr>
              <w:t>ProductApplicationService</w:t>
            </w:r>
          </w:p>
        </w:tc>
        <w:tc>
          <w:tcPr>
            <w:tcW w:type="dxa" w:w="3456"/>
            <w:vAlign w:val="top"/>
            <w:tcMar>
              <w:top w:w="55" w:type="dxa"/>
              <w:start w:w="60" w:type="dxa"/>
              <w:bottom w:w="55" w:type="dxa"/>
              <w:end w:w="60" w:type="dxa"/>
            </w:tcMar>
            <w:shd w:fill="FAFAFA"/>
          </w:tcPr>
          <w:p>
            <w:r>
              <w:rPr>
                <w:rFonts w:ascii="Arial" w:hAnsi="Arial"/>
                <w:color w:val="1F1F1F"/>
                <w:sz w:val="16"/>
              </w:rPr>
              <w:t>Validates business rules and persists product changes.</w:t>
            </w:r>
          </w:p>
        </w:tc>
      </w:tr>
      <w:tr>
        <w:trPr>
          <w:cantSplit/>
        </w:trPr>
        <w:tc>
          <w:tcPr>
            <w:tcW w:type="dxa" w:w="3456"/>
            <w:vAlign w:val="top"/>
            <w:tcMar>
              <w:top w:w="55" w:type="dxa"/>
              <w:start w:w="60" w:type="dxa"/>
              <w:bottom w:w="55" w:type="dxa"/>
              <w:end w:w="60" w:type="dxa"/>
            </w:tcMar>
          </w:tcPr>
          <w:p>
            <w:r>
              <w:rPr>
                <w:rFonts w:ascii="Arial" w:hAnsi="Arial"/>
                <w:color w:val="1F1F1F"/>
                <w:sz w:val="16"/>
              </w:rPr>
              <w:t>Application service</w:t>
            </w:r>
          </w:p>
        </w:tc>
        <w:tc>
          <w:tcPr>
            <w:tcW w:type="dxa" w:w="3456"/>
            <w:vAlign w:val="top"/>
            <w:tcMar>
              <w:top w:w="55" w:type="dxa"/>
              <w:start w:w="60" w:type="dxa"/>
              <w:bottom w:w="55" w:type="dxa"/>
              <w:end w:w="60" w:type="dxa"/>
            </w:tcMar>
          </w:tcPr>
          <w:p>
            <w:r>
              <w:rPr>
                <w:rFonts w:ascii="Arial" w:hAnsi="Arial"/>
                <w:color w:val="1F1F1F"/>
                <w:sz w:val="16"/>
              </w:rPr>
              <w:t>InventoryReservationService</w:t>
            </w:r>
          </w:p>
        </w:tc>
        <w:tc>
          <w:tcPr>
            <w:tcW w:type="dxa" w:w="3456"/>
            <w:vAlign w:val="top"/>
            <w:tcMar>
              <w:top w:w="55" w:type="dxa"/>
              <w:start w:w="60" w:type="dxa"/>
              <w:bottom w:w="55" w:type="dxa"/>
              <w:end w:w="60" w:type="dxa"/>
            </w:tcMar>
          </w:tcPr>
          <w:p>
            <w:r>
              <w:rPr>
                <w:rFonts w:ascii="Arial" w:hAnsi="Arial"/>
                <w:color w:val="1F1F1F"/>
                <w:sz w:val="16"/>
              </w:rPr>
              <w:t>Locks/updates inventory, creates reservation, writes outbox event in one transaction.</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ProductRepositoryPort</w:t>
            </w:r>
          </w:p>
        </w:tc>
        <w:tc>
          <w:tcPr>
            <w:tcW w:type="dxa" w:w="3456"/>
            <w:vAlign w:val="top"/>
            <w:tcMar>
              <w:top w:w="55" w:type="dxa"/>
              <w:start w:w="60" w:type="dxa"/>
              <w:bottom w:w="55" w:type="dxa"/>
              <w:end w:w="60" w:type="dxa"/>
            </w:tcMar>
            <w:shd w:fill="FAFAFA"/>
          </w:tcPr>
          <w:p>
            <w:r>
              <w:rPr>
                <w:rFonts w:ascii="Arial" w:hAnsi="Arial"/>
                <w:color w:val="1F1F1F"/>
                <w:sz w:val="16"/>
              </w:rPr>
              <w:t>Product aggregate persistence.</w:t>
            </w:r>
          </w:p>
        </w:tc>
      </w:tr>
      <w:tr>
        <w:trPr>
          <w:cantSplit/>
        </w:trPr>
        <w:tc>
          <w:tcPr>
            <w:tcW w:type="dxa" w:w="3456"/>
            <w:vAlign w:val="top"/>
            <w:tcMar>
              <w:top w:w="55" w:type="dxa"/>
              <w:start w:w="60" w:type="dxa"/>
              <w:bottom w:w="55" w:type="dxa"/>
              <w:end w:w="60" w:type="dxa"/>
            </w:tcMar>
          </w:tcPr>
          <w:p>
            <w:r>
              <w:rPr>
                <w:rFonts w:ascii="Arial" w:hAnsi="Arial"/>
                <w:color w:val="1F1F1F"/>
                <w:sz w:val="16"/>
              </w:rPr>
              <w:t>Outbound port</w:t>
            </w:r>
          </w:p>
        </w:tc>
        <w:tc>
          <w:tcPr>
            <w:tcW w:type="dxa" w:w="3456"/>
            <w:vAlign w:val="top"/>
            <w:tcMar>
              <w:top w:w="55" w:type="dxa"/>
              <w:start w:w="60" w:type="dxa"/>
              <w:bottom w:w="55" w:type="dxa"/>
              <w:end w:w="60" w:type="dxa"/>
            </w:tcMar>
          </w:tcPr>
          <w:p>
            <w:r>
              <w:rPr>
                <w:rFonts w:ascii="Arial" w:hAnsi="Arial"/>
                <w:color w:val="1F1F1F"/>
                <w:sz w:val="16"/>
              </w:rPr>
              <w:t>InventoryRepositoryPort</w:t>
            </w:r>
          </w:p>
        </w:tc>
        <w:tc>
          <w:tcPr>
            <w:tcW w:type="dxa" w:w="3456"/>
            <w:vAlign w:val="top"/>
            <w:tcMar>
              <w:top w:w="55" w:type="dxa"/>
              <w:start w:w="60" w:type="dxa"/>
              <w:bottom w:w="55" w:type="dxa"/>
              <w:end w:w="60" w:type="dxa"/>
            </w:tcMar>
          </w:tcPr>
          <w:p>
            <w:r>
              <w:rPr>
                <w:rFonts w:ascii="Arial" w:hAnsi="Arial"/>
                <w:color w:val="1F1F1F"/>
                <w:sz w:val="16"/>
              </w:rPr>
              <w:t>Inventory/reservation persistence.</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EventPublisherPort</w:t>
            </w:r>
          </w:p>
        </w:tc>
        <w:tc>
          <w:tcPr>
            <w:tcW w:type="dxa" w:w="3456"/>
            <w:vAlign w:val="top"/>
            <w:tcMar>
              <w:top w:w="55" w:type="dxa"/>
              <w:start w:w="60" w:type="dxa"/>
              <w:bottom w:w="55" w:type="dxa"/>
              <w:end w:w="60" w:type="dxa"/>
            </w:tcMar>
            <w:shd w:fill="FAFAFA"/>
          </w:tcPr>
          <w:p>
            <w:r>
              <w:rPr>
                <w:rFonts w:ascii="Arial" w:hAnsi="Arial"/>
                <w:color w:val="1F1F1F"/>
                <w:sz w:val="16"/>
              </w:rPr>
              <w:t>Abstract event publication; infrastructure uses outbox relay.</w:t>
            </w:r>
          </w:p>
        </w:tc>
      </w:tr>
      <w:tr>
        <w:trPr>
          <w:cantSplit/>
        </w:trPr>
        <w:tc>
          <w:tcPr>
            <w:tcW w:type="dxa" w:w="3456"/>
            <w:vAlign w:val="top"/>
            <w:tcMar>
              <w:top w:w="55" w:type="dxa"/>
              <w:start w:w="60" w:type="dxa"/>
              <w:bottom w:w="55" w:type="dxa"/>
              <w:end w:w="60" w:type="dxa"/>
            </w:tcMar>
          </w:tcPr>
          <w:p>
            <w:r>
              <w:rPr>
                <w:rFonts w:ascii="Arial" w:hAnsi="Arial"/>
                <w:color w:val="1F1F1F"/>
                <w:sz w:val="16"/>
              </w:rPr>
              <w:t>Adapter</w:t>
            </w:r>
          </w:p>
        </w:tc>
        <w:tc>
          <w:tcPr>
            <w:tcW w:type="dxa" w:w="3456"/>
            <w:vAlign w:val="top"/>
            <w:tcMar>
              <w:top w:w="55" w:type="dxa"/>
              <w:start w:w="60" w:type="dxa"/>
              <w:bottom w:w="55" w:type="dxa"/>
              <w:end w:w="60" w:type="dxa"/>
            </w:tcMar>
          </w:tcPr>
          <w:p>
            <w:r>
              <w:rPr>
                <w:rFonts w:ascii="Arial" w:hAnsi="Arial"/>
                <w:color w:val="1F1F1F"/>
                <w:sz w:val="16"/>
              </w:rPr>
              <w:t>JpaProductRepositoryAdapter</w:t>
            </w:r>
          </w:p>
        </w:tc>
        <w:tc>
          <w:tcPr>
            <w:tcW w:type="dxa" w:w="3456"/>
            <w:vAlign w:val="top"/>
            <w:tcMar>
              <w:top w:w="55" w:type="dxa"/>
              <w:start w:w="60" w:type="dxa"/>
              <w:bottom w:w="55" w:type="dxa"/>
              <w:end w:w="60" w:type="dxa"/>
            </w:tcMar>
          </w:tcPr>
          <w:p>
            <w:r>
              <w:rPr>
                <w:rFonts w:ascii="Arial" w:hAnsi="Arial"/>
                <w:color w:val="1F1F1F"/>
                <w:sz w:val="16"/>
              </w:rPr>
              <w:t>Maps domain to JPA entities/repositories.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Adapter</w:t>
            </w:r>
          </w:p>
        </w:tc>
        <w:tc>
          <w:tcPr>
            <w:tcW w:type="dxa" w:w="3456"/>
            <w:vAlign w:val="top"/>
            <w:tcMar>
              <w:top w:w="55" w:type="dxa"/>
              <w:start w:w="60" w:type="dxa"/>
              <w:bottom w:w="55" w:type="dxa"/>
              <w:end w:w="60" w:type="dxa"/>
            </w:tcMar>
            <w:shd w:fill="FAFAFA"/>
          </w:tcPr>
          <w:p>
            <w:r>
              <w:rPr>
                <w:rFonts w:ascii="Arial" w:hAnsi="Arial"/>
                <w:color w:val="1F1F1F"/>
                <w:sz w:val="16"/>
              </w:rPr>
              <w:t>KafkaOutboxPublisher</w:t>
            </w:r>
          </w:p>
        </w:tc>
        <w:tc>
          <w:tcPr>
            <w:tcW w:type="dxa" w:w="3456"/>
            <w:vAlign w:val="top"/>
            <w:tcMar>
              <w:top w:w="55" w:type="dxa"/>
              <w:start w:w="60" w:type="dxa"/>
              <w:bottom w:w="55" w:type="dxa"/>
              <w:end w:w="60" w:type="dxa"/>
            </w:tcMar>
            <w:shd w:fill="FAFAFA"/>
          </w:tcPr>
          <w:p>
            <w:r>
              <w:rPr>
                <w:rFonts w:ascii="Arial" w:hAnsi="Arial"/>
                <w:color w:val="1F1F1F"/>
                <w:sz w:val="16"/>
              </w:rPr>
              <w:t>Publishes pending outbox rows and marks results.</w:t>
            </w:r>
          </w:p>
        </w:tc>
      </w:tr>
    </w:tbl>
    <w:p/>
    <w:p>
      <w:pPr>
        <w:pStyle w:val="Heading2"/>
      </w:pPr>
      <w:r>
        <w:t>8.2 REST API</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2592"/>
        <w:gridCol w:w="2592"/>
        <w:gridCol w:w="2592"/>
        <w:gridCol w:w="2592"/>
      </w:tblGrid>
      <w:tr>
        <w:trPr>
          <w:tblHeader w:val="true"/>
          <w:cantSplit/>
        </w:trPr>
        <w:tc>
          <w:tcPr>
            <w:tcW w:type="dxa" w:w="1008"/>
            <w:shd w:fill="183153"/>
            <w:tcMar>
              <w:top w:w="60" w:type="dxa"/>
              <w:start w:w="60" w:type="dxa"/>
              <w:bottom w:w="60" w:type="dxa"/>
              <w:end w:w="60" w:type="dxa"/>
            </w:tcMar>
          </w:tcPr>
          <w:p>
            <w:pPr>
              <w:jc w:val="center"/>
            </w:pPr>
            <w:r>
              <w:rPr>
                <w:rFonts w:ascii="Arial" w:hAnsi="Arial"/>
                <w:b/>
                <w:color w:val="FFFFFF"/>
                <w:sz w:val="16"/>
              </w:rPr>
              <w:t>Method</w:t>
            </w:r>
          </w:p>
        </w:tc>
        <w:tc>
          <w:tcPr>
            <w:tcW w:type="dxa" w:w="3816"/>
            <w:shd w:fill="183153"/>
            <w:tcMar>
              <w:top w:w="60" w:type="dxa"/>
              <w:start w:w="60" w:type="dxa"/>
              <w:bottom w:w="60" w:type="dxa"/>
              <w:end w:w="60" w:type="dxa"/>
            </w:tcMar>
          </w:tcPr>
          <w:p>
            <w:pPr>
              <w:jc w:val="center"/>
            </w:pPr>
            <w:r>
              <w:rPr>
                <w:rFonts w:ascii="Arial" w:hAnsi="Arial"/>
                <w:b/>
                <w:color w:val="FFFFFF"/>
                <w:sz w:val="16"/>
              </w:rPr>
              <w:t>Endpoint</w:t>
            </w:r>
          </w:p>
        </w:tc>
        <w:tc>
          <w:tcPr>
            <w:tcW w:type="dxa" w:w="1800"/>
            <w:shd w:fill="183153"/>
            <w:tcMar>
              <w:top w:w="60" w:type="dxa"/>
              <w:start w:w="60" w:type="dxa"/>
              <w:bottom w:w="60" w:type="dxa"/>
              <w:end w:w="60" w:type="dxa"/>
            </w:tcMar>
          </w:tcPr>
          <w:p>
            <w:pPr>
              <w:jc w:val="center"/>
            </w:pPr>
            <w:r>
              <w:rPr>
                <w:rFonts w:ascii="Arial" w:hAnsi="Arial"/>
                <w:b/>
                <w:color w:val="FFFFFF"/>
                <w:sz w:val="16"/>
              </w:rPr>
              <w:t>Auth</w:t>
            </w:r>
          </w:p>
        </w:tc>
        <w:tc>
          <w:tcPr>
            <w:tcW w:type="dxa" w:w="4968"/>
            <w:shd w:fill="183153"/>
            <w:tcMar>
              <w:top w:w="60" w:type="dxa"/>
              <w:start w:w="60" w:type="dxa"/>
              <w:bottom w:w="60" w:type="dxa"/>
              <w:end w:w="60" w:type="dxa"/>
            </w:tcMar>
          </w:tcPr>
          <w:p>
            <w:pPr>
              <w:jc w:val="center"/>
            </w:pPr>
            <w:r>
              <w:rPr>
                <w:rFonts w:ascii="Arial" w:hAnsi="Arial"/>
                <w:b/>
                <w:color w:val="FFFFFF"/>
                <w:sz w:val="16"/>
              </w:rPr>
              <w:t>Purpose / important behavior</w:t>
            </w:r>
          </w:p>
        </w:tc>
      </w:tr>
      <w:tr>
        <w:trPr>
          <w:cantSplit/>
        </w:trPr>
        <w:tc>
          <w:tcPr>
            <w:tcW w:type="dxa" w:w="2592"/>
            <w:vAlign w:val="top"/>
            <w:tcMar>
              <w:top w:w="55" w:type="dxa"/>
              <w:start w:w="60" w:type="dxa"/>
              <w:bottom w:w="55" w:type="dxa"/>
              <w:end w:w="60" w:type="dxa"/>
            </w:tcMar>
          </w:tcPr>
          <w:p>
            <w:r>
              <w:rPr>
                <w:rFonts w:ascii="Arial" w:hAnsi="Arial"/>
                <w:color w:val="1F1F1F"/>
                <w:sz w:val="16"/>
              </w:rPr>
              <w:t>POST</w:t>
            </w:r>
          </w:p>
        </w:tc>
        <w:tc>
          <w:tcPr>
            <w:tcW w:type="dxa" w:w="2592"/>
            <w:vAlign w:val="top"/>
            <w:tcMar>
              <w:top w:w="55" w:type="dxa"/>
              <w:start w:w="60" w:type="dxa"/>
              <w:bottom w:w="55" w:type="dxa"/>
              <w:end w:w="60" w:type="dxa"/>
            </w:tcMar>
          </w:tcPr>
          <w:p>
            <w:r>
              <w:rPr>
                <w:rFonts w:ascii="Arial" w:hAnsi="Arial"/>
                <w:color w:val="1F1F1F"/>
                <w:sz w:val="16"/>
              </w:rPr>
              <w:t>/api/v1/products</w:t>
            </w:r>
          </w:p>
        </w:tc>
        <w:tc>
          <w:tcPr>
            <w:tcW w:type="dxa" w:w="2592"/>
            <w:vAlign w:val="top"/>
            <w:tcMar>
              <w:top w:w="55" w:type="dxa"/>
              <w:start w:w="60" w:type="dxa"/>
              <w:bottom w:w="55" w:type="dxa"/>
              <w:end w:w="60" w:type="dxa"/>
            </w:tcMar>
          </w:tcPr>
          <w:p>
            <w:r>
              <w:rPr>
                <w:rFonts w:ascii="Arial" w:hAnsi="Arial"/>
                <w:color w:val="1F1F1F"/>
                <w:sz w:val="16"/>
              </w:rPr>
              <w:t>ADMIN</w:t>
            </w:r>
          </w:p>
        </w:tc>
        <w:tc>
          <w:tcPr>
            <w:tcW w:type="dxa" w:w="2592"/>
            <w:vAlign w:val="top"/>
            <w:tcMar>
              <w:top w:w="55" w:type="dxa"/>
              <w:start w:w="60" w:type="dxa"/>
              <w:bottom w:w="55" w:type="dxa"/>
              <w:end w:w="60" w:type="dxa"/>
            </w:tcMar>
          </w:tcPr>
          <w:p>
            <w:r>
              <w:rPr>
                <w:rFonts w:ascii="Arial" w:hAnsi="Arial"/>
                <w:color w:val="1F1F1F"/>
                <w:sz w:val="16"/>
              </w:rPr>
              <w:t>Create product; SKU unique.</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PATCH</w:t>
            </w:r>
          </w:p>
        </w:tc>
        <w:tc>
          <w:tcPr>
            <w:tcW w:type="dxa" w:w="2592"/>
            <w:vAlign w:val="top"/>
            <w:tcMar>
              <w:top w:w="55" w:type="dxa"/>
              <w:start w:w="60" w:type="dxa"/>
              <w:bottom w:w="55" w:type="dxa"/>
              <w:end w:w="60" w:type="dxa"/>
            </w:tcMar>
            <w:shd w:fill="FAFAFA"/>
          </w:tcPr>
          <w:p>
            <w:r>
              <w:rPr>
                <w:rFonts w:ascii="Arial" w:hAnsi="Arial"/>
                <w:color w:val="1F1F1F"/>
                <w:sz w:val="16"/>
              </w:rPr>
              <w:t>/api/v1/products/{productId}</w:t>
            </w:r>
          </w:p>
        </w:tc>
        <w:tc>
          <w:tcPr>
            <w:tcW w:type="dxa" w:w="2592"/>
            <w:vAlign w:val="top"/>
            <w:tcMar>
              <w:top w:w="55" w:type="dxa"/>
              <w:start w:w="60" w:type="dxa"/>
              <w:bottom w:w="55" w:type="dxa"/>
              <w:end w:w="60" w:type="dxa"/>
            </w:tcMar>
            <w:shd w:fill="FAFAFA"/>
          </w:tcPr>
          <w:p>
            <w:r>
              <w:rPr>
                <w:rFonts w:ascii="Arial" w:hAnsi="Arial"/>
                <w:color w:val="1F1F1F"/>
                <w:sz w:val="16"/>
              </w:rPr>
              <w:t>ADMIN</w:t>
            </w:r>
          </w:p>
        </w:tc>
        <w:tc>
          <w:tcPr>
            <w:tcW w:type="dxa" w:w="2592"/>
            <w:vAlign w:val="top"/>
            <w:tcMar>
              <w:top w:w="55" w:type="dxa"/>
              <w:start w:w="60" w:type="dxa"/>
              <w:bottom w:w="55" w:type="dxa"/>
              <w:end w:w="60" w:type="dxa"/>
            </w:tcMar>
            <w:shd w:fill="FAFAFA"/>
          </w:tcPr>
          <w:p>
            <w:r>
              <w:rPr>
                <w:rFonts w:ascii="Arial" w:hAnsi="Arial"/>
                <w:color w:val="1F1F1F"/>
                <w:sz w:val="16"/>
              </w:rPr>
              <w:t>Partial update; optimistic locking.</w:t>
            </w:r>
          </w:p>
        </w:tc>
      </w:tr>
      <w:tr>
        <w:trPr>
          <w:cantSplit/>
        </w:trPr>
        <w:tc>
          <w:tcPr>
            <w:tcW w:type="dxa" w:w="2592"/>
            <w:vAlign w:val="top"/>
            <w:tcMar>
              <w:top w:w="55" w:type="dxa"/>
              <w:start w:w="60" w:type="dxa"/>
              <w:bottom w:w="55" w:type="dxa"/>
              <w:end w:w="60" w:type="dxa"/>
            </w:tcMar>
          </w:tcPr>
          <w:p>
            <w:r>
              <w:rPr>
                <w:rFonts w:ascii="Arial" w:hAnsi="Arial"/>
                <w:color w:val="1F1F1F"/>
                <w:sz w:val="16"/>
              </w:rPr>
              <w:t>DELETE</w:t>
            </w:r>
          </w:p>
        </w:tc>
        <w:tc>
          <w:tcPr>
            <w:tcW w:type="dxa" w:w="2592"/>
            <w:vAlign w:val="top"/>
            <w:tcMar>
              <w:top w:w="55" w:type="dxa"/>
              <w:start w:w="60" w:type="dxa"/>
              <w:bottom w:w="55" w:type="dxa"/>
              <w:end w:w="60" w:type="dxa"/>
            </w:tcMar>
          </w:tcPr>
          <w:p>
            <w:r>
              <w:rPr>
                <w:rFonts w:ascii="Arial" w:hAnsi="Arial"/>
                <w:color w:val="1F1F1F"/>
                <w:sz w:val="16"/>
              </w:rPr>
              <w:t>/api/v1/products/{productId}</w:t>
            </w:r>
          </w:p>
        </w:tc>
        <w:tc>
          <w:tcPr>
            <w:tcW w:type="dxa" w:w="2592"/>
            <w:vAlign w:val="top"/>
            <w:tcMar>
              <w:top w:w="55" w:type="dxa"/>
              <w:start w:w="60" w:type="dxa"/>
              <w:bottom w:w="55" w:type="dxa"/>
              <w:end w:w="60" w:type="dxa"/>
            </w:tcMar>
          </w:tcPr>
          <w:p>
            <w:r>
              <w:rPr>
                <w:rFonts w:ascii="Arial" w:hAnsi="Arial"/>
                <w:color w:val="1F1F1F"/>
                <w:sz w:val="16"/>
              </w:rPr>
              <w:t>ADMIN</w:t>
            </w:r>
          </w:p>
        </w:tc>
        <w:tc>
          <w:tcPr>
            <w:tcW w:type="dxa" w:w="2592"/>
            <w:vAlign w:val="top"/>
            <w:tcMar>
              <w:top w:w="55" w:type="dxa"/>
              <w:start w:w="60" w:type="dxa"/>
              <w:bottom w:w="55" w:type="dxa"/>
              <w:end w:w="60" w:type="dxa"/>
            </w:tcMar>
          </w:tcPr>
          <w:p>
            <w:r>
              <w:rPr>
                <w:rFonts w:ascii="Arial" w:hAnsi="Arial"/>
                <w:color w:val="1F1F1F"/>
                <w:sz w:val="16"/>
              </w:rPr>
              <w:t>Soft delete/discontinue.</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GET</w:t>
            </w:r>
          </w:p>
        </w:tc>
        <w:tc>
          <w:tcPr>
            <w:tcW w:type="dxa" w:w="2592"/>
            <w:vAlign w:val="top"/>
            <w:tcMar>
              <w:top w:w="55" w:type="dxa"/>
              <w:start w:w="60" w:type="dxa"/>
              <w:bottom w:w="55" w:type="dxa"/>
              <w:end w:w="60" w:type="dxa"/>
            </w:tcMar>
            <w:shd w:fill="FAFAFA"/>
          </w:tcPr>
          <w:p>
            <w:r>
              <w:rPr>
                <w:rFonts w:ascii="Arial" w:hAnsi="Arial"/>
                <w:color w:val="1F1F1F"/>
                <w:sz w:val="16"/>
              </w:rPr>
              <w:t>/api/v1/products/{productId}</w:t>
            </w:r>
          </w:p>
        </w:tc>
        <w:tc>
          <w:tcPr>
            <w:tcW w:type="dxa" w:w="2592"/>
            <w:vAlign w:val="top"/>
            <w:tcMar>
              <w:top w:w="55" w:type="dxa"/>
              <w:start w:w="60" w:type="dxa"/>
              <w:bottom w:w="55" w:type="dxa"/>
              <w:end w:w="60" w:type="dxa"/>
            </w:tcMar>
            <w:shd w:fill="FAFAFA"/>
          </w:tcPr>
          <w:p>
            <w:r>
              <w:rPr>
                <w:rFonts w:ascii="Arial" w:hAnsi="Arial"/>
                <w:color w:val="1F1F1F"/>
                <w:sz w:val="16"/>
              </w:rPr>
              <w:t>Public</w:t>
            </w:r>
          </w:p>
        </w:tc>
        <w:tc>
          <w:tcPr>
            <w:tcW w:type="dxa" w:w="2592"/>
            <w:vAlign w:val="top"/>
            <w:tcMar>
              <w:top w:w="55" w:type="dxa"/>
              <w:start w:w="60" w:type="dxa"/>
              <w:bottom w:w="55" w:type="dxa"/>
              <w:end w:w="60" w:type="dxa"/>
            </w:tcMar>
            <w:shd w:fill="FAFAFA"/>
          </w:tcPr>
          <w:p>
            <w:r>
              <w:rPr>
                <w:rFonts w:ascii="Arial" w:hAnsi="Arial"/>
                <w:color w:val="1F1F1F"/>
                <w:sz w:val="16"/>
              </w:rPr>
              <w:t>Get active product detail.</w:t>
            </w:r>
          </w:p>
        </w:tc>
      </w:tr>
      <w:tr>
        <w:trPr>
          <w:cantSplit/>
        </w:trPr>
        <w:tc>
          <w:tcPr>
            <w:tcW w:type="dxa" w:w="2592"/>
            <w:vAlign w:val="top"/>
            <w:tcMar>
              <w:top w:w="55" w:type="dxa"/>
              <w:start w:w="60" w:type="dxa"/>
              <w:bottom w:w="55" w:type="dxa"/>
              <w:end w:w="60" w:type="dxa"/>
            </w:tcMar>
          </w:tcPr>
          <w:p>
            <w:r>
              <w:rPr>
                <w:rFonts w:ascii="Arial" w:hAnsi="Arial"/>
                <w:color w:val="1F1F1F"/>
                <w:sz w:val="16"/>
              </w:rPr>
              <w:t>GET</w:t>
            </w:r>
          </w:p>
        </w:tc>
        <w:tc>
          <w:tcPr>
            <w:tcW w:type="dxa" w:w="2592"/>
            <w:vAlign w:val="top"/>
            <w:tcMar>
              <w:top w:w="55" w:type="dxa"/>
              <w:start w:w="60" w:type="dxa"/>
              <w:bottom w:w="55" w:type="dxa"/>
              <w:end w:w="60" w:type="dxa"/>
            </w:tcMar>
          </w:tcPr>
          <w:p>
            <w:r>
              <w:rPr>
                <w:rFonts w:ascii="Arial" w:hAnsi="Arial"/>
                <w:color w:val="1F1F1F"/>
                <w:sz w:val="16"/>
              </w:rPr>
              <w:t>/api/v1/products</w:t>
            </w:r>
          </w:p>
        </w:tc>
        <w:tc>
          <w:tcPr>
            <w:tcW w:type="dxa" w:w="2592"/>
            <w:vAlign w:val="top"/>
            <w:tcMar>
              <w:top w:w="55" w:type="dxa"/>
              <w:start w:w="60" w:type="dxa"/>
              <w:bottom w:w="55" w:type="dxa"/>
              <w:end w:w="60" w:type="dxa"/>
            </w:tcMar>
          </w:tcPr>
          <w:p>
            <w:r>
              <w:rPr>
                <w:rFonts w:ascii="Arial" w:hAnsi="Arial"/>
                <w:color w:val="1F1F1F"/>
                <w:sz w:val="16"/>
              </w:rPr>
              <w:t>Public</w:t>
            </w:r>
          </w:p>
        </w:tc>
        <w:tc>
          <w:tcPr>
            <w:tcW w:type="dxa" w:w="2592"/>
            <w:vAlign w:val="top"/>
            <w:tcMar>
              <w:top w:w="55" w:type="dxa"/>
              <w:start w:w="60" w:type="dxa"/>
              <w:bottom w:w="55" w:type="dxa"/>
              <w:end w:w="60" w:type="dxa"/>
            </w:tcMar>
          </w:tcPr>
          <w:p>
            <w:r>
              <w:rPr>
                <w:rFonts w:ascii="Arial" w:hAnsi="Arial"/>
                <w:color w:val="1F1F1F"/>
                <w:sz w:val="16"/>
              </w:rPr>
              <w:t>Paginated filter/search by query/category/status/price range.</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PUT</w:t>
            </w:r>
          </w:p>
        </w:tc>
        <w:tc>
          <w:tcPr>
            <w:tcW w:type="dxa" w:w="2592"/>
            <w:vAlign w:val="top"/>
            <w:tcMar>
              <w:top w:w="55" w:type="dxa"/>
              <w:start w:w="60" w:type="dxa"/>
              <w:bottom w:w="55" w:type="dxa"/>
              <w:end w:w="60" w:type="dxa"/>
            </w:tcMar>
            <w:shd w:fill="FAFAFA"/>
          </w:tcPr>
          <w:p>
            <w:r>
              <w:rPr>
                <w:rFonts w:ascii="Arial" w:hAnsi="Arial"/>
                <w:color w:val="1F1F1F"/>
                <w:sz w:val="16"/>
              </w:rPr>
              <w:t>/internal/v1/inventory/{productId}</w:t>
            </w:r>
          </w:p>
        </w:tc>
        <w:tc>
          <w:tcPr>
            <w:tcW w:type="dxa" w:w="2592"/>
            <w:vAlign w:val="top"/>
            <w:tcMar>
              <w:top w:w="55" w:type="dxa"/>
              <w:start w:w="60" w:type="dxa"/>
              <w:bottom w:w="55" w:type="dxa"/>
              <w:end w:w="60" w:type="dxa"/>
            </w:tcMar>
            <w:shd w:fill="FAFAFA"/>
          </w:tcPr>
          <w:p>
            <w:r>
              <w:rPr>
                <w:rFonts w:ascii="Arial" w:hAnsi="Arial"/>
                <w:color w:val="1F1F1F"/>
                <w:sz w:val="16"/>
              </w:rPr>
              <w:t>ADMIN/Service</w:t>
            </w:r>
          </w:p>
        </w:tc>
        <w:tc>
          <w:tcPr>
            <w:tcW w:type="dxa" w:w="2592"/>
            <w:vAlign w:val="top"/>
            <w:tcMar>
              <w:top w:w="55" w:type="dxa"/>
              <w:start w:w="60" w:type="dxa"/>
              <w:bottom w:w="55" w:type="dxa"/>
              <w:end w:w="60" w:type="dxa"/>
            </w:tcMar>
            <w:shd w:fill="FAFAFA"/>
          </w:tcPr>
          <w:p>
            <w:r>
              <w:rPr>
                <w:rFonts w:ascii="Arial" w:hAnsi="Arial"/>
                <w:color w:val="1F1F1F"/>
                <w:sz w:val="16"/>
              </w:rPr>
              <w:t>Adjust on-hand quantity with version check.</w:t>
            </w:r>
          </w:p>
        </w:tc>
      </w:tr>
      <w:tr>
        <w:trPr>
          <w:cantSplit/>
        </w:trPr>
        <w:tc>
          <w:tcPr>
            <w:tcW w:type="dxa" w:w="2592"/>
            <w:vAlign w:val="top"/>
            <w:tcMar>
              <w:top w:w="55" w:type="dxa"/>
              <w:start w:w="60" w:type="dxa"/>
              <w:bottom w:w="55" w:type="dxa"/>
              <w:end w:w="60" w:type="dxa"/>
            </w:tcMar>
          </w:tcPr>
          <w:p>
            <w:r>
              <w:rPr>
                <w:rFonts w:ascii="Arial" w:hAnsi="Arial"/>
                <w:color w:val="1F1F1F"/>
                <w:sz w:val="16"/>
              </w:rPr>
              <w:t>POST</w:t>
            </w:r>
          </w:p>
        </w:tc>
        <w:tc>
          <w:tcPr>
            <w:tcW w:type="dxa" w:w="2592"/>
            <w:vAlign w:val="top"/>
            <w:tcMar>
              <w:top w:w="55" w:type="dxa"/>
              <w:start w:w="60" w:type="dxa"/>
              <w:bottom w:w="55" w:type="dxa"/>
              <w:end w:w="60" w:type="dxa"/>
            </w:tcMar>
          </w:tcPr>
          <w:p>
            <w:r>
              <w:rPr>
                <w:rFonts w:ascii="Arial" w:hAnsi="Arial"/>
                <w:color w:val="1F1F1F"/>
                <w:sz w:val="16"/>
              </w:rPr>
              <w:t>/internal/v1/inventory/reservations</w:t>
            </w:r>
          </w:p>
        </w:tc>
        <w:tc>
          <w:tcPr>
            <w:tcW w:type="dxa" w:w="2592"/>
            <w:vAlign w:val="top"/>
            <w:tcMar>
              <w:top w:w="55" w:type="dxa"/>
              <w:start w:w="60" w:type="dxa"/>
              <w:bottom w:w="55" w:type="dxa"/>
              <w:end w:w="60" w:type="dxa"/>
            </w:tcMar>
          </w:tcPr>
          <w:p>
            <w:r>
              <w:rPr>
                <w:rFonts w:ascii="Arial" w:hAnsi="Arial"/>
                <w:color w:val="1F1F1F"/>
                <w:sz w:val="16"/>
              </w:rPr>
              <w:t>ORDER_SERVICE</w:t>
            </w:r>
          </w:p>
        </w:tc>
        <w:tc>
          <w:tcPr>
            <w:tcW w:type="dxa" w:w="2592"/>
            <w:vAlign w:val="top"/>
            <w:tcMar>
              <w:top w:w="55" w:type="dxa"/>
              <w:start w:w="60" w:type="dxa"/>
              <w:bottom w:w="55" w:type="dxa"/>
              <w:end w:w="60" w:type="dxa"/>
            </w:tcMar>
          </w:tcPr>
          <w:p>
            <w:r>
              <w:rPr>
                <w:rFonts w:ascii="Arial" w:hAnsi="Arial"/>
                <w:color w:val="1F1F1F"/>
                <w:sz w:val="16"/>
              </w:rPr>
              <w:t>Reserve quantities idempotently for orderId.</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DELETE</w:t>
            </w:r>
          </w:p>
        </w:tc>
        <w:tc>
          <w:tcPr>
            <w:tcW w:type="dxa" w:w="2592"/>
            <w:vAlign w:val="top"/>
            <w:tcMar>
              <w:top w:w="55" w:type="dxa"/>
              <w:start w:w="60" w:type="dxa"/>
              <w:bottom w:w="55" w:type="dxa"/>
              <w:end w:w="60" w:type="dxa"/>
            </w:tcMar>
            <w:shd w:fill="FAFAFA"/>
          </w:tcPr>
          <w:p>
            <w:r>
              <w:rPr>
                <w:rFonts w:ascii="Arial" w:hAnsi="Arial"/>
                <w:color w:val="1F1F1F"/>
                <w:sz w:val="16"/>
              </w:rPr>
              <w:t>/internal/v1/inventory/reservations/{orderId}</w:t>
            </w:r>
          </w:p>
        </w:tc>
        <w:tc>
          <w:tcPr>
            <w:tcW w:type="dxa" w:w="2592"/>
            <w:vAlign w:val="top"/>
            <w:tcMar>
              <w:top w:w="55" w:type="dxa"/>
              <w:start w:w="60" w:type="dxa"/>
              <w:bottom w:w="55" w:type="dxa"/>
              <w:end w:w="60" w:type="dxa"/>
            </w:tcMar>
            <w:shd w:fill="FAFAFA"/>
          </w:tcPr>
          <w:p>
            <w:r>
              <w:rPr>
                <w:rFonts w:ascii="Arial" w:hAnsi="Arial"/>
                <w:color w:val="1F1F1F"/>
                <w:sz w:val="16"/>
              </w:rPr>
              <w:t>ORDER_SERVICE</w:t>
            </w:r>
          </w:p>
        </w:tc>
        <w:tc>
          <w:tcPr>
            <w:tcW w:type="dxa" w:w="2592"/>
            <w:vAlign w:val="top"/>
            <w:tcMar>
              <w:top w:w="55" w:type="dxa"/>
              <w:start w:w="60" w:type="dxa"/>
              <w:bottom w:w="55" w:type="dxa"/>
              <w:end w:w="60" w:type="dxa"/>
            </w:tcMar>
            <w:shd w:fill="FAFAFA"/>
          </w:tcPr>
          <w:p>
            <w:r>
              <w:rPr>
                <w:rFonts w:ascii="Arial" w:hAnsi="Arial"/>
                <w:color w:val="1F1F1F"/>
                <w:sz w:val="16"/>
              </w:rPr>
              <w:t>Release active reservations idempotently.</w:t>
            </w:r>
          </w:p>
        </w:tc>
      </w:tr>
    </w:tbl>
    <w:p/>
    <w:tbl>
      <w:tblPr>
        <w:tblW w:type="auto" w:w="0"/>
        <w:jc w:val="center"/>
        <w:tblLook w:firstColumn="1" w:firstRow="1" w:lastColumn="0" w:lastRow="0" w:noHBand="0" w:noVBand="1" w:val="04A0"/>
        <w:tblBorders>
          <w:top w:val="single" w:sz="6" w:space="0" w:color="2F5597"/>
          <w:start w:val="single" w:sz="6" w:space="0" w:color="2F5597"/>
          <w:bottom w:val="single" w:sz="6" w:space="0" w:color="2F5597"/>
          <w:end w:val="single" w:sz="6" w:space="0" w:color="2F5597"/>
          <w:insideH w:val="single" w:sz="6" w:space="0" w:color="2F5597"/>
          <w:insideV w:val="single" w:sz="6" w:space="0" w:color="2F5597"/>
        </w:tblBorders>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83153"/>
                <w:sz w:val="19"/>
              </w:rPr>
              <w:t xml:space="preserve">Inventory consistency:  </w:t>
            </w:r>
            <w:r>
              <w:rPr>
                <w:rFonts w:ascii="Arial" w:hAnsi="Arial"/>
                <w:color w:val="1F1F1F"/>
                <w:sz w:val="19"/>
              </w:rPr>
              <w:t>Reserve inventory in a single local transaction using optimistic locking or SELECT ... FOR UPDATE. The reservation endpoint is idempotent on (order_id, product_id).</w:t>
            </w:r>
          </w:p>
        </w:tc>
      </w:tr>
    </w:tbl>
    <w:p/>
    <w:p>
      <w:pPr>
        <w:pStyle w:val="Heading1"/>
      </w:pPr>
      <w:r>
        <w:t>9. User Management Service</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880"/>
            <w:shd w:fill="183153"/>
          </w:tcPr>
          <w:p>
            <w:r>
              <w:rPr>
                <w:rFonts w:ascii="Arial" w:hAnsi="Arial"/>
                <w:b/>
                <w:color w:val="FFFFFF"/>
                <w:sz w:val="18"/>
              </w:rPr>
              <w:t>Item</w:t>
            </w:r>
          </w:p>
        </w:tc>
        <w:tc>
          <w:tcPr>
            <w:tcW w:type="dxa" w:w="8208"/>
            <w:shd w:fill="183153"/>
          </w:tcPr>
          <w:p>
            <w:r>
              <w:rPr>
                <w:rFonts w:ascii="Arial" w:hAnsi="Arial"/>
                <w:b/>
                <w:color w:val="FFFFFF"/>
                <w:sz w:val="18"/>
              </w:rPr>
              <w:t>Decision / Detail</w:t>
            </w:r>
          </w:p>
        </w:tc>
      </w:tr>
      <w:tr>
        <w:trPr>
          <w:cantSplit/>
        </w:trPr>
        <w:tc>
          <w:tcPr>
            <w:tcW w:type="dxa" w:w="5184"/>
            <w:tcMar>
              <w:top w:w="70" w:type="dxa"/>
              <w:start w:w="80" w:type="dxa"/>
              <w:bottom w:w="70" w:type="dxa"/>
              <w:end w:w="80" w:type="dxa"/>
            </w:tcMar>
            <w:shd w:fill="F2F2F2"/>
          </w:tcPr>
          <w:p>
            <w:r>
              <w:rPr>
                <w:rFonts w:ascii="Arial" w:hAnsi="Arial"/>
                <w:b/>
                <w:sz w:val="17"/>
              </w:rPr>
              <w:t>Responsibilities</w:t>
            </w:r>
          </w:p>
        </w:tc>
        <w:tc>
          <w:tcPr>
            <w:tcW w:type="dxa" w:w="5184"/>
            <w:tcMar>
              <w:top w:w="70" w:type="dxa"/>
              <w:start w:w="80" w:type="dxa"/>
              <w:bottom w:w="70" w:type="dxa"/>
              <w:end w:w="80" w:type="dxa"/>
            </w:tcMar>
          </w:tcPr>
          <w:p>
            <w:r>
              <w:rPr>
                <w:rFonts w:ascii="Arial" w:hAnsi="Arial"/>
                <w:b w:val="0"/>
                <w:sz w:val="17"/>
              </w:rPr>
              <w:t>Signup, login, refresh, logout, profile retrieval/update, addresses, roles/authorization claims.</w:t>
            </w:r>
          </w:p>
        </w:tc>
      </w:tr>
      <w:tr>
        <w:trPr>
          <w:cantSplit/>
        </w:trPr>
        <w:tc>
          <w:tcPr>
            <w:tcW w:type="dxa" w:w="5184"/>
            <w:tcMar>
              <w:top w:w="70" w:type="dxa"/>
              <w:start w:w="80" w:type="dxa"/>
              <w:bottom w:w="70" w:type="dxa"/>
              <w:end w:w="80" w:type="dxa"/>
            </w:tcMar>
            <w:shd w:fill="F2F2F2"/>
          </w:tcPr>
          <w:p>
            <w:r>
              <w:rPr>
                <w:rFonts w:ascii="Arial" w:hAnsi="Arial"/>
                <w:b/>
                <w:sz w:val="17"/>
              </w:rPr>
              <w:t>Owns</w:t>
            </w:r>
          </w:p>
        </w:tc>
        <w:tc>
          <w:tcPr>
            <w:tcW w:type="dxa" w:w="5184"/>
            <w:tcMar>
              <w:top w:w="70" w:type="dxa"/>
              <w:start w:w="80" w:type="dxa"/>
              <w:bottom w:w="70" w:type="dxa"/>
              <w:end w:w="80" w:type="dxa"/>
            </w:tcMar>
          </w:tcPr>
          <w:p>
            <w:r>
              <w:rPr>
                <w:rFonts w:ascii="Arial" w:hAnsi="Arial"/>
                <w:b w:val="0"/>
                <w:sz w:val="17"/>
              </w:rPr>
              <w:t>User profiles, credentials, sessions, addresses, role assignments.</w:t>
            </w:r>
          </w:p>
        </w:tc>
      </w:tr>
      <w:tr>
        <w:trPr>
          <w:cantSplit/>
        </w:trPr>
        <w:tc>
          <w:tcPr>
            <w:tcW w:type="dxa" w:w="5184"/>
            <w:tcMar>
              <w:top w:w="70" w:type="dxa"/>
              <w:start w:w="80" w:type="dxa"/>
              <w:bottom w:w="70" w:type="dxa"/>
              <w:end w:w="80" w:type="dxa"/>
            </w:tcMar>
            <w:shd w:fill="F2F2F2"/>
          </w:tcPr>
          <w:p>
            <w:r>
              <w:rPr>
                <w:rFonts w:ascii="Arial" w:hAnsi="Arial"/>
                <w:b/>
                <w:sz w:val="17"/>
              </w:rPr>
              <w:t>Security boundary</w:t>
            </w:r>
          </w:p>
        </w:tc>
        <w:tc>
          <w:tcPr>
            <w:tcW w:type="dxa" w:w="5184"/>
            <w:tcMar>
              <w:top w:w="70" w:type="dxa"/>
              <w:start w:w="80" w:type="dxa"/>
              <w:bottom w:w="70" w:type="dxa"/>
              <w:end w:w="80" w:type="dxa"/>
            </w:tcMar>
          </w:tcPr>
          <w:p>
            <w:r>
              <w:rPr>
                <w:rFonts w:ascii="Arial" w:hAnsi="Arial"/>
                <w:b w:val="0"/>
                <w:sz w:val="17"/>
              </w:rPr>
              <w:t>Only this service verifies password hashes and issues first-party access/refresh tokens.</w:t>
            </w:r>
          </w:p>
        </w:tc>
      </w:tr>
    </w:tbl>
    <w:p/>
    <w:p>
      <w:pPr>
        <w:pStyle w:val="Heading2"/>
      </w:pPr>
      <w:r>
        <w:t>9.1 Key Application Ports and Classes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1728"/>
            <w:shd w:fill="183153"/>
            <w:tcMar>
              <w:top w:w="60" w:type="dxa"/>
              <w:start w:w="60" w:type="dxa"/>
              <w:bottom w:w="60" w:type="dxa"/>
              <w:end w:w="60" w:type="dxa"/>
            </w:tcMar>
          </w:tcPr>
          <w:p>
            <w:pPr>
              <w:jc w:val="center"/>
            </w:pPr>
            <w:r>
              <w:rPr>
                <w:rFonts w:ascii="Arial" w:hAnsi="Arial"/>
                <w:b/>
                <w:color w:val="FFFFFF"/>
                <w:sz w:val="16"/>
              </w:rPr>
              <w:t>Type</w:t>
            </w:r>
          </w:p>
        </w:tc>
        <w:tc>
          <w:tcPr>
            <w:tcW w:type="dxa" w:w="4032"/>
            <w:shd w:fill="183153"/>
            <w:tcMar>
              <w:top w:w="60" w:type="dxa"/>
              <w:start w:w="60" w:type="dxa"/>
              <w:bottom w:w="60" w:type="dxa"/>
              <w:end w:w="60" w:type="dxa"/>
            </w:tcMar>
          </w:tcPr>
          <w:p>
            <w:pPr>
              <w:jc w:val="center"/>
            </w:pPr>
            <w:r>
              <w:rPr>
                <w:rFonts w:ascii="Arial" w:hAnsi="Arial"/>
                <w:b/>
                <w:color w:val="FFFFFF"/>
                <w:sz w:val="16"/>
              </w:rPr>
              <w:t>Class / Interface</w:t>
            </w:r>
          </w:p>
        </w:tc>
        <w:tc>
          <w:tcPr>
            <w:tcW w:type="dxa" w:w="5616"/>
            <w:shd w:fill="183153"/>
            <w:tcMar>
              <w:top w:w="60" w:type="dxa"/>
              <w:start w:w="60" w:type="dxa"/>
              <w:bottom w:w="60" w:type="dxa"/>
              <w:end w:w="60" w:type="dxa"/>
            </w:tcMar>
          </w:tcPr>
          <w:p>
            <w:pPr>
              <w:jc w:val="center"/>
            </w:pPr>
            <w:r>
              <w:rPr>
                <w:rFonts w:ascii="Arial" w:hAnsi="Arial"/>
                <w:b/>
                <w:color w:val="FFFFFF"/>
                <w:sz w:val="16"/>
              </w:rPr>
              <w:t>Responsibility</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SignUpUseCase</w:t>
            </w:r>
          </w:p>
        </w:tc>
        <w:tc>
          <w:tcPr>
            <w:tcW w:type="dxa" w:w="3456"/>
            <w:vAlign w:val="top"/>
            <w:tcMar>
              <w:top w:w="55" w:type="dxa"/>
              <w:start w:w="60" w:type="dxa"/>
              <w:bottom w:w="55" w:type="dxa"/>
              <w:end w:w="60" w:type="dxa"/>
            </w:tcMar>
          </w:tcPr>
          <w:p>
            <w:r>
              <w:rPr>
                <w:rFonts w:ascii="Arial" w:hAnsi="Arial"/>
                <w:color w:val="1F1F1F"/>
                <w:sz w:val="16"/>
              </w:rPr>
              <w:t>Create user and credential; emit UserRegistered.</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Inbound port</w:t>
            </w:r>
          </w:p>
        </w:tc>
        <w:tc>
          <w:tcPr>
            <w:tcW w:type="dxa" w:w="3456"/>
            <w:vAlign w:val="top"/>
            <w:tcMar>
              <w:top w:w="55" w:type="dxa"/>
              <w:start w:w="60" w:type="dxa"/>
              <w:bottom w:w="55" w:type="dxa"/>
              <w:end w:w="60" w:type="dxa"/>
            </w:tcMar>
            <w:shd w:fill="FAFAFA"/>
          </w:tcPr>
          <w:p>
            <w:r>
              <w:rPr>
                <w:rFonts w:ascii="Arial" w:hAnsi="Arial"/>
                <w:color w:val="1F1F1F"/>
                <w:sz w:val="16"/>
              </w:rPr>
              <w:t>LoginUseCase / LogoutUseCase / RefreshSessionUseCase</w:t>
            </w:r>
          </w:p>
        </w:tc>
        <w:tc>
          <w:tcPr>
            <w:tcW w:type="dxa" w:w="3456"/>
            <w:vAlign w:val="top"/>
            <w:tcMar>
              <w:top w:w="55" w:type="dxa"/>
              <w:start w:w="60" w:type="dxa"/>
              <w:bottom w:w="55" w:type="dxa"/>
              <w:end w:w="60" w:type="dxa"/>
            </w:tcMar>
            <w:shd w:fill="FAFAFA"/>
          </w:tcPr>
          <w:p>
            <w:r>
              <w:rPr>
                <w:rFonts w:ascii="Arial" w:hAnsi="Arial"/>
                <w:color w:val="1F1F1F"/>
                <w:sz w:val="16"/>
              </w:rPr>
              <w:t>Authentication/session lifecycle.</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GetUserProfileUseCase / UpdateUserProfileUseCase</w:t>
            </w:r>
          </w:p>
        </w:tc>
        <w:tc>
          <w:tcPr>
            <w:tcW w:type="dxa" w:w="3456"/>
            <w:vAlign w:val="top"/>
            <w:tcMar>
              <w:top w:w="55" w:type="dxa"/>
              <w:start w:w="60" w:type="dxa"/>
              <w:bottom w:w="55" w:type="dxa"/>
              <w:end w:w="60" w:type="dxa"/>
            </w:tcMar>
          </w:tcPr>
          <w:p>
            <w:r>
              <w:rPr>
                <w:rFonts w:ascii="Arial" w:hAnsi="Arial"/>
                <w:color w:val="1F1F1F"/>
                <w:sz w:val="16"/>
              </w:rPr>
              <w:t>User profile operations.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Application service</w:t>
            </w:r>
          </w:p>
        </w:tc>
        <w:tc>
          <w:tcPr>
            <w:tcW w:type="dxa" w:w="3456"/>
            <w:vAlign w:val="top"/>
            <w:tcMar>
              <w:top w:w="55" w:type="dxa"/>
              <w:start w:w="60" w:type="dxa"/>
              <w:bottom w:w="55" w:type="dxa"/>
              <w:end w:w="60" w:type="dxa"/>
            </w:tcMar>
            <w:shd w:fill="FAFAFA"/>
          </w:tcPr>
          <w:p>
            <w:r>
              <w:rPr>
                <w:rFonts w:ascii="Arial" w:hAnsi="Arial"/>
                <w:color w:val="1F1F1F"/>
                <w:sz w:val="16"/>
              </w:rPr>
              <w:t>AuthenticationService</w:t>
            </w:r>
          </w:p>
        </w:tc>
        <w:tc>
          <w:tcPr>
            <w:tcW w:type="dxa" w:w="3456"/>
            <w:vAlign w:val="top"/>
            <w:tcMar>
              <w:top w:w="55" w:type="dxa"/>
              <w:start w:w="60" w:type="dxa"/>
              <w:bottom w:w="55" w:type="dxa"/>
              <w:end w:w="60" w:type="dxa"/>
            </w:tcMar>
            <w:shd w:fill="FAFAFA"/>
          </w:tcPr>
          <w:p>
            <w:r>
              <w:rPr>
                <w:rFonts w:ascii="Arial" w:hAnsi="Arial"/>
                <w:color w:val="1F1F1F"/>
                <w:sz w:val="16"/>
              </w:rPr>
              <w:t>Password verification, lockout policy, token/session issuance.</w:t>
            </w:r>
          </w:p>
        </w:tc>
      </w:tr>
      <w:tr>
        <w:trPr>
          <w:cantSplit/>
        </w:trPr>
        <w:tc>
          <w:tcPr>
            <w:tcW w:type="dxa" w:w="3456"/>
            <w:vAlign w:val="top"/>
            <w:tcMar>
              <w:top w:w="55" w:type="dxa"/>
              <w:start w:w="60" w:type="dxa"/>
              <w:bottom w:w="55" w:type="dxa"/>
              <w:end w:w="60" w:type="dxa"/>
            </w:tcMar>
          </w:tcPr>
          <w:p>
            <w:r>
              <w:rPr>
                <w:rFonts w:ascii="Arial" w:hAnsi="Arial"/>
                <w:color w:val="1F1F1F"/>
                <w:sz w:val="16"/>
              </w:rPr>
              <w:t>Domain service</w:t>
            </w:r>
          </w:p>
        </w:tc>
        <w:tc>
          <w:tcPr>
            <w:tcW w:type="dxa" w:w="3456"/>
            <w:vAlign w:val="top"/>
            <w:tcMar>
              <w:top w:w="55" w:type="dxa"/>
              <w:start w:w="60" w:type="dxa"/>
              <w:bottom w:w="55" w:type="dxa"/>
              <w:end w:w="60" w:type="dxa"/>
            </w:tcMar>
          </w:tcPr>
          <w:p>
            <w:r>
              <w:rPr>
                <w:rFonts w:ascii="Arial" w:hAnsi="Arial"/>
                <w:color w:val="1F1F1F"/>
                <w:sz w:val="16"/>
              </w:rPr>
              <w:t>PasswordPolicy</w:t>
            </w:r>
          </w:p>
        </w:tc>
        <w:tc>
          <w:tcPr>
            <w:tcW w:type="dxa" w:w="3456"/>
            <w:vAlign w:val="top"/>
            <w:tcMar>
              <w:top w:w="55" w:type="dxa"/>
              <w:start w:w="60" w:type="dxa"/>
              <w:bottom w:w="55" w:type="dxa"/>
              <w:end w:w="60" w:type="dxa"/>
            </w:tcMar>
          </w:tcPr>
          <w:p>
            <w:r>
              <w:rPr>
                <w:rFonts w:ascii="Arial" w:hAnsi="Arial"/>
                <w:color w:val="1F1F1F"/>
                <w:sz w:val="16"/>
              </w:rPr>
              <w:t>Password complexity/hash upgrade decision.</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UserRepositoryPort</w:t>
            </w:r>
          </w:p>
        </w:tc>
        <w:tc>
          <w:tcPr>
            <w:tcW w:type="dxa" w:w="3456"/>
            <w:vAlign w:val="top"/>
            <w:tcMar>
              <w:top w:w="55" w:type="dxa"/>
              <w:start w:w="60" w:type="dxa"/>
              <w:bottom w:w="55" w:type="dxa"/>
              <w:end w:w="60" w:type="dxa"/>
            </w:tcMar>
            <w:shd w:fill="FAFAFA"/>
          </w:tcPr>
          <w:p>
            <w:r>
              <w:rPr>
                <w:rFonts w:ascii="Arial" w:hAnsi="Arial"/>
                <w:color w:val="1F1F1F"/>
                <w:sz w:val="16"/>
              </w:rPr>
              <w:t>User aggregate persistence.</w:t>
            </w:r>
          </w:p>
        </w:tc>
      </w:tr>
      <w:tr>
        <w:trPr>
          <w:cantSplit/>
        </w:trPr>
        <w:tc>
          <w:tcPr>
            <w:tcW w:type="dxa" w:w="3456"/>
            <w:vAlign w:val="top"/>
            <w:tcMar>
              <w:top w:w="55" w:type="dxa"/>
              <w:start w:w="60" w:type="dxa"/>
              <w:bottom w:w="55" w:type="dxa"/>
              <w:end w:w="60" w:type="dxa"/>
            </w:tcMar>
          </w:tcPr>
          <w:p>
            <w:r>
              <w:rPr>
                <w:rFonts w:ascii="Arial" w:hAnsi="Arial"/>
                <w:color w:val="1F1F1F"/>
                <w:sz w:val="16"/>
              </w:rPr>
              <w:t>Outbound port</w:t>
            </w:r>
          </w:p>
        </w:tc>
        <w:tc>
          <w:tcPr>
            <w:tcW w:type="dxa" w:w="3456"/>
            <w:vAlign w:val="top"/>
            <w:tcMar>
              <w:top w:w="55" w:type="dxa"/>
              <w:start w:w="60" w:type="dxa"/>
              <w:bottom w:w="55" w:type="dxa"/>
              <w:end w:w="60" w:type="dxa"/>
            </w:tcMar>
          </w:tcPr>
          <w:p>
            <w:r>
              <w:rPr>
                <w:rFonts w:ascii="Arial" w:hAnsi="Arial"/>
                <w:color w:val="1F1F1F"/>
                <w:sz w:val="16"/>
              </w:rPr>
              <w:t>CredentialRepositoryPort / SessionRepositoryPort</w:t>
            </w:r>
          </w:p>
        </w:tc>
        <w:tc>
          <w:tcPr>
            <w:tcW w:type="dxa" w:w="3456"/>
            <w:vAlign w:val="top"/>
            <w:tcMar>
              <w:top w:w="55" w:type="dxa"/>
              <w:start w:w="60" w:type="dxa"/>
              <w:bottom w:w="55" w:type="dxa"/>
              <w:end w:w="60" w:type="dxa"/>
            </w:tcMar>
          </w:tcPr>
          <w:p>
            <w:r>
              <w:rPr>
                <w:rFonts w:ascii="Arial" w:hAnsi="Arial"/>
                <w:color w:val="1F1F1F"/>
                <w:sz w:val="16"/>
              </w:rPr>
              <w:t>Credential/session storage.</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TokenService</w:t>
            </w:r>
          </w:p>
        </w:tc>
        <w:tc>
          <w:tcPr>
            <w:tcW w:type="dxa" w:w="3456"/>
            <w:vAlign w:val="top"/>
            <w:tcMar>
              <w:top w:w="55" w:type="dxa"/>
              <w:start w:w="60" w:type="dxa"/>
              <w:bottom w:w="55" w:type="dxa"/>
              <w:end w:w="60" w:type="dxa"/>
            </w:tcMar>
            <w:shd w:fill="FAFAFA"/>
          </w:tcPr>
          <w:p>
            <w:r>
              <w:rPr>
                <w:rFonts w:ascii="Arial" w:hAnsi="Arial"/>
                <w:color w:val="1F1F1F"/>
                <w:sz w:val="16"/>
              </w:rPr>
              <w:t>JWT access-token creation/validation abstraction.</w:t>
            </w:r>
          </w:p>
        </w:tc>
      </w:tr>
    </w:tbl>
    <w:p/>
    <w:p>
      <w:pPr>
        <w:pStyle w:val="Heading2"/>
      </w:pPr>
      <w:r>
        <w:t>9.2 REST API</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2592"/>
        <w:gridCol w:w="2592"/>
        <w:gridCol w:w="2592"/>
        <w:gridCol w:w="2592"/>
      </w:tblGrid>
      <w:tr>
        <w:trPr>
          <w:tblHeader w:val="true"/>
          <w:cantSplit/>
        </w:trPr>
        <w:tc>
          <w:tcPr>
            <w:tcW w:type="dxa" w:w="1656"/>
            <w:shd w:fill="183153"/>
            <w:tcMar>
              <w:top w:w="60" w:type="dxa"/>
              <w:start w:w="60" w:type="dxa"/>
              <w:bottom w:w="60" w:type="dxa"/>
              <w:end w:w="60" w:type="dxa"/>
            </w:tcMar>
          </w:tcPr>
          <w:p>
            <w:pPr>
              <w:jc w:val="center"/>
            </w:pPr>
            <w:r>
              <w:rPr>
                <w:rFonts w:ascii="Arial" w:hAnsi="Arial"/>
                <w:b/>
                <w:color w:val="FFFFFF"/>
                <w:sz w:val="16"/>
              </w:rPr>
              <w:t>Method</w:t>
            </w:r>
          </w:p>
        </w:tc>
        <w:tc>
          <w:tcPr>
            <w:tcW w:type="dxa" w:w="3960"/>
            <w:shd w:fill="183153"/>
            <w:tcMar>
              <w:top w:w="60" w:type="dxa"/>
              <w:start w:w="60" w:type="dxa"/>
              <w:bottom w:w="60" w:type="dxa"/>
              <w:end w:w="60" w:type="dxa"/>
            </w:tcMar>
          </w:tcPr>
          <w:p>
            <w:pPr>
              <w:jc w:val="center"/>
            </w:pPr>
            <w:r>
              <w:rPr>
                <w:rFonts w:ascii="Arial" w:hAnsi="Arial"/>
                <w:b/>
                <w:color w:val="FFFFFF"/>
                <w:sz w:val="16"/>
              </w:rPr>
              <w:t>Endpoint</w:t>
            </w:r>
          </w:p>
        </w:tc>
        <w:tc>
          <w:tcPr>
            <w:tcW w:type="dxa" w:w="1872"/>
            <w:shd w:fill="183153"/>
            <w:tcMar>
              <w:top w:w="60" w:type="dxa"/>
              <w:start w:w="60" w:type="dxa"/>
              <w:bottom w:w="60" w:type="dxa"/>
              <w:end w:w="60" w:type="dxa"/>
            </w:tcMar>
          </w:tcPr>
          <w:p>
            <w:pPr>
              <w:jc w:val="center"/>
            </w:pPr>
            <w:r>
              <w:rPr>
                <w:rFonts w:ascii="Arial" w:hAnsi="Arial"/>
                <w:b/>
                <w:color w:val="FFFFFF"/>
                <w:sz w:val="16"/>
              </w:rPr>
              <w:t>Auth</w:t>
            </w:r>
          </w:p>
        </w:tc>
        <w:tc>
          <w:tcPr>
            <w:tcW w:type="dxa" w:w="4464"/>
            <w:shd w:fill="183153"/>
            <w:tcMar>
              <w:top w:w="60" w:type="dxa"/>
              <w:start w:w="60" w:type="dxa"/>
              <w:bottom w:w="60" w:type="dxa"/>
              <w:end w:w="60" w:type="dxa"/>
            </w:tcMar>
          </w:tcPr>
          <w:p>
            <w:pPr>
              <w:jc w:val="center"/>
            </w:pPr>
            <w:r>
              <w:rPr>
                <w:rFonts w:ascii="Arial" w:hAnsi="Arial"/>
                <w:b/>
                <w:color w:val="FFFFFF"/>
                <w:sz w:val="16"/>
              </w:rPr>
              <w:t>Purpose</w:t>
            </w:r>
          </w:p>
        </w:tc>
      </w:tr>
      <w:tr>
        <w:trPr>
          <w:cantSplit/>
        </w:trPr>
        <w:tc>
          <w:tcPr>
            <w:tcW w:type="dxa" w:w="2592"/>
            <w:vAlign w:val="top"/>
            <w:tcMar>
              <w:top w:w="55" w:type="dxa"/>
              <w:start w:w="60" w:type="dxa"/>
              <w:bottom w:w="55" w:type="dxa"/>
              <w:end w:w="60" w:type="dxa"/>
            </w:tcMar>
          </w:tcPr>
          <w:p>
            <w:r>
              <w:rPr>
                <w:rFonts w:ascii="Arial" w:hAnsi="Arial"/>
                <w:color w:val="1F1F1F"/>
                <w:sz w:val="16"/>
              </w:rPr>
              <w:t>POST</w:t>
            </w:r>
          </w:p>
        </w:tc>
        <w:tc>
          <w:tcPr>
            <w:tcW w:type="dxa" w:w="2592"/>
            <w:vAlign w:val="top"/>
            <w:tcMar>
              <w:top w:w="55" w:type="dxa"/>
              <w:start w:w="60" w:type="dxa"/>
              <w:bottom w:w="55" w:type="dxa"/>
              <w:end w:w="60" w:type="dxa"/>
            </w:tcMar>
          </w:tcPr>
          <w:p>
            <w:r>
              <w:rPr>
                <w:rFonts w:ascii="Arial" w:hAnsi="Arial"/>
                <w:color w:val="1F1F1F"/>
                <w:sz w:val="16"/>
              </w:rPr>
              <w:t>/api/v1/auth/signup</w:t>
            </w:r>
          </w:p>
        </w:tc>
        <w:tc>
          <w:tcPr>
            <w:tcW w:type="dxa" w:w="2592"/>
            <w:vAlign w:val="top"/>
            <w:tcMar>
              <w:top w:w="55" w:type="dxa"/>
              <w:start w:w="60" w:type="dxa"/>
              <w:bottom w:w="55" w:type="dxa"/>
              <w:end w:w="60" w:type="dxa"/>
            </w:tcMar>
          </w:tcPr>
          <w:p>
            <w:r>
              <w:rPr>
                <w:rFonts w:ascii="Arial" w:hAnsi="Arial"/>
                <w:color w:val="1F1F1F"/>
                <w:sz w:val="16"/>
              </w:rPr>
              <w:t>Public</w:t>
            </w:r>
          </w:p>
        </w:tc>
        <w:tc>
          <w:tcPr>
            <w:tcW w:type="dxa" w:w="2592"/>
            <w:vAlign w:val="top"/>
            <w:tcMar>
              <w:top w:w="55" w:type="dxa"/>
              <w:start w:w="60" w:type="dxa"/>
              <w:bottom w:w="55" w:type="dxa"/>
              <w:end w:w="60" w:type="dxa"/>
            </w:tcMar>
          </w:tcPr>
          <w:p>
            <w:r>
              <w:rPr>
                <w:rFonts w:ascii="Arial" w:hAnsi="Arial"/>
                <w:color w:val="1F1F1F"/>
                <w:sz w:val="16"/>
              </w:rPr>
              <w:t>Create customer account.</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POST</w:t>
            </w:r>
          </w:p>
        </w:tc>
        <w:tc>
          <w:tcPr>
            <w:tcW w:type="dxa" w:w="2592"/>
            <w:vAlign w:val="top"/>
            <w:tcMar>
              <w:top w:w="55" w:type="dxa"/>
              <w:start w:w="60" w:type="dxa"/>
              <w:bottom w:w="55" w:type="dxa"/>
              <w:end w:w="60" w:type="dxa"/>
            </w:tcMar>
            <w:shd w:fill="FAFAFA"/>
          </w:tcPr>
          <w:p>
            <w:r>
              <w:rPr>
                <w:rFonts w:ascii="Arial" w:hAnsi="Arial"/>
                <w:color w:val="1F1F1F"/>
                <w:sz w:val="16"/>
              </w:rPr>
              <w:t>/api/v1/auth/login</w:t>
            </w:r>
          </w:p>
        </w:tc>
        <w:tc>
          <w:tcPr>
            <w:tcW w:type="dxa" w:w="2592"/>
            <w:vAlign w:val="top"/>
            <w:tcMar>
              <w:top w:w="55" w:type="dxa"/>
              <w:start w:w="60" w:type="dxa"/>
              <w:bottom w:w="55" w:type="dxa"/>
              <w:end w:w="60" w:type="dxa"/>
            </w:tcMar>
            <w:shd w:fill="FAFAFA"/>
          </w:tcPr>
          <w:p>
            <w:r>
              <w:rPr>
                <w:rFonts w:ascii="Arial" w:hAnsi="Arial"/>
                <w:color w:val="1F1F1F"/>
                <w:sz w:val="16"/>
              </w:rPr>
              <w:t>Public</w:t>
            </w:r>
          </w:p>
        </w:tc>
        <w:tc>
          <w:tcPr>
            <w:tcW w:type="dxa" w:w="2592"/>
            <w:vAlign w:val="top"/>
            <w:tcMar>
              <w:top w:w="55" w:type="dxa"/>
              <w:start w:w="60" w:type="dxa"/>
              <w:bottom w:w="55" w:type="dxa"/>
              <w:end w:w="60" w:type="dxa"/>
            </w:tcMar>
            <w:shd w:fill="FAFAFA"/>
          </w:tcPr>
          <w:p>
            <w:r>
              <w:rPr>
                <w:rFonts w:ascii="Arial" w:hAnsi="Arial"/>
                <w:color w:val="1F1F1F"/>
                <w:sz w:val="16"/>
              </w:rPr>
              <w:t>Authenticate; return short-lived access token + refresh token.</w:t>
            </w:r>
          </w:p>
        </w:tc>
      </w:tr>
      <w:tr>
        <w:trPr>
          <w:cantSplit/>
        </w:trPr>
        <w:tc>
          <w:tcPr>
            <w:tcW w:type="dxa" w:w="2592"/>
            <w:vAlign w:val="top"/>
            <w:tcMar>
              <w:top w:w="55" w:type="dxa"/>
              <w:start w:w="60" w:type="dxa"/>
              <w:bottom w:w="55" w:type="dxa"/>
              <w:end w:w="60" w:type="dxa"/>
            </w:tcMar>
          </w:tcPr>
          <w:p>
            <w:r>
              <w:rPr>
                <w:rFonts w:ascii="Arial" w:hAnsi="Arial"/>
                <w:color w:val="1F1F1F"/>
                <w:sz w:val="16"/>
              </w:rPr>
              <w:t>POST</w:t>
            </w:r>
          </w:p>
        </w:tc>
        <w:tc>
          <w:tcPr>
            <w:tcW w:type="dxa" w:w="2592"/>
            <w:vAlign w:val="top"/>
            <w:tcMar>
              <w:top w:w="55" w:type="dxa"/>
              <w:start w:w="60" w:type="dxa"/>
              <w:bottom w:w="55" w:type="dxa"/>
              <w:end w:w="60" w:type="dxa"/>
            </w:tcMar>
          </w:tcPr>
          <w:p>
            <w:r>
              <w:rPr>
                <w:rFonts w:ascii="Arial" w:hAnsi="Arial"/>
                <w:color w:val="1F1F1F"/>
                <w:sz w:val="16"/>
              </w:rPr>
              <w:t>/api/v1/auth/refresh</w:t>
            </w:r>
          </w:p>
        </w:tc>
        <w:tc>
          <w:tcPr>
            <w:tcW w:type="dxa" w:w="2592"/>
            <w:vAlign w:val="top"/>
            <w:tcMar>
              <w:top w:w="55" w:type="dxa"/>
              <w:start w:w="60" w:type="dxa"/>
              <w:bottom w:w="55" w:type="dxa"/>
              <w:end w:w="60" w:type="dxa"/>
            </w:tcMar>
          </w:tcPr>
          <w:p>
            <w:r>
              <w:rPr>
                <w:rFonts w:ascii="Arial" w:hAnsi="Arial"/>
                <w:color w:val="1F1F1F"/>
                <w:sz w:val="16"/>
              </w:rPr>
              <w:t>Refresh token</w:t>
            </w:r>
          </w:p>
        </w:tc>
        <w:tc>
          <w:tcPr>
            <w:tcW w:type="dxa" w:w="2592"/>
            <w:vAlign w:val="top"/>
            <w:tcMar>
              <w:top w:w="55" w:type="dxa"/>
              <w:start w:w="60" w:type="dxa"/>
              <w:bottom w:w="55" w:type="dxa"/>
              <w:end w:w="60" w:type="dxa"/>
            </w:tcMar>
          </w:tcPr>
          <w:p>
            <w:r>
              <w:rPr>
                <w:rFonts w:ascii="Arial" w:hAnsi="Arial"/>
                <w:color w:val="1F1F1F"/>
                <w:sz w:val="16"/>
              </w:rPr>
              <w:t>Rotate refresh token and issue access token.</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POST</w:t>
            </w:r>
          </w:p>
        </w:tc>
        <w:tc>
          <w:tcPr>
            <w:tcW w:type="dxa" w:w="2592"/>
            <w:vAlign w:val="top"/>
            <w:tcMar>
              <w:top w:w="55" w:type="dxa"/>
              <w:start w:w="60" w:type="dxa"/>
              <w:bottom w:w="55" w:type="dxa"/>
              <w:end w:w="60" w:type="dxa"/>
            </w:tcMar>
            <w:shd w:fill="FAFAFA"/>
          </w:tcPr>
          <w:p>
            <w:r>
              <w:rPr>
                <w:rFonts w:ascii="Arial" w:hAnsi="Arial"/>
                <w:color w:val="1F1F1F"/>
                <w:sz w:val="16"/>
              </w:rPr>
              <w:t>/api/v1/auth/logout</w:t>
            </w:r>
          </w:p>
        </w:tc>
        <w:tc>
          <w:tcPr>
            <w:tcW w:type="dxa" w:w="2592"/>
            <w:vAlign w:val="top"/>
            <w:tcMar>
              <w:top w:w="55" w:type="dxa"/>
              <w:start w:w="60" w:type="dxa"/>
              <w:bottom w:w="55" w:type="dxa"/>
              <w:end w:w="60" w:type="dxa"/>
            </w:tcMar>
            <w:shd w:fill="FAFAFA"/>
          </w:tcPr>
          <w:p>
            <w:r>
              <w:rPr>
                <w:rFonts w:ascii="Arial" w:hAnsi="Arial"/>
                <w:color w:val="1F1F1F"/>
                <w:sz w:val="16"/>
              </w:rPr>
              <w:t>Authenticated</w:t>
            </w:r>
          </w:p>
        </w:tc>
        <w:tc>
          <w:tcPr>
            <w:tcW w:type="dxa" w:w="2592"/>
            <w:vAlign w:val="top"/>
            <w:tcMar>
              <w:top w:w="55" w:type="dxa"/>
              <w:start w:w="60" w:type="dxa"/>
              <w:bottom w:w="55" w:type="dxa"/>
              <w:end w:w="60" w:type="dxa"/>
            </w:tcMar>
            <w:shd w:fill="FAFAFA"/>
          </w:tcPr>
          <w:p>
            <w:r>
              <w:rPr>
                <w:rFonts w:ascii="Arial" w:hAnsi="Arial"/>
                <w:color w:val="1F1F1F"/>
                <w:sz w:val="16"/>
              </w:rPr>
              <w:t>Revoke current session/refresh token.</w:t>
            </w:r>
          </w:p>
        </w:tc>
      </w:tr>
      <w:tr>
        <w:trPr>
          <w:cantSplit/>
        </w:trPr>
        <w:tc>
          <w:tcPr>
            <w:tcW w:type="dxa" w:w="2592"/>
            <w:vAlign w:val="top"/>
            <w:tcMar>
              <w:top w:w="55" w:type="dxa"/>
              <w:start w:w="60" w:type="dxa"/>
              <w:bottom w:w="55" w:type="dxa"/>
              <w:end w:w="60" w:type="dxa"/>
            </w:tcMar>
          </w:tcPr>
          <w:p>
            <w:r>
              <w:rPr>
                <w:rFonts w:ascii="Arial" w:hAnsi="Arial"/>
                <w:color w:val="1F1F1F"/>
                <w:sz w:val="16"/>
              </w:rPr>
              <w:t>GET</w:t>
            </w:r>
          </w:p>
        </w:tc>
        <w:tc>
          <w:tcPr>
            <w:tcW w:type="dxa" w:w="2592"/>
            <w:vAlign w:val="top"/>
            <w:tcMar>
              <w:top w:w="55" w:type="dxa"/>
              <w:start w:w="60" w:type="dxa"/>
              <w:bottom w:w="55" w:type="dxa"/>
              <w:end w:w="60" w:type="dxa"/>
            </w:tcMar>
          </w:tcPr>
          <w:p>
            <w:r>
              <w:rPr>
                <w:rFonts w:ascii="Arial" w:hAnsi="Arial"/>
                <w:color w:val="1F1F1F"/>
                <w:sz w:val="16"/>
              </w:rPr>
              <w:t>/api/v1/users/me</w:t>
            </w:r>
          </w:p>
        </w:tc>
        <w:tc>
          <w:tcPr>
            <w:tcW w:type="dxa" w:w="2592"/>
            <w:vAlign w:val="top"/>
            <w:tcMar>
              <w:top w:w="55" w:type="dxa"/>
              <w:start w:w="60" w:type="dxa"/>
              <w:bottom w:w="55" w:type="dxa"/>
              <w:end w:w="60" w:type="dxa"/>
            </w:tcMar>
          </w:tcPr>
          <w:p>
            <w:r>
              <w:rPr>
                <w:rFonts w:ascii="Arial" w:hAnsi="Arial"/>
                <w:color w:val="1F1F1F"/>
                <w:sz w:val="16"/>
              </w:rPr>
              <w:t>Authenticated</w:t>
            </w:r>
          </w:p>
        </w:tc>
        <w:tc>
          <w:tcPr>
            <w:tcW w:type="dxa" w:w="2592"/>
            <w:vAlign w:val="top"/>
            <w:tcMar>
              <w:top w:w="55" w:type="dxa"/>
              <w:start w:w="60" w:type="dxa"/>
              <w:bottom w:w="55" w:type="dxa"/>
              <w:end w:w="60" w:type="dxa"/>
            </w:tcMar>
          </w:tcPr>
          <w:p>
            <w:r>
              <w:rPr>
                <w:rFonts w:ascii="Arial" w:hAnsi="Arial"/>
                <w:color w:val="1F1F1F"/>
                <w:sz w:val="16"/>
              </w:rPr>
              <w:t>Current user detail.</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PATCH</w:t>
            </w:r>
          </w:p>
        </w:tc>
        <w:tc>
          <w:tcPr>
            <w:tcW w:type="dxa" w:w="2592"/>
            <w:vAlign w:val="top"/>
            <w:tcMar>
              <w:top w:w="55" w:type="dxa"/>
              <w:start w:w="60" w:type="dxa"/>
              <w:bottom w:w="55" w:type="dxa"/>
              <w:end w:w="60" w:type="dxa"/>
            </w:tcMar>
            <w:shd w:fill="FAFAFA"/>
          </w:tcPr>
          <w:p>
            <w:r>
              <w:rPr>
                <w:rFonts w:ascii="Arial" w:hAnsi="Arial"/>
                <w:color w:val="1F1F1F"/>
                <w:sz w:val="16"/>
              </w:rPr>
              <w:t>/api/v1/users/me</w:t>
            </w:r>
          </w:p>
        </w:tc>
        <w:tc>
          <w:tcPr>
            <w:tcW w:type="dxa" w:w="2592"/>
            <w:vAlign w:val="top"/>
            <w:tcMar>
              <w:top w:w="55" w:type="dxa"/>
              <w:start w:w="60" w:type="dxa"/>
              <w:bottom w:w="55" w:type="dxa"/>
              <w:end w:w="60" w:type="dxa"/>
            </w:tcMar>
            <w:shd w:fill="FAFAFA"/>
          </w:tcPr>
          <w:p>
            <w:r>
              <w:rPr>
                <w:rFonts w:ascii="Arial" w:hAnsi="Arial"/>
                <w:color w:val="1F1F1F"/>
                <w:sz w:val="16"/>
              </w:rPr>
              <w:t>Authenticated</w:t>
            </w:r>
          </w:p>
        </w:tc>
        <w:tc>
          <w:tcPr>
            <w:tcW w:type="dxa" w:w="2592"/>
            <w:vAlign w:val="top"/>
            <w:tcMar>
              <w:top w:w="55" w:type="dxa"/>
              <w:start w:w="60" w:type="dxa"/>
              <w:bottom w:w="55" w:type="dxa"/>
              <w:end w:w="60" w:type="dxa"/>
            </w:tcMar>
            <w:shd w:fill="FAFAFA"/>
          </w:tcPr>
          <w:p>
            <w:r>
              <w:rPr>
                <w:rFonts w:ascii="Arial" w:hAnsi="Arial"/>
                <w:color w:val="1F1F1F"/>
                <w:sz w:val="16"/>
              </w:rPr>
              <w:t>Update allowed profile fields.</w:t>
            </w:r>
          </w:p>
        </w:tc>
      </w:tr>
      <w:tr>
        <w:trPr>
          <w:cantSplit/>
        </w:trPr>
        <w:tc>
          <w:tcPr>
            <w:tcW w:type="dxa" w:w="2592"/>
            <w:vAlign w:val="top"/>
            <w:tcMar>
              <w:top w:w="55" w:type="dxa"/>
              <w:start w:w="60" w:type="dxa"/>
              <w:bottom w:w="55" w:type="dxa"/>
              <w:end w:w="60" w:type="dxa"/>
            </w:tcMar>
          </w:tcPr>
          <w:p>
            <w:r>
              <w:rPr>
                <w:rFonts w:ascii="Arial" w:hAnsi="Arial"/>
                <w:color w:val="1F1F1F"/>
                <w:sz w:val="16"/>
              </w:rPr>
              <w:t>GET/POST/PATCH/DELETE</w:t>
            </w:r>
          </w:p>
        </w:tc>
        <w:tc>
          <w:tcPr>
            <w:tcW w:type="dxa" w:w="2592"/>
            <w:vAlign w:val="top"/>
            <w:tcMar>
              <w:top w:w="55" w:type="dxa"/>
              <w:start w:w="60" w:type="dxa"/>
              <w:bottom w:w="55" w:type="dxa"/>
              <w:end w:w="60" w:type="dxa"/>
            </w:tcMar>
          </w:tcPr>
          <w:p>
            <w:r>
              <w:rPr>
                <w:rFonts w:ascii="Arial" w:hAnsi="Arial"/>
                <w:color w:val="1F1F1F"/>
                <w:sz w:val="16"/>
              </w:rPr>
              <w:t>/api/v1/users/me/addresses</w:t>
            </w:r>
          </w:p>
        </w:tc>
        <w:tc>
          <w:tcPr>
            <w:tcW w:type="dxa" w:w="2592"/>
            <w:vAlign w:val="top"/>
            <w:tcMar>
              <w:top w:w="55" w:type="dxa"/>
              <w:start w:w="60" w:type="dxa"/>
              <w:bottom w:w="55" w:type="dxa"/>
              <w:end w:w="60" w:type="dxa"/>
            </w:tcMar>
          </w:tcPr>
          <w:p>
            <w:r>
              <w:rPr>
                <w:rFonts w:ascii="Arial" w:hAnsi="Arial"/>
                <w:color w:val="1F1F1F"/>
                <w:sz w:val="16"/>
              </w:rPr>
              <w:t>Authenticated</w:t>
            </w:r>
          </w:p>
        </w:tc>
        <w:tc>
          <w:tcPr>
            <w:tcW w:type="dxa" w:w="2592"/>
            <w:vAlign w:val="top"/>
            <w:tcMar>
              <w:top w:w="55" w:type="dxa"/>
              <w:start w:w="60" w:type="dxa"/>
              <w:bottom w:w="55" w:type="dxa"/>
              <w:end w:w="60" w:type="dxa"/>
            </w:tcMar>
          </w:tcPr>
          <w:p>
            <w:r>
              <w:rPr>
                <w:rFonts w:ascii="Arial" w:hAnsi="Arial"/>
                <w:color w:val="1F1F1F"/>
                <w:sz w:val="16"/>
              </w:rPr>
              <w:t>Manage saved addresses.</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GET</w:t>
            </w:r>
          </w:p>
        </w:tc>
        <w:tc>
          <w:tcPr>
            <w:tcW w:type="dxa" w:w="2592"/>
            <w:vAlign w:val="top"/>
            <w:tcMar>
              <w:top w:w="55" w:type="dxa"/>
              <w:start w:w="60" w:type="dxa"/>
              <w:bottom w:w="55" w:type="dxa"/>
              <w:end w:w="60" w:type="dxa"/>
            </w:tcMar>
            <w:shd w:fill="FAFAFA"/>
          </w:tcPr>
          <w:p>
            <w:r>
              <w:rPr>
                <w:rFonts w:ascii="Arial" w:hAnsi="Arial"/>
                <w:color w:val="1F1F1F"/>
                <w:sz w:val="16"/>
              </w:rPr>
              <w:t>/internal/v1/users/{userId}</w:t>
            </w:r>
          </w:p>
        </w:tc>
        <w:tc>
          <w:tcPr>
            <w:tcW w:type="dxa" w:w="2592"/>
            <w:vAlign w:val="top"/>
            <w:tcMar>
              <w:top w:w="55" w:type="dxa"/>
              <w:start w:w="60" w:type="dxa"/>
              <w:bottom w:w="55" w:type="dxa"/>
              <w:end w:w="60" w:type="dxa"/>
            </w:tcMar>
            <w:shd w:fill="FAFAFA"/>
          </w:tcPr>
          <w:p>
            <w:r>
              <w:rPr>
                <w:rFonts w:ascii="Arial" w:hAnsi="Arial"/>
                <w:color w:val="1F1F1F"/>
                <w:sz w:val="16"/>
              </w:rPr>
              <w:t>Trusted service</w:t>
            </w:r>
          </w:p>
        </w:tc>
        <w:tc>
          <w:tcPr>
            <w:tcW w:type="dxa" w:w="2592"/>
            <w:vAlign w:val="top"/>
            <w:tcMar>
              <w:top w:w="55" w:type="dxa"/>
              <w:start w:w="60" w:type="dxa"/>
              <w:bottom w:w="55" w:type="dxa"/>
              <w:end w:w="60" w:type="dxa"/>
            </w:tcMar>
            <w:shd w:fill="FAFAFA"/>
          </w:tcPr>
          <w:p>
            <w:r>
              <w:rPr>
                <w:rFonts w:ascii="Arial" w:hAnsi="Arial"/>
                <w:color w:val="1F1F1F"/>
                <w:sz w:val="16"/>
              </w:rPr>
              <w:t>Minimal service-to-service user lookup when event data is insufficient.</w:t>
            </w:r>
          </w:p>
        </w:tc>
      </w:tr>
    </w:tbl>
    <w:p/>
    <w:tbl>
      <w:tblPr>
        <w:tblW w:type="auto" w:w="0"/>
        <w:jc w:val="center"/>
        <w:tblLook w:firstColumn="1" w:firstRow="1" w:lastColumn="0" w:lastRow="0" w:noHBand="0" w:noVBand="1" w:val="04A0"/>
        <w:tblBorders>
          <w:top w:val="single" w:sz="6" w:space="0" w:color="2F5597"/>
          <w:start w:val="single" w:sz="6" w:space="0" w:color="2F5597"/>
          <w:bottom w:val="single" w:sz="6" w:space="0" w:color="2F5597"/>
          <w:end w:val="single" w:sz="6" w:space="0" w:color="2F5597"/>
          <w:insideH w:val="single" w:sz="6" w:space="0" w:color="2F5597"/>
          <w:insideV w:val="single" w:sz="6" w:space="0" w:color="2F5597"/>
        </w:tblBorders>
      </w:tblPr>
      <w:tblGrid>
        <w:gridCol w:w="10368"/>
      </w:tblGrid>
      <w:tr>
        <w:trPr>
          <w:cantSplit/>
        </w:trPr>
        <w:tc>
          <w:tcPr>
            <w:tcW w:type="dxa" w:w="10368"/>
            <w:shd w:fill="D9EAF7"/>
            <w:tcMar>
              <w:top w:w="120" w:type="dxa"/>
              <w:start w:w="140" w:type="dxa"/>
              <w:bottom w:w="120" w:type="dxa"/>
              <w:end w:w="140" w:type="dxa"/>
            </w:tcMar>
          </w:tcPr>
          <w:p>
            <w:r>
              <w:rPr>
                <w:rFonts w:ascii="Arial" w:hAnsi="Arial"/>
                <w:b/>
                <w:color w:val="183153"/>
                <w:sz w:val="19"/>
              </w:rPr>
              <w:t xml:space="preserve">Token model:  </w:t>
            </w:r>
            <w:r>
              <w:rPr>
                <w:rFonts w:ascii="Arial" w:hAnsi="Arial"/>
                <w:color w:val="1F1F1F"/>
                <w:sz w:val="19"/>
              </w:rPr>
              <w:t>Use short-lived JWT access tokens and opaque rotating refresh tokens. Persist only refresh-token hashes. Logout revokes the session; access tokens expire naturally.</w:t>
            </w:r>
          </w:p>
        </w:tc>
      </w:tr>
    </w:tbl>
    <w:p/>
    <w:p>
      <w:pPr>
        <w:pStyle w:val="Heading1"/>
      </w:pPr>
      <w:r>
        <w:t>10. Order Processor Service</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880"/>
            <w:shd w:fill="183153"/>
          </w:tcPr>
          <w:p>
            <w:r>
              <w:rPr>
                <w:rFonts w:ascii="Arial" w:hAnsi="Arial"/>
                <w:b/>
                <w:color w:val="FFFFFF"/>
                <w:sz w:val="18"/>
              </w:rPr>
              <w:t>Item</w:t>
            </w:r>
          </w:p>
        </w:tc>
        <w:tc>
          <w:tcPr>
            <w:tcW w:type="dxa" w:w="8208"/>
            <w:shd w:fill="183153"/>
          </w:tcPr>
          <w:p>
            <w:r>
              <w:rPr>
                <w:rFonts w:ascii="Arial" w:hAnsi="Arial"/>
                <w:b/>
                <w:color w:val="FFFFFF"/>
                <w:sz w:val="18"/>
              </w:rPr>
              <w:t>Decision / Detail</w:t>
            </w:r>
          </w:p>
        </w:tc>
      </w:tr>
      <w:tr>
        <w:trPr>
          <w:cantSplit/>
        </w:trPr>
        <w:tc>
          <w:tcPr>
            <w:tcW w:type="dxa" w:w="5184"/>
            <w:tcMar>
              <w:top w:w="70" w:type="dxa"/>
              <w:start w:w="80" w:type="dxa"/>
              <w:bottom w:w="70" w:type="dxa"/>
              <w:end w:w="80" w:type="dxa"/>
            </w:tcMar>
            <w:shd w:fill="F2F2F2"/>
          </w:tcPr>
          <w:p>
            <w:r>
              <w:rPr>
                <w:rFonts w:ascii="Arial" w:hAnsi="Arial"/>
                <w:b/>
                <w:sz w:val="17"/>
              </w:rPr>
              <w:t>Responsibilities</w:t>
            </w:r>
          </w:p>
        </w:tc>
        <w:tc>
          <w:tcPr>
            <w:tcW w:type="dxa" w:w="5184"/>
            <w:tcMar>
              <w:top w:w="70" w:type="dxa"/>
              <w:start w:w="80" w:type="dxa"/>
              <w:bottom w:w="70" w:type="dxa"/>
              <w:end w:w="80" w:type="dxa"/>
            </w:tcMar>
          </w:tcPr>
          <w:p>
            <w:r>
              <w:rPr>
                <w:rFonts w:ascii="Arial" w:hAnsi="Arial"/>
                <w:b w:val="0"/>
                <w:sz w:val="17"/>
              </w:rPr>
              <w:t>Create/cancel orders, order history, state-only tracking, item/address snapshots, saga orchestration for inventory/payment outcomes.</w:t>
            </w:r>
          </w:p>
        </w:tc>
      </w:tr>
      <w:tr>
        <w:trPr>
          <w:cantSplit/>
        </w:trPr>
        <w:tc>
          <w:tcPr>
            <w:tcW w:type="dxa" w:w="5184"/>
            <w:tcMar>
              <w:top w:w="70" w:type="dxa"/>
              <w:start w:w="80" w:type="dxa"/>
              <w:bottom w:w="70" w:type="dxa"/>
              <w:end w:w="80" w:type="dxa"/>
            </w:tcMar>
            <w:shd w:fill="F2F2F2"/>
          </w:tcPr>
          <w:p>
            <w:r>
              <w:rPr>
                <w:rFonts w:ascii="Arial" w:hAnsi="Arial"/>
                <w:b/>
                <w:sz w:val="17"/>
              </w:rPr>
              <w:t>Owns</w:t>
            </w:r>
          </w:p>
        </w:tc>
        <w:tc>
          <w:tcPr>
            <w:tcW w:type="dxa" w:w="5184"/>
            <w:tcMar>
              <w:top w:w="70" w:type="dxa"/>
              <w:start w:w="80" w:type="dxa"/>
              <w:bottom w:w="70" w:type="dxa"/>
              <w:end w:w="80" w:type="dxa"/>
            </w:tcMar>
          </w:tcPr>
          <w:p>
            <w:r>
              <w:rPr>
                <w:rFonts w:ascii="Arial" w:hAnsi="Arial"/>
                <w:b w:val="0"/>
                <w:sz w:val="17"/>
              </w:rPr>
              <w:t>Order state machine and order history.</w:t>
            </w:r>
          </w:p>
        </w:tc>
      </w:tr>
      <w:tr>
        <w:trPr>
          <w:cantSplit/>
        </w:trPr>
        <w:tc>
          <w:tcPr>
            <w:tcW w:type="dxa" w:w="5184"/>
            <w:tcMar>
              <w:top w:w="70" w:type="dxa"/>
              <w:start w:w="80" w:type="dxa"/>
              <w:bottom w:w="70" w:type="dxa"/>
              <w:end w:w="80" w:type="dxa"/>
            </w:tcMar>
            <w:shd w:fill="F2F2F2"/>
          </w:tcPr>
          <w:p>
            <w:r>
              <w:rPr>
                <w:rFonts w:ascii="Arial" w:hAnsi="Arial"/>
                <w:b/>
                <w:sz w:val="17"/>
              </w:rPr>
              <w:t>Depends synchronously</w:t>
            </w:r>
          </w:p>
        </w:tc>
        <w:tc>
          <w:tcPr>
            <w:tcW w:type="dxa" w:w="5184"/>
            <w:tcMar>
              <w:top w:w="70" w:type="dxa"/>
              <w:start w:w="80" w:type="dxa"/>
              <w:bottom w:w="70" w:type="dxa"/>
              <w:end w:w="80" w:type="dxa"/>
            </w:tcMar>
          </w:tcPr>
          <w:p>
            <w:r>
              <w:rPr>
                <w:rFonts w:ascii="Arial" w:hAnsi="Arial"/>
                <w:b w:val="0"/>
                <w:sz w:val="17"/>
              </w:rPr>
              <w:t>Product Catalog for product snapshot and inventory reservation/release. User identity primarily comes from access-token claims.</w:t>
            </w:r>
          </w:p>
        </w:tc>
      </w:tr>
      <w:tr>
        <w:trPr>
          <w:cantSplit/>
        </w:trPr>
        <w:tc>
          <w:tcPr>
            <w:tcW w:type="dxa" w:w="5184"/>
            <w:tcMar>
              <w:top w:w="70" w:type="dxa"/>
              <w:start w:w="80" w:type="dxa"/>
              <w:bottom w:w="70" w:type="dxa"/>
              <w:end w:w="80" w:type="dxa"/>
            </w:tcMar>
            <w:shd w:fill="F2F2F2"/>
          </w:tcPr>
          <w:p>
            <w:r>
              <w:rPr>
                <w:rFonts w:ascii="Arial" w:hAnsi="Arial"/>
                <w:b/>
                <w:sz w:val="17"/>
              </w:rPr>
              <w:t>Consumes</w:t>
            </w:r>
          </w:p>
        </w:tc>
        <w:tc>
          <w:tcPr>
            <w:tcW w:type="dxa" w:w="5184"/>
            <w:tcMar>
              <w:top w:w="70" w:type="dxa"/>
              <w:start w:w="80" w:type="dxa"/>
              <w:bottom w:w="70" w:type="dxa"/>
              <w:end w:w="80" w:type="dxa"/>
            </w:tcMar>
          </w:tcPr>
          <w:p>
            <w:r>
              <w:rPr>
                <w:rFonts w:ascii="Arial" w:hAnsi="Arial"/>
                <w:b w:val="0"/>
                <w:sz w:val="17"/>
              </w:rPr>
              <w:t>PaymentSucceeded, PaymentFailed, RefundSucceeded, RefundFailed.</w:t>
            </w:r>
          </w:p>
        </w:tc>
      </w:tr>
      <w:tr>
        <w:trPr>
          <w:cantSplit/>
        </w:trPr>
        <w:tc>
          <w:tcPr>
            <w:tcW w:type="dxa" w:w="5184"/>
            <w:tcMar>
              <w:top w:w="70" w:type="dxa"/>
              <w:start w:w="80" w:type="dxa"/>
              <w:bottom w:w="70" w:type="dxa"/>
              <w:end w:w="80" w:type="dxa"/>
            </w:tcMar>
            <w:shd w:fill="F2F2F2"/>
          </w:tcPr>
          <w:p>
            <w:r>
              <w:rPr>
                <w:rFonts w:ascii="Arial" w:hAnsi="Arial"/>
                <w:b/>
                <w:sz w:val="17"/>
              </w:rPr>
              <w:t>Publishes</w:t>
            </w:r>
          </w:p>
        </w:tc>
        <w:tc>
          <w:tcPr>
            <w:tcW w:type="dxa" w:w="5184"/>
            <w:tcMar>
              <w:top w:w="70" w:type="dxa"/>
              <w:start w:w="80" w:type="dxa"/>
              <w:bottom w:w="70" w:type="dxa"/>
              <w:end w:w="80" w:type="dxa"/>
            </w:tcMar>
          </w:tcPr>
          <w:p>
            <w:r>
              <w:rPr>
                <w:rFonts w:ascii="Arial" w:hAnsi="Arial"/>
                <w:b w:val="0"/>
                <w:sz w:val="17"/>
              </w:rPr>
              <w:t>OrderCreated, OrderStatusChanged, OrderCancellationRequested, OrderCancelled.</w:t>
            </w:r>
          </w:p>
        </w:tc>
      </w:tr>
    </w:tbl>
    <w:p/>
    <w:p>
      <w:pPr>
        <w:pStyle w:val="Heading2"/>
      </w:pPr>
      <w:r>
        <w:t>10.1 Order State Machine</w:t>
      </w:r>
    </w:p>
    <w:p>
      <w:pPr>
        <w:jc w:val="center"/>
      </w:pPr>
      <w:r>
        <w:drawing>
          <wp:inline xmlns:a="http://schemas.openxmlformats.org/drawingml/2006/main" xmlns:pic="http://schemas.openxmlformats.org/drawingml/2006/picture">
            <wp:extent cx="6400800" cy="1341940"/>
            <wp:docPr id="2" name="Picture 2"/>
            <wp:cNvGraphicFramePr>
              <a:graphicFrameLocks noChangeAspect="1"/>
            </wp:cNvGraphicFramePr>
            <a:graphic>
              <a:graphicData uri="http://schemas.openxmlformats.org/drawingml/2006/picture">
                <pic:pic>
                  <pic:nvPicPr>
                    <pic:cNvPr id="0" name="order_state.png"/>
                    <pic:cNvPicPr/>
                  </pic:nvPicPr>
                  <pic:blipFill>
                    <a:blip r:embed="rId12"/>
                    <a:stretch>
                      <a:fillRect/>
                    </a:stretch>
                  </pic:blipFill>
                  <pic:spPr>
                    <a:xfrm>
                      <a:off x="0" y="0"/>
                      <a:ext cx="6400800" cy="1341940"/>
                    </a:xfrm>
                    <a:prstGeom prst="rect"/>
                  </pic:spPr>
                </pic:pic>
              </a:graphicData>
            </a:graphic>
          </wp:inline>
        </w:drawing>
      </w:r>
    </w:p>
    <w:p>
      <w:pPr>
        <w:pStyle w:val="Heading2"/>
      </w:pPr>
      <w:r>
        <w:t>10.2 Key Application Ports and Classes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1728"/>
            <w:shd w:fill="183153"/>
            <w:tcMar>
              <w:top w:w="60" w:type="dxa"/>
              <w:start w:w="60" w:type="dxa"/>
              <w:bottom w:w="60" w:type="dxa"/>
              <w:end w:w="60" w:type="dxa"/>
            </w:tcMar>
          </w:tcPr>
          <w:p>
            <w:pPr>
              <w:jc w:val="center"/>
            </w:pPr>
            <w:r>
              <w:rPr>
                <w:rFonts w:ascii="Arial" w:hAnsi="Arial"/>
                <w:b/>
                <w:color w:val="FFFFFF"/>
                <w:sz w:val="16"/>
              </w:rPr>
              <w:t>Type</w:t>
            </w:r>
          </w:p>
        </w:tc>
        <w:tc>
          <w:tcPr>
            <w:tcW w:type="dxa" w:w="4032"/>
            <w:shd w:fill="183153"/>
            <w:tcMar>
              <w:top w:w="60" w:type="dxa"/>
              <w:start w:w="60" w:type="dxa"/>
              <w:bottom w:w="60" w:type="dxa"/>
              <w:end w:w="60" w:type="dxa"/>
            </w:tcMar>
          </w:tcPr>
          <w:p>
            <w:pPr>
              <w:jc w:val="center"/>
            </w:pPr>
            <w:r>
              <w:rPr>
                <w:rFonts w:ascii="Arial" w:hAnsi="Arial"/>
                <w:b/>
                <w:color w:val="FFFFFF"/>
                <w:sz w:val="16"/>
              </w:rPr>
              <w:t>Class / Interface</w:t>
            </w:r>
          </w:p>
        </w:tc>
        <w:tc>
          <w:tcPr>
            <w:tcW w:type="dxa" w:w="5616"/>
            <w:shd w:fill="183153"/>
            <w:tcMar>
              <w:top w:w="60" w:type="dxa"/>
              <w:start w:w="60" w:type="dxa"/>
              <w:bottom w:w="60" w:type="dxa"/>
              <w:end w:w="60" w:type="dxa"/>
            </w:tcMar>
          </w:tcPr>
          <w:p>
            <w:pPr>
              <w:jc w:val="center"/>
            </w:pPr>
            <w:r>
              <w:rPr>
                <w:rFonts w:ascii="Arial" w:hAnsi="Arial"/>
                <w:b/>
                <w:color w:val="FFFFFF"/>
                <w:sz w:val="16"/>
              </w:rPr>
              <w:t>Responsibility</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CreateOrderUseCase</w:t>
            </w:r>
          </w:p>
        </w:tc>
        <w:tc>
          <w:tcPr>
            <w:tcW w:type="dxa" w:w="3456"/>
            <w:vAlign w:val="top"/>
            <w:tcMar>
              <w:top w:w="55" w:type="dxa"/>
              <w:start w:w="60" w:type="dxa"/>
              <w:bottom w:w="55" w:type="dxa"/>
              <w:end w:w="60" w:type="dxa"/>
            </w:tcMar>
          </w:tcPr>
          <w:p>
            <w:r>
              <w:rPr>
                <w:rFonts w:ascii="Arial" w:hAnsi="Arial"/>
                <w:color w:val="1F1F1F"/>
                <w:sz w:val="16"/>
              </w:rPr>
              <w:t>Validate request, create snapshots, reserve stock, persist order/outbox.</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Inbound port</w:t>
            </w:r>
          </w:p>
        </w:tc>
        <w:tc>
          <w:tcPr>
            <w:tcW w:type="dxa" w:w="3456"/>
            <w:vAlign w:val="top"/>
            <w:tcMar>
              <w:top w:w="55" w:type="dxa"/>
              <w:start w:w="60" w:type="dxa"/>
              <w:bottom w:w="55" w:type="dxa"/>
              <w:end w:w="60" w:type="dxa"/>
            </w:tcMar>
            <w:shd w:fill="FAFAFA"/>
          </w:tcPr>
          <w:p>
            <w:r>
              <w:rPr>
                <w:rFonts w:ascii="Arial" w:hAnsi="Arial"/>
                <w:color w:val="1F1F1F"/>
                <w:sz w:val="16"/>
              </w:rPr>
              <w:t>CancelOrderUseCase</w:t>
            </w:r>
          </w:p>
        </w:tc>
        <w:tc>
          <w:tcPr>
            <w:tcW w:type="dxa" w:w="3456"/>
            <w:vAlign w:val="top"/>
            <w:tcMar>
              <w:top w:w="55" w:type="dxa"/>
              <w:start w:w="60" w:type="dxa"/>
              <w:bottom w:w="55" w:type="dxa"/>
              <w:end w:w="60" w:type="dxa"/>
            </w:tcMar>
            <w:shd w:fill="FAFAFA"/>
          </w:tcPr>
          <w:p>
            <w:r>
              <w:rPr>
                <w:rFonts w:ascii="Arial" w:hAnsi="Arial"/>
                <w:color w:val="1F1F1F"/>
                <w:sz w:val="16"/>
              </w:rPr>
              <w:t>Enforce transition policy and initiate compensation/refund when required.</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GetOrderUseCase / GetOrderHistoryUseCase</w:t>
            </w:r>
          </w:p>
        </w:tc>
        <w:tc>
          <w:tcPr>
            <w:tcW w:type="dxa" w:w="3456"/>
            <w:vAlign w:val="top"/>
            <w:tcMar>
              <w:top w:w="55" w:type="dxa"/>
              <w:start w:w="60" w:type="dxa"/>
              <w:bottom w:w="55" w:type="dxa"/>
              <w:end w:w="60" w:type="dxa"/>
            </w:tcMar>
          </w:tcPr>
          <w:p>
            <w:r>
              <w:rPr>
                <w:rFonts w:ascii="Arial" w:hAnsi="Arial"/>
                <w:color w:val="1F1F1F"/>
                <w:sz w:val="16"/>
              </w:rPr>
              <w:t>Read details/history for owning user/admin.</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Application service</w:t>
            </w:r>
          </w:p>
        </w:tc>
        <w:tc>
          <w:tcPr>
            <w:tcW w:type="dxa" w:w="3456"/>
            <w:vAlign w:val="top"/>
            <w:tcMar>
              <w:top w:w="55" w:type="dxa"/>
              <w:start w:w="60" w:type="dxa"/>
              <w:bottom w:w="55" w:type="dxa"/>
              <w:end w:w="60" w:type="dxa"/>
            </w:tcMar>
            <w:shd w:fill="FAFAFA"/>
          </w:tcPr>
          <w:p>
            <w:r>
              <w:rPr>
                <w:rFonts w:ascii="Arial" w:hAnsi="Arial"/>
                <w:color w:val="1F1F1F"/>
                <w:sz w:val="16"/>
              </w:rPr>
              <w:t>OrderApplicationService</w:t>
            </w:r>
          </w:p>
        </w:tc>
        <w:tc>
          <w:tcPr>
            <w:tcW w:type="dxa" w:w="3456"/>
            <w:vAlign w:val="top"/>
            <w:tcMar>
              <w:top w:w="55" w:type="dxa"/>
              <w:start w:w="60" w:type="dxa"/>
              <w:bottom w:w="55" w:type="dxa"/>
              <w:end w:w="60" w:type="dxa"/>
            </w:tcMar>
            <w:shd w:fill="FAFAFA"/>
          </w:tcPr>
          <w:p>
            <w:r>
              <w:rPr>
                <w:rFonts w:ascii="Arial" w:hAnsi="Arial"/>
                <w:color w:val="1F1F1F"/>
                <w:sz w:val="16"/>
              </w:rPr>
              <w:t>Orchestrates create/cancel use cases.</w:t>
            </w:r>
          </w:p>
        </w:tc>
      </w:tr>
      <w:tr>
        <w:trPr>
          <w:cantSplit/>
        </w:trPr>
        <w:tc>
          <w:tcPr>
            <w:tcW w:type="dxa" w:w="3456"/>
            <w:vAlign w:val="top"/>
            <w:tcMar>
              <w:top w:w="55" w:type="dxa"/>
              <w:start w:w="60" w:type="dxa"/>
              <w:bottom w:w="55" w:type="dxa"/>
              <w:end w:w="60" w:type="dxa"/>
            </w:tcMar>
          </w:tcPr>
          <w:p>
            <w:r>
              <w:rPr>
                <w:rFonts w:ascii="Arial" w:hAnsi="Arial"/>
                <w:color w:val="1F1F1F"/>
                <w:sz w:val="16"/>
              </w:rPr>
              <w:t>Domain service</w:t>
            </w:r>
          </w:p>
        </w:tc>
        <w:tc>
          <w:tcPr>
            <w:tcW w:type="dxa" w:w="3456"/>
            <w:vAlign w:val="top"/>
            <w:tcMar>
              <w:top w:w="55" w:type="dxa"/>
              <w:start w:w="60" w:type="dxa"/>
              <w:bottom w:w="55" w:type="dxa"/>
              <w:end w:w="60" w:type="dxa"/>
            </w:tcMar>
          </w:tcPr>
          <w:p>
            <w:r>
              <w:rPr>
                <w:rFonts w:ascii="Arial" w:hAnsi="Arial"/>
                <w:color w:val="1F1F1F"/>
                <w:sz w:val="16"/>
              </w:rPr>
              <w:t>OrderStateMachine / CancellationPolicy</w:t>
            </w:r>
          </w:p>
        </w:tc>
        <w:tc>
          <w:tcPr>
            <w:tcW w:type="dxa" w:w="3456"/>
            <w:vAlign w:val="top"/>
            <w:tcMar>
              <w:top w:w="55" w:type="dxa"/>
              <w:start w:w="60" w:type="dxa"/>
              <w:bottom w:w="55" w:type="dxa"/>
              <w:end w:w="60" w:type="dxa"/>
            </w:tcMar>
          </w:tcPr>
          <w:p>
            <w:r>
              <w:rPr>
                <w:rFonts w:ascii="Arial" w:hAnsi="Arial"/>
                <w:color w:val="1F1F1F"/>
                <w:sz w:val="16"/>
              </w:rPr>
              <w:t>Pure transition and cancellation rules.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ProductSnapshotPort</w:t>
            </w:r>
          </w:p>
        </w:tc>
        <w:tc>
          <w:tcPr>
            <w:tcW w:type="dxa" w:w="3456"/>
            <w:vAlign w:val="top"/>
            <w:tcMar>
              <w:top w:w="55" w:type="dxa"/>
              <w:start w:w="60" w:type="dxa"/>
              <w:bottom w:w="55" w:type="dxa"/>
              <w:end w:w="60" w:type="dxa"/>
            </w:tcMar>
            <w:shd w:fill="FAFAFA"/>
          </w:tcPr>
          <w:p>
            <w:r>
              <w:rPr>
                <w:rFonts w:ascii="Arial" w:hAnsi="Arial"/>
                <w:color w:val="1F1F1F"/>
                <w:sz w:val="16"/>
              </w:rPr>
              <w:t>Fetch current SKU/name/price/status.</w:t>
            </w:r>
          </w:p>
        </w:tc>
      </w:tr>
      <w:tr>
        <w:trPr>
          <w:cantSplit/>
        </w:trPr>
        <w:tc>
          <w:tcPr>
            <w:tcW w:type="dxa" w:w="3456"/>
            <w:vAlign w:val="top"/>
            <w:tcMar>
              <w:top w:w="55" w:type="dxa"/>
              <w:start w:w="60" w:type="dxa"/>
              <w:bottom w:w="55" w:type="dxa"/>
              <w:end w:w="60" w:type="dxa"/>
            </w:tcMar>
          </w:tcPr>
          <w:p>
            <w:r>
              <w:rPr>
                <w:rFonts w:ascii="Arial" w:hAnsi="Arial"/>
                <w:color w:val="1F1F1F"/>
                <w:sz w:val="16"/>
              </w:rPr>
              <w:t>Outbound port</w:t>
            </w:r>
          </w:p>
        </w:tc>
        <w:tc>
          <w:tcPr>
            <w:tcW w:type="dxa" w:w="3456"/>
            <w:vAlign w:val="top"/>
            <w:tcMar>
              <w:top w:w="55" w:type="dxa"/>
              <w:start w:w="60" w:type="dxa"/>
              <w:bottom w:w="55" w:type="dxa"/>
              <w:end w:w="60" w:type="dxa"/>
            </w:tcMar>
          </w:tcPr>
          <w:p>
            <w:r>
              <w:rPr>
                <w:rFonts w:ascii="Arial" w:hAnsi="Arial"/>
                <w:color w:val="1F1F1F"/>
                <w:sz w:val="16"/>
              </w:rPr>
              <w:t>InventoryReservationPort</w:t>
            </w:r>
          </w:p>
        </w:tc>
        <w:tc>
          <w:tcPr>
            <w:tcW w:type="dxa" w:w="3456"/>
            <w:vAlign w:val="top"/>
            <w:tcMar>
              <w:top w:w="55" w:type="dxa"/>
              <w:start w:w="60" w:type="dxa"/>
              <w:bottom w:w="55" w:type="dxa"/>
              <w:end w:w="60" w:type="dxa"/>
            </w:tcMar>
          </w:tcPr>
          <w:p>
            <w:r>
              <w:rPr>
                <w:rFonts w:ascii="Arial" w:hAnsi="Arial"/>
                <w:color w:val="1F1F1F"/>
                <w:sz w:val="16"/>
              </w:rPr>
              <w:t>Reserve/release inventory.</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OrderRepositoryPort</w:t>
            </w:r>
          </w:p>
        </w:tc>
        <w:tc>
          <w:tcPr>
            <w:tcW w:type="dxa" w:w="3456"/>
            <w:vAlign w:val="top"/>
            <w:tcMar>
              <w:top w:w="55" w:type="dxa"/>
              <w:start w:w="60" w:type="dxa"/>
              <w:bottom w:w="55" w:type="dxa"/>
              <w:end w:w="60" w:type="dxa"/>
            </w:tcMar>
            <w:shd w:fill="FAFAFA"/>
          </w:tcPr>
          <w:p>
            <w:r>
              <w:rPr>
                <w:rFonts w:ascii="Arial" w:hAnsi="Arial"/>
                <w:color w:val="1F1F1F"/>
                <w:sz w:val="16"/>
              </w:rPr>
              <w:t>Persist aggregate and history.</w:t>
            </w:r>
          </w:p>
        </w:tc>
      </w:tr>
      <w:tr>
        <w:trPr>
          <w:cantSplit/>
        </w:trPr>
        <w:tc>
          <w:tcPr>
            <w:tcW w:type="dxa" w:w="3456"/>
            <w:vAlign w:val="top"/>
            <w:tcMar>
              <w:top w:w="55" w:type="dxa"/>
              <w:start w:w="60" w:type="dxa"/>
              <w:bottom w:w="55" w:type="dxa"/>
              <w:end w:w="60" w:type="dxa"/>
            </w:tcMar>
          </w:tcPr>
          <w:p>
            <w:r>
              <w:rPr>
                <w:rFonts w:ascii="Arial" w:hAnsi="Arial"/>
                <w:color w:val="1F1F1F"/>
                <w:sz w:val="16"/>
              </w:rPr>
              <w:t>Event consumer</w:t>
            </w:r>
          </w:p>
        </w:tc>
        <w:tc>
          <w:tcPr>
            <w:tcW w:type="dxa" w:w="3456"/>
            <w:vAlign w:val="top"/>
            <w:tcMar>
              <w:top w:w="55" w:type="dxa"/>
              <w:start w:w="60" w:type="dxa"/>
              <w:bottom w:w="55" w:type="dxa"/>
              <w:end w:w="60" w:type="dxa"/>
            </w:tcMar>
          </w:tcPr>
          <w:p>
            <w:r>
              <w:rPr>
                <w:rFonts w:ascii="Arial" w:hAnsi="Arial"/>
                <w:color w:val="1F1F1F"/>
                <w:sz w:val="16"/>
              </w:rPr>
              <w:t>PaymentEventHandler</w:t>
            </w:r>
          </w:p>
        </w:tc>
        <w:tc>
          <w:tcPr>
            <w:tcW w:type="dxa" w:w="3456"/>
            <w:vAlign w:val="top"/>
            <w:tcMar>
              <w:top w:w="55" w:type="dxa"/>
              <w:start w:w="60" w:type="dxa"/>
              <w:bottom w:w="55" w:type="dxa"/>
              <w:end w:w="60" w:type="dxa"/>
            </w:tcMar>
          </w:tcPr>
          <w:p>
            <w:r>
              <w:rPr>
                <w:rFonts w:ascii="Arial" w:hAnsi="Arial"/>
                <w:color w:val="1F1F1F"/>
                <w:sz w:val="16"/>
              </w:rPr>
              <w:t>Deduplicate inbox event and apply payment/refund transition transactionally.</w:t>
            </w:r>
          </w:p>
        </w:tc>
      </w:tr>
    </w:tbl>
    <w:p/>
    <w:p>
      <w:pPr>
        <w:pStyle w:val="Heading2"/>
      </w:pPr>
      <w:r>
        <w:t>10.3 REST API</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2592"/>
        <w:gridCol w:w="2592"/>
        <w:gridCol w:w="2592"/>
        <w:gridCol w:w="2592"/>
      </w:tblGrid>
      <w:tr>
        <w:trPr>
          <w:tblHeader w:val="true"/>
          <w:cantSplit/>
        </w:trPr>
        <w:tc>
          <w:tcPr>
            <w:tcW w:type="dxa" w:w="1008"/>
            <w:shd w:fill="183153"/>
            <w:tcMar>
              <w:top w:w="60" w:type="dxa"/>
              <w:start w:w="60" w:type="dxa"/>
              <w:bottom w:w="60" w:type="dxa"/>
              <w:end w:w="60" w:type="dxa"/>
            </w:tcMar>
          </w:tcPr>
          <w:p>
            <w:pPr>
              <w:jc w:val="center"/>
            </w:pPr>
            <w:r>
              <w:rPr>
                <w:rFonts w:ascii="Arial" w:hAnsi="Arial"/>
                <w:b/>
                <w:color w:val="FFFFFF"/>
                <w:sz w:val="16"/>
              </w:rPr>
              <w:t>Method</w:t>
            </w:r>
          </w:p>
        </w:tc>
        <w:tc>
          <w:tcPr>
            <w:tcW w:type="dxa" w:w="3888"/>
            <w:shd w:fill="183153"/>
            <w:tcMar>
              <w:top w:w="60" w:type="dxa"/>
              <w:start w:w="60" w:type="dxa"/>
              <w:bottom w:w="60" w:type="dxa"/>
              <w:end w:w="60" w:type="dxa"/>
            </w:tcMar>
          </w:tcPr>
          <w:p>
            <w:pPr>
              <w:jc w:val="center"/>
            </w:pPr>
            <w:r>
              <w:rPr>
                <w:rFonts w:ascii="Arial" w:hAnsi="Arial"/>
                <w:b/>
                <w:color w:val="FFFFFF"/>
                <w:sz w:val="16"/>
              </w:rPr>
              <w:t>Endpoint</w:t>
            </w:r>
          </w:p>
        </w:tc>
        <w:tc>
          <w:tcPr>
            <w:tcW w:type="dxa" w:w="2016"/>
            <w:shd w:fill="183153"/>
            <w:tcMar>
              <w:top w:w="60" w:type="dxa"/>
              <w:start w:w="60" w:type="dxa"/>
              <w:bottom w:w="60" w:type="dxa"/>
              <w:end w:w="60" w:type="dxa"/>
            </w:tcMar>
          </w:tcPr>
          <w:p>
            <w:pPr>
              <w:jc w:val="center"/>
            </w:pPr>
            <w:r>
              <w:rPr>
                <w:rFonts w:ascii="Arial" w:hAnsi="Arial"/>
                <w:b/>
                <w:color w:val="FFFFFF"/>
                <w:sz w:val="16"/>
              </w:rPr>
              <w:t>Auth</w:t>
            </w:r>
          </w:p>
        </w:tc>
        <w:tc>
          <w:tcPr>
            <w:tcW w:type="dxa" w:w="4896"/>
            <w:shd w:fill="183153"/>
            <w:tcMar>
              <w:top w:w="60" w:type="dxa"/>
              <w:start w:w="60" w:type="dxa"/>
              <w:bottom w:w="60" w:type="dxa"/>
              <w:end w:w="60" w:type="dxa"/>
            </w:tcMar>
          </w:tcPr>
          <w:p>
            <w:pPr>
              <w:jc w:val="center"/>
            </w:pPr>
            <w:r>
              <w:rPr>
                <w:rFonts w:ascii="Arial" w:hAnsi="Arial"/>
                <w:b/>
                <w:color w:val="FFFFFF"/>
                <w:sz w:val="16"/>
              </w:rPr>
              <w:t>Purpose</w:t>
            </w:r>
          </w:p>
        </w:tc>
      </w:tr>
      <w:tr>
        <w:trPr>
          <w:cantSplit/>
        </w:trPr>
        <w:tc>
          <w:tcPr>
            <w:tcW w:type="dxa" w:w="2592"/>
            <w:vAlign w:val="top"/>
            <w:tcMar>
              <w:top w:w="55" w:type="dxa"/>
              <w:start w:w="60" w:type="dxa"/>
              <w:bottom w:w="55" w:type="dxa"/>
              <w:end w:w="60" w:type="dxa"/>
            </w:tcMar>
          </w:tcPr>
          <w:p>
            <w:r>
              <w:rPr>
                <w:rFonts w:ascii="Arial" w:hAnsi="Arial"/>
                <w:color w:val="1F1F1F"/>
                <w:sz w:val="16"/>
              </w:rPr>
              <w:t>POST</w:t>
            </w:r>
          </w:p>
        </w:tc>
        <w:tc>
          <w:tcPr>
            <w:tcW w:type="dxa" w:w="2592"/>
            <w:vAlign w:val="top"/>
            <w:tcMar>
              <w:top w:w="55" w:type="dxa"/>
              <w:start w:w="60" w:type="dxa"/>
              <w:bottom w:w="55" w:type="dxa"/>
              <w:end w:w="60" w:type="dxa"/>
            </w:tcMar>
          </w:tcPr>
          <w:p>
            <w:r>
              <w:rPr>
                <w:rFonts w:ascii="Arial" w:hAnsi="Arial"/>
                <w:color w:val="1F1F1F"/>
                <w:sz w:val="16"/>
              </w:rPr>
              <w:t>/api/v1/orders</w:t>
            </w:r>
          </w:p>
        </w:tc>
        <w:tc>
          <w:tcPr>
            <w:tcW w:type="dxa" w:w="2592"/>
            <w:vAlign w:val="top"/>
            <w:tcMar>
              <w:top w:w="55" w:type="dxa"/>
              <w:start w:w="60" w:type="dxa"/>
              <w:bottom w:w="55" w:type="dxa"/>
              <w:end w:w="60" w:type="dxa"/>
            </w:tcMar>
          </w:tcPr>
          <w:p>
            <w:r>
              <w:rPr>
                <w:rFonts w:ascii="Arial" w:hAnsi="Arial"/>
                <w:color w:val="1F1F1F"/>
                <w:sz w:val="16"/>
              </w:rPr>
              <w:t>CUSTOMER</w:t>
            </w:r>
          </w:p>
        </w:tc>
        <w:tc>
          <w:tcPr>
            <w:tcW w:type="dxa" w:w="2592"/>
            <w:vAlign w:val="top"/>
            <w:tcMar>
              <w:top w:w="55" w:type="dxa"/>
              <w:start w:w="60" w:type="dxa"/>
              <w:bottom w:w="55" w:type="dxa"/>
              <w:end w:w="60" w:type="dxa"/>
            </w:tcMar>
          </w:tcPr>
          <w:p>
            <w:r>
              <w:rPr>
                <w:rFonts w:ascii="Arial" w:hAnsi="Arial"/>
                <w:color w:val="1F1F1F"/>
                <w:sz w:val="16"/>
              </w:rPr>
              <w:t>Create order; requires Idempotency-Key.</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POST</w:t>
            </w:r>
          </w:p>
        </w:tc>
        <w:tc>
          <w:tcPr>
            <w:tcW w:type="dxa" w:w="2592"/>
            <w:vAlign w:val="top"/>
            <w:tcMar>
              <w:top w:w="55" w:type="dxa"/>
              <w:start w:w="60" w:type="dxa"/>
              <w:bottom w:w="55" w:type="dxa"/>
              <w:end w:w="60" w:type="dxa"/>
            </w:tcMar>
            <w:shd w:fill="FAFAFA"/>
          </w:tcPr>
          <w:p>
            <w:r>
              <w:rPr>
                <w:rFonts w:ascii="Arial" w:hAnsi="Arial"/>
                <w:color w:val="1F1F1F"/>
                <w:sz w:val="16"/>
              </w:rPr>
              <w:t>/api/v1/orders/{orderId}/cancel</w:t>
            </w:r>
          </w:p>
        </w:tc>
        <w:tc>
          <w:tcPr>
            <w:tcW w:type="dxa" w:w="2592"/>
            <w:vAlign w:val="top"/>
            <w:tcMar>
              <w:top w:w="55" w:type="dxa"/>
              <w:start w:w="60" w:type="dxa"/>
              <w:bottom w:w="55" w:type="dxa"/>
              <w:end w:w="60" w:type="dxa"/>
            </w:tcMar>
            <w:shd w:fill="FAFAFA"/>
          </w:tcPr>
          <w:p>
            <w:r>
              <w:rPr>
                <w:rFonts w:ascii="Arial" w:hAnsi="Arial"/>
                <w:color w:val="1F1F1F"/>
                <w:sz w:val="16"/>
              </w:rPr>
              <w:t>Owner/Admin</w:t>
            </w:r>
          </w:p>
        </w:tc>
        <w:tc>
          <w:tcPr>
            <w:tcW w:type="dxa" w:w="2592"/>
            <w:vAlign w:val="top"/>
            <w:tcMar>
              <w:top w:w="55" w:type="dxa"/>
              <w:start w:w="60" w:type="dxa"/>
              <w:bottom w:w="55" w:type="dxa"/>
              <w:end w:w="60" w:type="dxa"/>
            </w:tcMar>
            <w:shd w:fill="FAFAFA"/>
          </w:tcPr>
          <w:p>
            <w:r>
              <w:rPr>
                <w:rFonts w:ascii="Arial" w:hAnsi="Arial"/>
                <w:color w:val="1F1F1F"/>
                <w:sz w:val="16"/>
              </w:rPr>
              <w:t>Request cancellation if state permits.</w:t>
            </w:r>
          </w:p>
        </w:tc>
      </w:tr>
      <w:tr>
        <w:trPr>
          <w:cantSplit/>
        </w:trPr>
        <w:tc>
          <w:tcPr>
            <w:tcW w:type="dxa" w:w="2592"/>
            <w:vAlign w:val="top"/>
            <w:tcMar>
              <w:top w:w="55" w:type="dxa"/>
              <w:start w:w="60" w:type="dxa"/>
              <w:bottom w:w="55" w:type="dxa"/>
              <w:end w:w="60" w:type="dxa"/>
            </w:tcMar>
          </w:tcPr>
          <w:p>
            <w:r>
              <w:rPr>
                <w:rFonts w:ascii="Arial" w:hAnsi="Arial"/>
                <w:color w:val="1F1F1F"/>
                <w:sz w:val="16"/>
              </w:rPr>
              <w:t>GET</w:t>
            </w:r>
          </w:p>
        </w:tc>
        <w:tc>
          <w:tcPr>
            <w:tcW w:type="dxa" w:w="2592"/>
            <w:vAlign w:val="top"/>
            <w:tcMar>
              <w:top w:w="55" w:type="dxa"/>
              <w:start w:w="60" w:type="dxa"/>
              <w:bottom w:w="55" w:type="dxa"/>
              <w:end w:w="60" w:type="dxa"/>
            </w:tcMar>
          </w:tcPr>
          <w:p>
            <w:r>
              <w:rPr>
                <w:rFonts w:ascii="Arial" w:hAnsi="Arial"/>
                <w:color w:val="1F1F1F"/>
                <w:sz w:val="16"/>
              </w:rPr>
              <w:t>/api/v1/orders/{orderId}</w:t>
            </w:r>
          </w:p>
        </w:tc>
        <w:tc>
          <w:tcPr>
            <w:tcW w:type="dxa" w:w="2592"/>
            <w:vAlign w:val="top"/>
            <w:tcMar>
              <w:top w:w="55" w:type="dxa"/>
              <w:start w:w="60" w:type="dxa"/>
              <w:bottom w:w="55" w:type="dxa"/>
              <w:end w:w="60" w:type="dxa"/>
            </w:tcMar>
          </w:tcPr>
          <w:p>
            <w:r>
              <w:rPr>
                <w:rFonts w:ascii="Arial" w:hAnsi="Arial"/>
                <w:color w:val="1F1F1F"/>
                <w:sz w:val="16"/>
              </w:rPr>
              <w:t>Owner/Admin</w:t>
            </w:r>
          </w:p>
        </w:tc>
        <w:tc>
          <w:tcPr>
            <w:tcW w:type="dxa" w:w="2592"/>
            <w:vAlign w:val="top"/>
            <w:tcMar>
              <w:top w:w="55" w:type="dxa"/>
              <w:start w:w="60" w:type="dxa"/>
              <w:bottom w:w="55" w:type="dxa"/>
              <w:end w:w="60" w:type="dxa"/>
            </w:tcMar>
          </w:tcPr>
          <w:p>
            <w:r>
              <w:rPr>
                <w:rFonts w:ascii="Arial" w:hAnsi="Arial"/>
                <w:color w:val="1F1F1F"/>
                <w:sz w:val="16"/>
              </w:rPr>
              <w:t>Full order detail.</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GET</w:t>
            </w:r>
          </w:p>
        </w:tc>
        <w:tc>
          <w:tcPr>
            <w:tcW w:type="dxa" w:w="2592"/>
            <w:vAlign w:val="top"/>
            <w:tcMar>
              <w:top w:w="55" w:type="dxa"/>
              <w:start w:w="60" w:type="dxa"/>
              <w:bottom w:w="55" w:type="dxa"/>
              <w:end w:w="60" w:type="dxa"/>
            </w:tcMar>
            <w:shd w:fill="FAFAFA"/>
          </w:tcPr>
          <w:p>
            <w:r>
              <w:rPr>
                <w:rFonts w:ascii="Arial" w:hAnsi="Arial"/>
                <w:color w:val="1F1F1F"/>
                <w:sz w:val="16"/>
              </w:rPr>
              <w:t>/api/v1/orders</w:t>
            </w:r>
          </w:p>
        </w:tc>
        <w:tc>
          <w:tcPr>
            <w:tcW w:type="dxa" w:w="2592"/>
            <w:vAlign w:val="top"/>
            <w:tcMar>
              <w:top w:w="55" w:type="dxa"/>
              <w:start w:w="60" w:type="dxa"/>
              <w:bottom w:w="55" w:type="dxa"/>
              <w:end w:w="60" w:type="dxa"/>
            </w:tcMar>
            <w:shd w:fill="FAFAFA"/>
          </w:tcPr>
          <w:p>
            <w:r>
              <w:rPr>
                <w:rFonts w:ascii="Arial" w:hAnsi="Arial"/>
                <w:color w:val="1F1F1F"/>
                <w:sz w:val="16"/>
              </w:rPr>
              <w:t>CUSTOMER</w:t>
            </w:r>
          </w:p>
        </w:tc>
        <w:tc>
          <w:tcPr>
            <w:tcW w:type="dxa" w:w="2592"/>
            <w:vAlign w:val="top"/>
            <w:tcMar>
              <w:top w:w="55" w:type="dxa"/>
              <w:start w:w="60" w:type="dxa"/>
              <w:bottom w:w="55" w:type="dxa"/>
              <w:end w:w="60" w:type="dxa"/>
            </w:tcMar>
            <w:shd w:fill="FAFAFA"/>
          </w:tcPr>
          <w:p>
            <w:r>
              <w:rPr>
                <w:rFonts w:ascii="Arial" w:hAnsi="Arial"/>
                <w:color w:val="1F1F1F"/>
                <w:sz w:val="16"/>
              </w:rPr>
              <w:t>Paginated order history for current user.</w:t>
            </w:r>
          </w:p>
        </w:tc>
      </w:tr>
      <w:tr>
        <w:trPr>
          <w:cantSplit/>
        </w:trPr>
        <w:tc>
          <w:tcPr>
            <w:tcW w:type="dxa" w:w="2592"/>
            <w:vAlign w:val="top"/>
            <w:tcMar>
              <w:top w:w="55" w:type="dxa"/>
              <w:start w:w="60" w:type="dxa"/>
              <w:bottom w:w="55" w:type="dxa"/>
              <w:end w:w="60" w:type="dxa"/>
            </w:tcMar>
          </w:tcPr>
          <w:p>
            <w:r>
              <w:rPr>
                <w:rFonts w:ascii="Arial" w:hAnsi="Arial"/>
                <w:color w:val="1F1F1F"/>
                <w:sz w:val="16"/>
              </w:rPr>
              <w:t>GET</w:t>
            </w:r>
          </w:p>
        </w:tc>
        <w:tc>
          <w:tcPr>
            <w:tcW w:type="dxa" w:w="2592"/>
            <w:vAlign w:val="top"/>
            <w:tcMar>
              <w:top w:w="55" w:type="dxa"/>
              <w:start w:w="60" w:type="dxa"/>
              <w:bottom w:w="55" w:type="dxa"/>
              <w:end w:w="60" w:type="dxa"/>
            </w:tcMar>
          </w:tcPr>
          <w:p>
            <w:r>
              <w:rPr>
                <w:rFonts w:ascii="Arial" w:hAnsi="Arial"/>
                <w:color w:val="1F1F1F"/>
                <w:sz w:val="16"/>
              </w:rPr>
              <w:t>/api/v1/orders/{orderId}/status</w:t>
            </w:r>
          </w:p>
        </w:tc>
        <w:tc>
          <w:tcPr>
            <w:tcW w:type="dxa" w:w="2592"/>
            <w:vAlign w:val="top"/>
            <w:tcMar>
              <w:top w:w="55" w:type="dxa"/>
              <w:start w:w="60" w:type="dxa"/>
              <w:bottom w:w="55" w:type="dxa"/>
              <w:end w:w="60" w:type="dxa"/>
            </w:tcMar>
          </w:tcPr>
          <w:p>
            <w:r>
              <w:rPr>
                <w:rFonts w:ascii="Arial" w:hAnsi="Arial"/>
                <w:color w:val="1F1F1F"/>
                <w:sz w:val="16"/>
              </w:rPr>
              <w:t>Owner/Admin</w:t>
            </w:r>
          </w:p>
        </w:tc>
        <w:tc>
          <w:tcPr>
            <w:tcW w:type="dxa" w:w="2592"/>
            <w:vAlign w:val="top"/>
            <w:tcMar>
              <w:top w:w="55" w:type="dxa"/>
              <w:start w:w="60" w:type="dxa"/>
              <w:bottom w:w="55" w:type="dxa"/>
              <w:end w:w="60" w:type="dxa"/>
            </w:tcMar>
          </w:tcPr>
          <w:p>
            <w:r>
              <w:rPr>
                <w:rFonts w:ascii="Arial" w:hAnsi="Arial"/>
                <w:color w:val="1F1F1F"/>
                <w:sz w:val="16"/>
              </w:rPr>
              <w:t>Current state and ordered state-history entries only.</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PATCH</w:t>
            </w:r>
          </w:p>
        </w:tc>
        <w:tc>
          <w:tcPr>
            <w:tcW w:type="dxa" w:w="2592"/>
            <w:vAlign w:val="top"/>
            <w:tcMar>
              <w:top w:w="55" w:type="dxa"/>
              <w:start w:w="60" w:type="dxa"/>
              <w:bottom w:w="55" w:type="dxa"/>
              <w:end w:w="60" w:type="dxa"/>
            </w:tcMar>
            <w:shd w:fill="FAFAFA"/>
          </w:tcPr>
          <w:p>
            <w:r>
              <w:rPr>
                <w:rFonts w:ascii="Arial" w:hAnsi="Arial"/>
                <w:color w:val="1F1F1F"/>
                <w:sz w:val="16"/>
              </w:rPr>
              <w:t>/internal/v1/orders/{orderId}/state</w:t>
            </w:r>
          </w:p>
        </w:tc>
        <w:tc>
          <w:tcPr>
            <w:tcW w:type="dxa" w:w="2592"/>
            <w:vAlign w:val="top"/>
            <w:tcMar>
              <w:top w:w="55" w:type="dxa"/>
              <w:start w:w="60" w:type="dxa"/>
              <w:bottom w:w="55" w:type="dxa"/>
              <w:end w:w="60" w:type="dxa"/>
            </w:tcMar>
            <w:shd w:fill="FAFAFA"/>
          </w:tcPr>
          <w:p>
            <w:r>
              <w:rPr>
                <w:rFonts w:ascii="Arial" w:hAnsi="Arial"/>
                <w:color w:val="1F1F1F"/>
                <w:sz w:val="16"/>
              </w:rPr>
              <w:t>Trusted fulfilment/admin</w:t>
            </w:r>
          </w:p>
        </w:tc>
        <w:tc>
          <w:tcPr>
            <w:tcW w:type="dxa" w:w="2592"/>
            <w:vAlign w:val="top"/>
            <w:tcMar>
              <w:top w:w="55" w:type="dxa"/>
              <w:start w:w="60" w:type="dxa"/>
              <w:bottom w:w="55" w:type="dxa"/>
              <w:end w:w="60" w:type="dxa"/>
            </w:tcMar>
            <w:shd w:fill="FAFAFA"/>
          </w:tcPr>
          <w:p>
            <w:r>
              <w:rPr>
                <w:rFonts w:ascii="Arial" w:hAnsi="Arial"/>
                <w:color w:val="1F1F1F"/>
                <w:sz w:val="16"/>
              </w:rPr>
              <w:t>Transition PROCESSING/SHIPPED/DELIVERED with policy checks.</w:t>
            </w:r>
          </w:p>
        </w:tc>
      </w:tr>
    </w:tbl>
    <w:p/>
    <w:p>
      <w:pPr>
        <w:pStyle w:val="Heading1"/>
      </w:pPr>
      <w:r>
        <w:t>11. Payment Processor Service</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880"/>
            <w:shd w:fill="183153"/>
          </w:tcPr>
          <w:p>
            <w:r>
              <w:rPr>
                <w:rFonts w:ascii="Arial" w:hAnsi="Arial"/>
                <w:b/>
                <w:color w:val="FFFFFF"/>
                <w:sz w:val="18"/>
              </w:rPr>
              <w:t>Item</w:t>
            </w:r>
          </w:p>
        </w:tc>
        <w:tc>
          <w:tcPr>
            <w:tcW w:type="dxa" w:w="8208"/>
            <w:shd w:fill="183153"/>
          </w:tcPr>
          <w:p>
            <w:r>
              <w:rPr>
                <w:rFonts w:ascii="Arial" w:hAnsi="Arial"/>
                <w:b/>
                <w:color w:val="FFFFFF"/>
                <w:sz w:val="18"/>
              </w:rPr>
              <w:t>Decision / Detail</w:t>
            </w:r>
          </w:p>
        </w:tc>
      </w:tr>
      <w:tr>
        <w:trPr>
          <w:cantSplit/>
        </w:trPr>
        <w:tc>
          <w:tcPr>
            <w:tcW w:type="dxa" w:w="5184"/>
            <w:tcMar>
              <w:top w:w="70" w:type="dxa"/>
              <w:start w:w="80" w:type="dxa"/>
              <w:bottom w:w="70" w:type="dxa"/>
              <w:end w:w="80" w:type="dxa"/>
            </w:tcMar>
            <w:shd w:fill="F2F2F2"/>
          </w:tcPr>
          <w:p>
            <w:r>
              <w:rPr>
                <w:rFonts w:ascii="Arial" w:hAnsi="Arial"/>
                <w:b/>
                <w:sz w:val="17"/>
              </w:rPr>
              <w:t>Responsibilities</w:t>
            </w:r>
          </w:p>
        </w:tc>
        <w:tc>
          <w:tcPr>
            <w:tcW w:type="dxa" w:w="5184"/>
            <w:tcMar>
              <w:top w:w="70" w:type="dxa"/>
              <w:start w:w="80" w:type="dxa"/>
              <w:bottom w:w="70" w:type="dxa"/>
              <w:end w:w="80" w:type="dxa"/>
            </w:tcMar>
          </w:tcPr>
          <w:p>
            <w:r>
              <w:rPr>
                <w:rFonts w:ascii="Arial" w:hAnsi="Arial"/>
                <w:b w:val="0"/>
                <w:sz w:val="17"/>
              </w:rPr>
              <w:t>Create/confirm provider payment objects, ingest provider webhooks, record attempts, refund paid orders after cancellation requests.</w:t>
            </w:r>
          </w:p>
        </w:tc>
      </w:tr>
      <w:tr>
        <w:trPr>
          <w:cantSplit/>
        </w:trPr>
        <w:tc>
          <w:tcPr>
            <w:tcW w:type="dxa" w:w="5184"/>
            <w:tcMar>
              <w:top w:w="70" w:type="dxa"/>
              <w:start w:w="80" w:type="dxa"/>
              <w:bottom w:w="70" w:type="dxa"/>
              <w:end w:w="80" w:type="dxa"/>
            </w:tcMar>
            <w:shd w:fill="F2F2F2"/>
          </w:tcPr>
          <w:p>
            <w:r>
              <w:rPr>
                <w:rFonts w:ascii="Arial" w:hAnsi="Arial"/>
                <w:b/>
                <w:sz w:val="17"/>
              </w:rPr>
              <w:t>Owns</w:t>
            </w:r>
          </w:p>
        </w:tc>
        <w:tc>
          <w:tcPr>
            <w:tcW w:type="dxa" w:w="5184"/>
            <w:tcMar>
              <w:top w:w="70" w:type="dxa"/>
              <w:start w:w="80" w:type="dxa"/>
              <w:bottom w:w="70" w:type="dxa"/>
              <w:end w:w="80" w:type="dxa"/>
            </w:tcMar>
          </w:tcPr>
          <w:p>
            <w:r>
              <w:rPr>
                <w:rFonts w:ascii="Arial" w:hAnsi="Arial"/>
                <w:b w:val="0"/>
                <w:sz w:val="17"/>
              </w:rPr>
              <w:t>Payment/provider/refund state and webhook deduplication.</w:t>
            </w:r>
          </w:p>
        </w:tc>
      </w:tr>
      <w:tr>
        <w:trPr>
          <w:cantSplit/>
        </w:trPr>
        <w:tc>
          <w:tcPr>
            <w:tcW w:type="dxa" w:w="5184"/>
            <w:tcMar>
              <w:top w:w="70" w:type="dxa"/>
              <w:start w:w="80" w:type="dxa"/>
              <w:bottom w:w="70" w:type="dxa"/>
              <w:end w:w="80" w:type="dxa"/>
            </w:tcMar>
            <w:shd w:fill="F2F2F2"/>
          </w:tcPr>
          <w:p>
            <w:r>
              <w:rPr>
                <w:rFonts w:ascii="Arial" w:hAnsi="Arial"/>
                <w:b/>
                <w:sz w:val="17"/>
              </w:rPr>
              <w:t>Does not own</w:t>
            </w:r>
          </w:p>
        </w:tc>
        <w:tc>
          <w:tcPr>
            <w:tcW w:type="dxa" w:w="5184"/>
            <w:tcMar>
              <w:top w:w="70" w:type="dxa"/>
              <w:start w:w="80" w:type="dxa"/>
              <w:bottom w:w="70" w:type="dxa"/>
              <w:end w:w="80" w:type="dxa"/>
            </w:tcMar>
          </w:tcPr>
          <w:p>
            <w:r>
              <w:rPr>
                <w:rFonts w:ascii="Arial" w:hAnsi="Arial"/>
                <w:b w:val="0"/>
                <w:sz w:val="17"/>
              </w:rPr>
              <w:t>Order lifecycle; it publishes payment facts and lets Order Processor decide order state.</w:t>
            </w:r>
          </w:p>
        </w:tc>
      </w:tr>
      <w:tr>
        <w:trPr>
          <w:cantSplit/>
        </w:trPr>
        <w:tc>
          <w:tcPr>
            <w:tcW w:type="dxa" w:w="5184"/>
            <w:tcMar>
              <w:top w:w="70" w:type="dxa"/>
              <w:start w:w="80" w:type="dxa"/>
              <w:bottom w:w="70" w:type="dxa"/>
              <w:end w:w="80" w:type="dxa"/>
            </w:tcMar>
            <w:shd w:fill="F2F2F2"/>
          </w:tcPr>
          <w:p>
            <w:r>
              <w:rPr>
                <w:rFonts w:ascii="Arial" w:hAnsi="Arial"/>
                <w:b/>
                <w:sz w:val="17"/>
              </w:rPr>
              <w:t>External dependency</w:t>
            </w:r>
          </w:p>
        </w:tc>
        <w:tc>
          <w:tcPr>
            <w:tcW w:type="dxa" w:w="5184"/>
            <w:tcMar>
              <w:top w:w="70" w:type="dxa"/>
              <w:start w:w="80" w:type="dxa"/>
              <w:bottom w:w="70" w:type="dxa"/>
              <w:end w:w="80" w:type="dxa"/>
            </w:tcMar>
          </w:tcPr>
          <w:p>
            <w:r>
              <w:rPr>
                <w:rFonts w:ascii="Arial" w:hAnsi="Arial"/>
                <w:b w:val="0"/>
                <w:sz w:val="17"/>
              </w:rPr>
              <w:t>Stripe behind PaymentGateway port.</w:t>
            </w:r>
          </w:p>
        </w:tc>
      </w:tr>
      <w:tr>
        <w:trPr>
          <w:cantSplit/>
        </w:trPr>
        <w:tc>
          <w:tcPr>
            <w:tcW w:type="dxa" w:w="5184"/>
            <w:tcMar>
              <w:top w:w="70" w:type="dxa"/>
              <w:start w:w="80" w:type="dxa"/>
              <w:bottom w:w="70" w:type="dxa"/>
              <w:end w:w="80" w:type="dxa"/>
            </w:tcMar>
            <w:shd w:fill="F2F2F2"/>
          </w:tcPr>
          <w:p>
            <w:r>
              <w:rPr>
                <w:rFonts w:ascii="Arial" w:hAnsi="Arial"/>
                <w:b/>
                <w:sz w:val="17"/>
              </w:rPr>
              <w:t>Consumes</w:t>
            </w:r>
          </w:p>
        </w:tc>
        <w:tc>
          <w:tcPr>
            <w:tcW w:type="dxa" w:w="5184"/>
            <w:tcMar>
              <w:top w:w="70" w:type="dxa"/>
              <w:start w:w="80" w:type="dxa"/>
              <w:bottom w:w="70" w:type="dxa"/>
              <w:end w:w="80" w:type="dxa"/>
            </w:tcMar>
          </w:tcPr>
          <w:p>
            <w:r>
              <w:rPr>
                <w:rFonts w:ascii="Arial" w:hAnsi="Arial"/>
                <w:b w:val="0"/>
                <w:sz w:val="17"/>
              </w:rPr>
              <w:t>OrderCancellationRequested.</w:t>
            </w:r>
          </w:p>
        </w:tc>
      </w:tr>
      <w:tr>
        <w:trPr>
          <w:cantSplit/>
        </w:trPr>
        <w:tc>
          <w:tcPr>
            <w:tcW w:type="dxa" w:w="5184"/>
            <w:tcMar>
              <w:top w:w="70" w:type="dxa"/>
              <w:start w:w="80" w:type="dxa"/>
              <w:bottom w:w="70" w:type="dxa"/>
              <w:end w:w="80" w:type="dxa"/>
            </w:tcMar>
            <w:shd w:fill="F2F2F2"/>
          </w:tcPr>
          <w:p>
            <w:r>
              <w:rPr>
                <w:rFonts w:ascii="Arial" w:hAnsi="Arial"/>
                <w:b/>
                <w:sz w:val="17"/>
              </w:rPr>
              <w:t>Publishes</w:t>
            </w:r>
          </w:p>
        </w:tc>
        <w:tc>
          <w:tcPr>
            <w:tcW w:type="dxa" w:w="5184"/>
            <w:tcMar>
              <w:top w:w="70" w:type="dxa"/>
              <w:start w:w="80" w:type="dxa"/>
              <w:bottom w:w="70" w:type="dxa"/>
              <w:end w:w="80" w:type="dxa"/>
            </w:tcMar>
          </w:tcPr>
          <w:p>
            <w:r>
              <w:rPr>
                <w:rFonts w:ascii="Arial" w:hAnsi="Arial"/>
                <w:b w:val="0"/>
                <w:sz w:val="17"/>
              </w:rPr>
              <w:t>PaymentSucceeded, PaymentFailed, RefundSucceeded, RefundFailed.</w:t>
            </w:r>
          </w:p>
        </w:tc>
      </w:tr>
    </w:tbl>
    <w:p/>
    <w:p>
      <w:pPr>
        <w:pStyle w:val="Heading2"/>
      </w:pPr>
      <w:r>
        <w:t>11.1 Key Application Ports and Classes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1728"/>
            <w:shd w:fill="183153"/>
            <w:tcMar>
              <w:top w:w="60" w:type="dxa"/>
              <w:start w:w="60" w:type="dxa"/>
              <w:bottom w:w="60" w:type="dxa"/>
              <w:end w:w="60" w:type="dxa"/>
            </w:tcMar>
          </w:tcPr>
          <w:p>
            <w:pPr>
              <w:jc w:val="center"/>
            </w:pPr>
            <w:r>
              <w:rPr>
                <w:rFonts w:ascii="Arial" w:hAnsi="Arial"/>
                <w:b/>
                <w:color w:val="FFFFFF"/>
                <w:sz w:val="16"/>
              </w:rPr>
              <w:t>Type</w:t>
            </w:r>
          </w:p>
        </w:tc>
        <w:tc>
          <w:tcPr>
            <w:tcW w:type="dxa" w:w="4032"/>
            <w:shd w:fill="183153"/>
            <w:tcMar>
              <w:top w:w="60" w:type="dxa"/>
              <w:start w:w="60" w:type="dxa"/>
              <w:bottom w:w="60" w:type="dxa"/>
              <w:end w:w="60" w:type="dxa"/>
            </w:tcMar>
          </w:tcPr>
          <w:p>
            <w:pPr>
              <w:jc w:val="center"/>
            </w:pPr>
            <w:r>
              <w:rPr>
                <w:rFonts w:ascii="Arial" w:hAnsi="Arial"/>
                <w:b/>
                <w:color w:val="FFFFFF"/>
                <w:sz w:val="16"/>
              </w:rPr>
              <w:t>Class / Interface</w:t>
            </w:r>
          </w:p>
        </w:tc>
        <w:tc>
          <w:tcPr>
            <w:tcW w:type="dxa" w:w="5616"/>
            <w:shd w:fill="183153"/>
            <w:tcMar>
              <w:top w:w="60" w:type="dxa"/>
              <w:start w:w="60" w:type="dxa"/>
              <w:bottom w:w="60" w:type="dxa"/>
              <w:end w:w="60" w:type="dxa"/>
            </w:tcMar>
          </w:tcPr>
          <w:p>
            <w:pPr>
              <w:jc w:val="center"/>
            </w:pPr>
            <w:r>
              <w:rPr>
                <w:rFonts w:ascii="Arial" w:hAnsi="Arial"/>
                <w:b/>
                <w:color w:val="FFFFFF"/>
                <w:sz w:val="16"/>
              </w:rPr>
              <w:t>Responsibility</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CreatePaymentUseCase</w:t>
            </w:r>
          </w:p>
        </w:tc>
        <w:tc>
          <w:tcPr>
            <w:tcW w:type="dxa" w:w="3456"/>
            <w:vAlign w:val="top"/>
            <w:tcMar>
              <w:top w:w="55" w:type="dxa"/>
              <w:start w:w="60" w:type="dxa"/>
              <w:bottom w:w="55" w:type="dxa"/>
              <w:end w:w="60" w:type="dxa"/>
            </w:tcMar>
          </w:tcPr>
          <w:p>
            <w:r>
              <w:rPr>
                <w:rFonts w:ascii="Arial" w:hAnsi="Arial"/>
                <w:color w:val="1F1F1F"/>
                <w:sz w:val="16"/>
              </w:rPr>
              <w:t>Create idempotent payment for order/amount.</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Inbound port</w:t>
            </w:r>
          </w:p>
        </w:tc>
        <w:tc>
          <w:tcPr>
            <w:tcW w:type="dxa" w:w="3456"/>
            <w:vAlign w:val="top"/>
            <w:tcMar>
              <w:top w:w="55" w:type="dxa"/>
              <w:start w:w="60" w:type="dxa"/>
              <w:bottom w:w="55" w:type="dxa"/>
              <w:end w:w="60" w:type="dxa"/>
            </w:tcMar>
            <w:shd w:fill="FAFAFA"/>
          </w:tcPr>
          <w:p>
            <w:r>
              <w:rPr>
                <w:rFonts w:ascii="Arial" w:hAnsi="Arial"/>
                <w:color w:val="1F1F1F"/>
                <w:sz w:val="16"/>
              </w:rPr>
              <w:t>HandlePaymentWebhookUseCase</w:t>
            </w:r>
          </w:p>
        </w:tc>
        <w:tc>
          <w:tcPr>
            <w:tcW w:type="dxa" w:w="3456"/>
            <w:vAlign w:val="top"/>
            <w:tcMar>
              <w:top w:w="55" w:type="dxa"/>
              <w:start w:w="60" w:type="dxa"/>
              <w:bottom w:w="55" w:type="dxa"/>
              <w:end w:w="60" w:type="dxa"/>
            </w:tcMar>
            <w:shd w:fill="FAFAFA"/>
          </w:tcPr>
          <w:p>
            <w:r>
              <w:rPr>
                <w:rFonts w:ascii="Arial" w:hAnsi="Arial"/>
                <w:color w:val="1F1F1F"/>
                <w:sz w:val="16"/>
              </w:rPr>
              <w:t>Verify/deduplicate provider webhook and apply payment result.</w:t>
            </w:r>
          </w:p>
        </w:tc>
      </w:tr>
      <w:tr>
        <w:trPr>
          <w:cantSplit/>
        </w:trPr>
        <w:tc>
          <w:tcPr>
            <w:tcW w:type="dxa" w:w="3456"/>
            <w:vAlign w:val="top"/>
            <w:tcMar>
              <w:top w:w="55" w:type="dxa"/>
              <w:start w:w="60" w:type="dxa"/>
              <w:bottom w:w="55" w:type="dxa"/>
              <w:end w:w="60" w:type="dxa"/>
            </w:tcMar>
          </w:tcPr>
          <w:p>
            <w:r>
              <w:rPr>
                <w:rFonts w:ascii="Arial" w:hAnsi="Arial"/>
                <w:color w:val="1F1F1F"/>
                <w:sz w:val="16"/>
              </w:rPr>
              <w:t>Inbound port</w:t>
            </w:r>
          </w:p>
        </w:tc>
        <w:tc>
          <w:tcPr>
            <w:tcW w:type="dxa" w:w="3456"/>
            <w:vAlign w:val="top"/>
            <w:tcMar>
              <w:top w:w="55" w:type="dxa"/>
              <w:start w:w="60" w:type="dxa"/>
              <w:bottom w:w="55" w:type="dxa"/>
              <w:end w:w="60" w:type="dxa"/>
            </w:tcMar>
          </w:tcPr>
          <w:p>
            <w:r>
              <w:rPr>
                <w:rFonts w:ascii="Arial" w:hAnsi="Arial"/>
                <w:color w:val="1F1F1F"/>
                <w:sz w:val="16"/>
              </w:rPr>
              <w:t>RefundPaymentUseCase</w:t>
            </w:r>
          </w:p>
        </w:tc>
        <w:tc>
          <w:tcPr>
            <w:tcW w:type="dxa" w:w="3456"/>
            <w:vAlign w:val="top"/>
            <w:tcMar>
              <w:top w:w="55" w:type="dxa"/>
              <w:start w:w="60" w:type="dxa"/>
              <w:bottom w:w="55" w:type="dxa"/>
              <w:end w:w="60" w:type="dxa"/>
            </w:tcMar>
          </w:tcPr>
          <w:p>
            <w:r>
              <w:rPr>
                <w:rFonts w:ascii="Arial" w:hAnsi="Arial"/>
                <w:color w:val="1F1F1F"/>
                <w:sz w:val="16"/>
              </w:rPr>
              <w:t>Issue refund idempotently.</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Application service</w:t>
            </w:r>
          </w:p>
        </w:tc>
        <w:tc>
          <w:tcPr>
            <w:tcW w:type="dxa" w:w="3456"/>
            <w:vAlign w:val="top"/>
            <w:tcMar>
              <w:top w:w="55" w:type="dxa"/>
              <w:start w:w="60" w:type="dxa"/>
              <w:bottom w:w="55" w:type="dxa"/>
              <w:end w:w="60" w:type="dxa"/>
            </w:tcMar>
            <w:shd w:fill="FAFAFA"/>
          </w:tcPr>
          <w:p>
            <w:r>
              <w:rPr>
                <w:rFonts w:ascii="Arial" w:hAnsi="Arial"/>
                <w:color w:val="1F1F1F"/>
                <w:sz w:val="16"/>
              </w:rPr>
              <w:t>PaymentApplicationService</w:t>
            </w:r>
          </w:p>
        </w:tc>
        <w:tc>
          <w:tcPr>
            <w:tcW w:type="dxa" w:w="3456"/>
            <w:vAlign w:val="top"/>
            <w:tcMar>
              <w:top w:w="55" w:type="dxa"/>
              <w:start w:w="60" w:type="dxa"/>
              <w:bottom w:w="55" w:type="dxa"/>
              <w:end w:w="60" w:type="dxa"/>
            </w:tcMar>
            <w:shd w:fill="FAFAFA"/>
          </w:tcPr>
          <w:p>
            <w:r>
              <w:rPr>
                <w:rFonts w:ascii="Arial" w:hAnsi="Arial"/>
                <w:color w:val="1F1F1F"/>
                <w:sz w:val="16"/>
              </w:rPr>
              <w:t>Coordinates local state, gateway calls, outbox.</w:t>
            </w:r>
          </w:p>
        </w:tc>
      </w:tr>
      <w:tr>
        <w:trPr>
          <w:cantSplit/>
        </w:trPr>
        <w:tc>
          <w:tcPr>
            <w:tcW w:type="dxa" w:w="3456"/>
            <w:vAlign w:val="top"/>
            <w:tcMar>
              <w:top w:w="55" w:type="dxa"/>
              <w:start w:w="60" w:type="dxa"/>
              <w:bottom w:w="55" w:type="dxa"/>
              <w:end w:w="60" w:type="dxa"/>
            </w:tcMar>
          </w:tcPr>
          <w:p>
            <w:r>
              <w:rPr>
                <w:rFonts w:ascii="Arial" w:hAnsi="Arial"/>
                <w:color w:val="1F1F1F"/>
                <w:sz w:val="16"/>
              </w:rPr>
              <w:t>Outbound port</w:t>
            </w:r>
          </w:p>
        </w:tc>
        <w:tc>
          <w:tcPr>
            <w:tcW w:type="dxa" w:w="3456"/>
            <w:vAlign w:val="top"/>
            <w:tcMar>
              <w:top w:w="55" w:type="dxa"/>
              <w:start w:w="60" w:type="dxa"/>
              <w:bottom w:w="55" w:type="dxa"/>
              <w:end w:w="60" w:type="dxa"/>
            </w:tcMar>
          </w:tcPr>
          <w:p>
            <w:r>
              <w:rPr>
                <w:rFonts w:ascii="Arial" w:hAnsi="Arial"/>
                <w:color w:val="1F1F1F"/>
                <w:sz w:val="16"/>
              </w:rPr>
              <w:t>PaymentGateway</w:t>
            </w:r>
          </w:p>
        </w:tc>
        <w:tc>
          <w:tcPr>
            <w:tcW w:type="dxa" w:w="3456"/>
            <w:vAlign w:val="top"/>
            <w:tcMar>
              <w:top w:w="55" w:type="dxa"/>
              <w:start w:w="60" w:type="dxa"/>
              <w:bottom w:w="55" w:type="dxa"/>
              <w:end w:w="60" w:type="dxa"/>
            </w:tcMar>
          </w:tcPr>
          <w:p>
            <w:r>
              <w:rPr>
                <w:rFonts w:ascii="Arial" w:hAnsi="Arial"/>
                <w:color w:val="1F1F1F"/>
                <w:sz w:val="16"/>
              </w:rPr>
              <w:t>Provider-neutral payment/refund operations.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Adapter</w:t>
            </w:r>
          </w:p>
        </w:tc>
        <w:tc>
          <w:tcPr>
            <w:tcW w:type="dxa" w:w="3456"/>
            <w:vAlign w:val="top"/>
            <w:tcMar>
              <w:top w:w="55" w:type="dxa"/>
              <w:start w:w="60" w:type="dxa"/>
              <w:bottom w:w="55" w:type="dxa"/>
              <w:end w:w="60" w:type="dxa"/>
            </w:tcMar>
            <w:shd w:fill="FAFAFA"/>
          </w:tcPr>
          <w:p>
            <w:r>
              <w:rPr>
                <w:rFonts w:ascii="Arial" w:hAnsi="Arial"/>
                <w:color w:val="1F1F1F"/>
                <w:sz w:val="16"/>
              </w:rPr>
              <w:t>StripePaymentGateway</w:t>
            </w:r>
          </w:p>
        </w:tc>
        <w:tc>
          <w:tcPr>
            <w:tcW w:type="dxa" w:w="3456"/>
            <w:vAlign w:val="top"/>
            <w:tcMar>
              <w:top w:w="55" w:type="dxa"/>
              <w:start w:w="60" w:type="dxa"/>
              <w:bottom w:w="55" w:type="dxa"/>
              <w:end w:w="60" w:type="dxa"/>
            </w:tcMar>
            <w:shd w:fill="FAFAFA"/>
          </w:tcPr>
          <w:p>
            <w:r>
              <w:rPr>
                <w:rFonts w:ascii="Arial" w:hAnsi="Arial"/>
                <w:color w:val="1F1F1F"/>
                <w:sz w:val="16"/>
              </w:rPr>
              <w:t>Stripe SDK/HTTP mapping and error normalization.</w:t>
            </w:r>
          </w:p>
        </w:tc>
      </w:tr>
      <w:tr>
        <w:trPr>
          <w:cantSplit/>
        </w:trPr>
        <w:tc>
          <w:tcPr>
            <w:tcW w:type="dxa" w:w="3456"/>
            <w:vAlign w:val="top"/>
            <w:tcMar>
              <w:top w:w="55" w:type="dxa"/>
              <w:start w:w="60" w:type="dxa"/>
              <w:bottom w:w="55" w:type="dxa"/>
              <w:end w:w="60" w:type="dxa"/>
            </w:tcMar>
          </w:tcPr>
          <w:p>
            <w:r>
              <w:rPr>
                <w:rFonts w:ascii="Arial" w:hAnsi="Arial"/>
                <w:color w:val="1F1F1F"/>
                <w:sz w:val="16"/>
              </w:rPr>
              <w:t>Domain service</w:t>
            </w:r>
          </w:p>
        </w:tc>
        <w:tc>
          <w:tcPr>
            <w:tcW w:type="dxa" w:w="3456"/>
            <w:vAlign w:val="top"/>
            <w:tcMar>
              <w:top w:w="55" w:type="dxa"/>
              <w:start w:w="60" w:type="dxa"/>
              <w:bottom w:w="55" w:type="dxa"/>
              <w:end w:w="60" w:type="dxa"/>
            </w:tcMar>
          </w:tcPr>
          <w:p>
            <w:r>
              <w:rPr>
                <w:rFonts w:ascii="Arial" w:hAnsi="Arial"/>
                <w:color w:val="1F1F1F"/>
                <w:sz w:val="16"/>
              </w:rPr>
              <w:t>PaymentStateMachine</w:t>
            </w:r>
          </w:p>
        </w:tc>
        <w:tc>
          <w:tcPr>
            <w:tcW w:type="dxa" w:w="3456"/>
            <w:vAlign w:val="top"/>
            <w:tcMar>
              <w:top w:w="55" w:type="dxa"/>
              <w:start w:w="60" w:type="dxa"/>
              <w:bottom w:w="55" w:type="dxa"/>
              <w:end w:w="60" w:type="dxa"/>
            </w:tcMar>
          </w:tcPr>
          <w:p>
            <w:r>
              <w:rPr>
                <w:rFonts w:ascii="Arial" w:hAnsi="Arial"/>
                <w:color w:val="1F1F1F"/>
                <w:sz w:val="16"/>
              </w:rPr>
              <w:t>Valid payment state transitions.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Event consumer</w:t>
            </w:r>
          </w:p>
        </w:tc>
        <w:tc>
          <w:tcPr>
            <w:tcW w:type="dxa" w:w="3456"/>
            <w:vAlign w:val="top"/>
            <w:tcMar>
              <w:top w:w="55" w:type="dxa"/>
              <w:start w:w="60" w:type="dxa"/>
              <w:bottom w:w="55" w:type="dxa"/>
              <w:end w:w="60" w:type="dxa"/>
            </w:tcMar>
            <w:shd w:fill="FAFAFA"/>
          </w:tcPr>
          <w:p>
            <w:r>
              <w:rPr>
                <w:rFonts w:ascii="Arial" w:hAnsi="Arial"/>
                <w:color w:val="1F1F1F"/>
                <w:sz w:val="16"/>
              </w:rPr>
              <w:t>OrderCancellationHandler</w:t>
            </w:r>
          </w:p>
        </w:tc>
        <w:tc>
          <w:tcPr>
            <w:tcW w:type="dxa" w:w="3456"/>
            <w:vAlign w:val="top"/>
            <w:tcMar>
              <w:top w:w="55" w:type="dxa"/>
              <w:start w:w="60" w:type="dxa"/>
              <w:bottom w:w="55" w:type="dxa"/>
              <w:end w:w="60" w:type="dxa"/>
            </w:tcMar>
            <w:shd w:fill="FAFAFA"/>
          </w:tcPr>
          <w:p>
            <w:r>
              <w:rPr>
                <w:rFonts w:ascii="Arial" w:hAnsi="Arial"/>
                <w:color w:val="1F1F1F"/>
                <w:sz w:val="16"/>
              </w:rPr>
              <w:t>Deduplicate cancellation request and trigger eligible refund.</w:t>
            </w:r>
          </w:p>
        </w:tc>
      </w:tr>
    </w:tbl>
    <w:p/>
    <w:p>
      <w:pPr>
        <w:pStyle w:val="Heading2"/>
      </w:pPr>
      <w:r>
        <w:t>11.2 PaymentGateway Interface</w:t>
      </w:r>
    </w:p>
    <w:p>
      <w:pPr>
        <w:pStyle w:val="CodeBlock"/>
      </w:pPr>
      <w:r>
        <w:rPr>
          <w:rFonts w:ascii="Liberation Mono" w:hAnsi="Liberation Mono"/>
          <w:color w:val="333333"/>
          <w:sz w:val="16"/>
        </w:rPr>
        <w:t>public interface PaymentGateway {</w:t>
        <w:br/>
        <w:t xml:space="preserve">    CreatePaymentResult createPayment(CreatePaymentCommand command);</w:t>
        <w:br/>
        <w:t xml:space="preserve">    RefundResult refund(RefundCommand command);</w:t>
        <w:br/>
        <w:t>}</w:t>
        <w:br/>
        <w:br/>
        <w:t>public record CreatePaymentCommand(</w:t>
        <w:br/>
        <w:t xml:space="preserve">    UUID paymentId, UUID orderId, BigDecimal amount,</w:t>
        <w:br/>
        <w:t xml:space="preserve">    Currency currency, String providerIdempotencyKey) {}</w:t>
      </w:r>
    </w:p>
    <w:p>
      <w:pPr>
        <w:pStyle w:val="Heading2"/>
      </w:pPr>
      <w:r>
        <w:t>11.3 REST API</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2592"/>
        <w:gridCol w:w="2592"/>
        <w:gridCol w:w="2592"/>
        <w:gridCol w:w="2592"/>
      </w:tblGrid>
      <w:tr>
        <w:trPr>
          <w:tblHeader w:val="true"/>
          <w:cantSplit/>
        </w:trPr>
        <w:tc>
          <w:tcPr>
            <w:tcW w:type="dxa" w:w="1080"/>
            <w:shd w:fill="183153"/>
            <w:tcMar>
              <w:top w:w="60" w:type="dxa"/>
              <w:start w:w="60" w:type="dxa"/>
              <w:bottom w:w="60" w:type="dxa"/>
              <w:end w:w="60" w:type="dxa"/>
            </w:tcMar>
          </w:tcPr>
          <w:p>
            <w:pPr>
              <w:jc w:val="center"/>
            </w:pPr>
            <w:r>
              <w:rPr>
                <w:rFonts w:ascii="Arial" w:hAnsi="Arial"/>
                <w:b/>
                <w:color w:val="FFFFFF"/>
                <w:sz w:val="16"/>
              </w:rPr>
              <w:t>Method</w:t>
            </w:r>
          </w:p>
        </w:tc>
        <w:tc>
          <w:tcPr>
            <w:tcW w:type="dxa" w:w="4032"/>
            <w:shd w:fill="183153"/>
            <w:tcMar>
              <w:top w:w="60" w:type="dxa"/>
              <w:start w:w="60" w:type="dxa"/>
              <w:bottom w:w="60" w:type="dxa"/>
              <w:end w:w="60" w:type="dxa"/>
            </w:tcMar>
          </w:tcPr>
          <w:p>
            <w:pPr>
              <w:jc w:val="center"/>
            </w:pPr>
            <w:r>
              <w:rPr>
                <w:rFonts w:ascii="Arial" w:hAnsi="Arial"/>
                <w:b/>
                <w:color w:val="FFFFFF"/>
                <w:sz w:val="16"/>
              </w:rPr>
              <w:t>Endpoint</w:t>
            </w:r>
          </w:p>
        </w:tc>
        <w:tc>
          <w:tcPr>
            <w:tcW w:type="dxa" w:w="1944"/>
            <w:shd w:fill="183153"/>
            <w:tcMar>
              <w:top w:w="60" w:type="dxa"/>
              <w:start w:w="60" w:type="dxa"/>
              <w:bottom w:w="60" w:type="dxa"/>
              <w:end w:w="60" w:type="dxa"/>
            </w:tcMar>
          </w:tcPr>
          <w:p>
            <w:pPr>
              <w:jc w:val="center"/>
            </w:pPr>
            <w:r>
              <w:rPr>
                <w:rFonts w:ascii="Arial" w:hAnsi="Arial"/>
                <w:b/>
                <w:color w:val="FFFFFF"/>
                <w:sz w:val="16"/>
              </w:rPr>
              <w:t>Auth</w:t>
            </w:r>
          </w:p>
        </w:tc>
        <w:tc>
          <w:tcPr>
            <w:tcW w:type="dxa" w:w="4752"/>
            <w:shd w:fill="183153"/>
            <w:tcMar>
              <w:top w:w="60" w:type="dxa"/>
              <w:start w:w="60" w:type="dxa"/>
              <w:bottom w:w="60" w:type="dxa"/>
              <w:end w:w="60" w:type="dxa"/>
            </w:tcMar>
          </w:tcPr>
          <w:p>
            <w:pPr>
              <w:jc w:val="center"/>
            </w:pPr>
            <w:r>
              <w:rPr>
                <w:rFonts w:ascii="Arial" w:hAnsi="Arial"/>
                <w:b/>
                <w:color w:val="FFFFFF"/>
                <w:sz w:val="16"/>
              </w:rPr>
              <w:t>Purpose</w:t>
            </w:r>
          </w:p>
        </w:tc>
      </w:tr>
      <w:tr>
        <w:trPr>
          <w:cantSplit/>
        </w:trPr>
        <w:tc>
          <w:tcPr>
            <w:tcW w:type="dxa" w:w="2592"/>
            <w:vAlign w:val="top"/>
            <w:tcMar>
              <w:top w:w="55" w:type="dxa"/>
              <w:start w:w="60" w:type="dxa"/>
              <w:bottom w:w="55" w:type="dxa"/>
              <w:end w:w="60" w:type="dxa"/>
            </w:tcMar>
          </w:tcPr>
          <w:p>
            <w:r>
              <w:rPr>
                <w:rFonts w:ascii="Arial" w:hAnsi="Arial"/>
                <w:color w:val="1F1F1F"/>
                <w:sz w:val="16"/>
              </w:rPr>
              <w:t>POST</w:t>
            </w:r>
          </w:p>
        </w:tc>
        <w:tc>
          <w:tcPr>
            <w:tcW w:type="dxa" w:w="2592"/>
            <w:vAlign w:val="top"/>
            <w:tcMar>
              <w:top w:w="55" w:type="dxa"/>
              <w:start w:w="60" w:type="dxa"/>
              <w:bottom w:w="55" w:type="dxa"/>
              <w:end w:w="60" w:type="dxa"/>
            </w:tcMar>
          </w:tcPr>
          <w:p>
            <w:r>
              <w:rPr>
                <w:rFonts w:ascii="Arial" w:hAnsi="Arial"/>
                <w:color w:val="1F1F1F"/>
                <w:sz w:val="16"/>
              </w:rPr>
              <w:t>/api/v1/payments</w:t>
            </w:r>
          </w:p>
        </w:tc>
        <w:tc>
          <w:tcPr>
            <w:tcW w:type="dxa" w:w="2592"/>
            <w:vAlign w:val="top"/>
            <w:tcMar>
              <w:top w:w="55" w:type="dxa"/>
              <w:start w:w="60" w:type="dxa"/>
              <w:bottom w:w="55" w:type="dxa"/>
              <w:end w:w="60" w:type="dxa"/>
            </w:tcMar>
          </w:tcPr>
          <w:p>
            <w:r>
              <w:rPr>
                <w:rFonts w:ascii="Arial" w:hAnsi="Arial"/>
                <w:color w:val="1F1F1F"/>
                <w:sz w:val="16"/>
              </w:rPr>
              <w:t>CUSTOMER</w:t>
            </w:r>
          </w:p>
        </w:tc>
        <w:tc>
          <w:tcPr>
            <w:tcW w:type="dxa" w:w="2592"/>
            <w:vAlign w:val="top"/>
            <w:tcMar>
              <w:top w:w="55" w:type="dxa"/>
              <w:start w:w="60" w:type="dxa"/>
              <w:bottom w:w="55" w:type="dxa"/>
              <w:end w:w="60" w:type="dxa"/>
            </w:tcMar>
          </w:tcPr>
          <w:p>
            <w:r>
              <w:rPr>
                <w:rFonts w:ascii="Arial" w:hAnsi="Arial"/>
                <w:color w:val="1F1F1F"/>
                <w:sz w:val="16"/>
              </w:rPr>
              <w:t>Create payment for an owned order; requires Idempotency-Key.</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GET</w:t>
            </w:r>
          </w:p>
        </w:tc>
        <w:tc>
          <w:tcPr>
            <w:tcW w:type="dxa" w:w="2592"/>
            <w:vAlign w:val="top"/>
            <w:tcMar>
              <w:top w:w="55" w:type="dxa"/>
              <w:start w:w="60" w:type="dxa"/>
              <w:bottom w:w="55" w:type="dxa"/>
              <w:end w:w="60" w:type="dxa"/>
            </w:tcMar>
            <w:shd w:fill="FAFAFA"/>
          </w:tcPr>
          <w:p>
            <w:r>
              <w:rPr>
                <w:rFonts w:ascii="Arial" w:hAnsi="Arial"/>
                <w:color w:val="1F1F1F"/>
                <w:sz w:val="16"/>
              </w:rPr>
              <w:t>/api/v1/payments/{paymentId}</w:t>
            </w:r>
          </w:p>
        </w:tc>
        <w:tc>
          <w:tcPr>
            <w:tcW w:type="dxa" w:w="2592"/>
            <w:vAlign w:val="top"/>
            <w:tcMar>
              <w:top w:w="55" w:type="dxa"/>
              <w:start w:w="60" w:type="dxa"/>
              <w:bottom w:w="55" w:type="dxa"/>
              <w:end w:w="60" w:type="dxa"/>
            </w:tcMar>
            <w:shd w:fill="FAFAFA"/>
          </w:tcPr>
          <w:p>
            <w:r>
              <w:rPr>
                <w:rFonts w:ascii="Arial" w:hAnsi="Arial"/>
                <w:color w:val="1F1F1F"/>
                <w:sz w:val="16"/>
              </w:rPr>
              <w:t>Owner/Admin</w:t>
            </w:r>
          </w:p>
        </w:tc>
        <w:tc>
          <w:tcPr>
            <w:tcW w:type="dxa" w:w="2592"/>
            <w:vAlign w:val="top"/>
            <w:tcMar>
              <w:top w:w="55" w:type="dxa"/>
              <w:start w:w="60" w:type="dxa"/>
              <w:bottom w:w="55" w:type="dxa"/>
              <w:end w:w="60" w:type="dxa"/>
            </w:tcMar>
            <w:shd w:fill="FAFAFA"/>
          </w:tcPr>
          <w:p>
            <w:r>
              <w:rPr>
                <w:rFonts w:ascii="Arial" w:hAnsi="Arial"/>
                <w:color w:val="1F1F1F"/>
                <w:sz w:val="16"/>
              </w:rPr>
              <w:t>Read sanitized payment state.</w:t>
            </w:r>
          </w:p>
        </w:tc>
      </w:tr>
      <w:tr>
        <w:trPr>
          <w:cantSplit/>
        </w:trPr>
        <w:tc>
          <w:tcPr>
            <w:tcW w:type="dxa" w:w="2592"/>
            <w:vAlign w:val="top"/>
            <w:tcMar>
              <w:top w:w="55" w:type="dxa"/>
              <w:start w:w="60" w:type="dxa"/>
              <w:bottom w:w="55" w:type="dxa"/>
              <w:end w:w="60" w:type="dxa"/>
            </w:tcMar>
          </w:tcPr>
          <w:p>
            <w:r>
              <w:rPr>
                <w:rFonts w:ascii="Arial" w:hAnsi="Arial"/>
                <w:color w:val="1F1F1F"/>
                <w:sz w:val="16"/>
              </w:rPr>
              <w:t>POST</w:t>
            </w:r>
          </w:p>
        </w:tc>
        <w:tc>
          <w:tcPr>
            <w:tcW w:type="dxa" w:w="2592"/>
            <w:vAlign w:val="top"/>
            <w:tcMar>
              <w:top w:w="55" w:type="dxa"/>
              <w:start w:w="60" w:type="dxa"/>
              <w:bottom w:w="55" w:type="dxa"/>
              <w:end w:w="60" w:type="dxa"/>
            </w:tcMar>
          </w:tcPr>
          <w:p>
            <w:r>
              <w:rPr>
                <w:rFonts w:ascii="Arial" w:hAnsi="Arial"/>
                <w:color w:val="1F1F1F"/>
                <w:sz w:val="16"/>
              </w:rPr>
              <w:t>/internal/v1/payments/{paymentId}/refunds</w:t>
            </w:r>
          </w:p>
        </w:tc>
        <w:tc>
          <w:tcPr>
            <w:tcW w:type="dxa" w:w="2592"/>
            <w:vAlign w:val="top"/>
            <w:tcMar>
              <w:top w:w="55" w:type="dxa"/>
              <w:start w:w="60" w:type="dxa"/>
              <w:bottom w:w="55" w:type="dxa"/>
              <w:end w:w="60" w:type="dxa"/>
            </w:tcMar>
          </w:tcPr>
          <w:p>
            <w:r>
              <w:rPr>
                <w:rFonts w:ascii="Arial" w:hAnsi="Arial"/>
                <w:color w:val="1F1F1F"/>
                <w:sz w:val="16"/>
              </w:rPr>
              <w:t>ORDER_SERVICE</w:t>
            </w:r>
          </w:p>
        </w:tc>
        <w:tc>
          <w:tcPr>
            <w:tcW w:type="dxa" w:w="2592"/>
            <w:vAlign w:val="top"/>
            <w:tcMar>
              <w:top w:w="55" w:type="dxa"/>
              <w:start w:w="60" w:type="dxa"/>
              <w:bottom w:w="55" w:type="dxa"/>
              <w:end w:w="60" w:type="dxa"/>
            </w:tcMar>
          </w:tcPr>
          <w:p>
            <w:r>
              <w:rPr>
                <w:rFonts w:ascii="Arial" w:hAnsi="Arial"/>
                <w:color w:val="1F1F1F"/>
                <w:sz w:val="16"/>
              </w:rPr>
              <w:t>Optional synchronous administrative refund endpoint; normal cancellation path is event-driven.</w:t>
            </w:r>
          </w:p>
        </w:tc>
      </w:tr>
      <w:tr>
        <w:trPr>
          <w:cantSplit/>
        </w:trPr>
        <w:tc>
          <w:tcPr>
            <w:tcW w:type="dxa" w:w="2592"/>
            <w:vAlign w:val="top"/>
            <w:tcMar>
              <w:top w:w="55" w:type="dxa"/>
              <w:start w:w="60" w:type="dxa"/>
              <w:bottom w:w="55" w:type="dxa"/>
              <w:end w:w="60" w:type="dxa"/>
            </w:tcMar>
            <w:shd w:fill="FAFAFA"/>
          </w:tcPr>
          <w:p>
            <w:r>
              <w:rPr>
                <w:rFonts w:ascii="Arial" w:hAnsi="Arial"/>
                <w:color w:val="1F1F1F"/>
                <w:sz w:val="16"/>
              </w:rPr>
              <w:t>POST</w:t>
            </w:r>
          </w:p>
        </w:tc>
        <w:tc>
          <w:tcPr>
            <w:tcW w:type="dxa" w:w="2592"/>
            <w:vAlign w:val="top"/>
            <w:tcMar>
              <w:top w:w="55" w:type="dxa"/>
              <w:start w:w="60" w:type="dxa"/>
              <w:bottom w:w="55" w:type="dxa"/>
              <w:end w:w="60" w:type="dxa"/>
            </w:tcMar>
            <w:shd w:fill="FAFAFA"/>
          </w:tcPr>
          <w:p>
            <w:r>
              <w:rPr>
                <w:rFonts w:ascii="Arial" w:hAnsi="Arial"/>
                <w:color w:val="1F1F1F"/>
                <w:sz w:val="16"/>
              </w:rPr>
              <w:t>/webhooks/stripe</w:t>
            </w:r>
          </w:p>
        </w:tc>
        <w:tc>
          <w:tcPr>
            <w:tcW w:type="dxa" w:w="2592"/>
            <w:vAlign w:val="top"/>
            <w:tcMar>
              <w:top w:w="55" w:type="dxa"/>
              <w:start w:w="60" w:type="dxa"/>
              <w:bottom w:w="55" w:type="dxa"/>
              <w:end w:w="60" w:type="dxa"/>
            </w:tcMar>
            <w:shd w:fill="FAFAFA"/>
          </w:tcPr>
          <w:p>
            <w:r>
              <w:rPr>
                <w:rFonts w:ascii="Arial" w:hAnsi="Arial"/>
                <w:color w:val="1F1F1F"/>
                <w:sz w:val="16"/>
              </w:rPr>
              <w:t>Stripe signature</w:t>
            </w:r>
          </w:p>
        </w:tc>
        <w:tc>
          <w:tcPr>
            <w:tcW w:type="dxa" w:w="2592"/>
            <w:vAlign w:val="top"/>
            <w:tcMar>
              <w:top w:w="55" w:type="dxa"/>
              <w:start w:w="60" w:type="dxa"/>
              <w:bottom w:w="55" w:type="dxa"/>
              <w:end w:w="60" w:type="dxa"/>
            </w:tcMar>
            <w:shd w:fill="FAFAFA"/>
          </w:tcPr>
          <w:p>
            <w:r>
              <w:rPr>
                <w:rFonts w:ascii="Arial" w:hAnsi="Arial"/>
                <w:color w:val="1F1F1F"/>
                <w:sz w:val="16"/>
              </w:rPr>
              <w:t>Receive provider events; verify signature before persistence/processing.</w:t>
            </w:r>
          </w:p>
        </w:tc>
      </w:tr>
    </w:tbl>
    <w:p/>
    <w:tbl>
      <w:tblPr>
        <w:tblW w:type="auto" w:w="0"/>
        <w:jc w:val="center"/>
        <w:tblLook w:firstColumn="1" w:firstRow="1" w:lastColumn="0" w:lastRow="0" w:noHBand="0" w:noVBand="1" w:val="04A0"/>
        <w:tblBorders>
          <w:top w:val="single" w:sz="6" w:space="0" w:color="2F5597"/>
          <w:start w:val="single" w:sz="6" w:space="0" w:color="2F5597"/>
          <w:bottom w:val="single" w:sz="6" w:space="0" w:color="2F5597"/>
          <w:end w:val="single" w:sz="6" w:space="0" w:color="2F5597"/>
          <w:insideH w:val="single" w:sz="6" w:space="0" w:color="2F5597"/>
          <w:insideV w:val="single" w:sz="6" w:space="0" w:color="2F5597"/>
        </w:tblBorders>
      </w:tblPr>
      <w:tblGrid>
        <w:gridCol w:w="10368"/>
      </w:tblGrid>
      <w:tr>
        <w:trPr>
          <w:cantSplit/>
        </w:trPr>
        <w:tc>
          <w:tcPr>
            <w:tcW w:type="dxa" w:w="10368"/>
            <w:shd w:fill="FCE4D6"/>
            <w:tcMar>
              <w:top w:w="120" w:type="dxa"/>
              <w:start w:w="140" w:type="dxa"/>
              <w:bottom w:w="120" w:type="dxa"/>
              <w:end w:w="140" w:type="dxa"/>
            </w:tcMar>
          </w:tcPr>
          <w:p>
            <w:r>
              <w:rPr>
                <w:rFonts w:ascii="Arial" w:hAnsi="Arial"/>
                <w:b/>
                <w:color w:val="183153"/>
                <w:sz w:val="19"/>
              </w:rPr>
              <w:t xml:space="preserve">PCI boundary:  </w:t>
            </w:r>
            <w:r>
              <w:rPr>
                <w:rFonts w:ascii="Arial" w:hAnsi="Arial"/>
                <w:color w:val="1F1F1F"/>
                <w:sz w:val="19"/>
              </w:rPr>
              <w:t>Never accept or store raw card numbers/CVC in this service. Prefer Stripe-hosted/client-side tokenization; backend handles only provider payment method/payment intent identifiers and webhook outcomes.</w:t>
            </w:r>
          </w:p>
        </w:tc>
      </w:tr>
    </w:tbl>
    <w:p/>
    <w:p>
      <w:pPr>
        <w:pStyle w:val="Heading1"/>
      </w:pPr>
      <w:r>
        <w:t>12. Notification Service</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880"/>
            <w:shd w:fill="183153"/>
          </w:tcPr>
          <w:p>
            <w:r>
              <w:rPr>
                <w:rFonts w:ascii="Arial" w:hAnsi="Arial"/>
                <w:b/>
                <w:color w:val="FFFFFF"/>
                <w:sz w:val="18"/>
              </w:rPr>
              <w:t>Item</w:t>
            </w:r>
          </w:p>
        </w:tc>
        <w:tc>
          <w:tcPr>
            <w:tcW w:type="dxa" w:w="8208"/>
            <w:shd w:fill="183153"/>
          </w:tcPr>
          <w:p>
            <w:r>
              <w:rPr>
                <w:rFonts w:ascii="Arial" w:hAnsi="Arial"/>
                <w:b/>
                <w:color w:val="FFFFFF"/>
                <w:sz w:val="18"/>
              </w:rPr>
              <w:t>Decision / Detail</w:t>
            </w:r>
          </w:p>
        </w:tc>
      </w:tr>
      <w:tr>
        <w:trPr>
          <w:cantSplit/>
        </w:trPr>
        <w:tc>
          <w:tcPr>
            <w:tcW w:type="dxa" w:w="5184"/>
            <w:tcMar>
              <w:top w:w="70" w:type="dxa"/>
              <w:start w:w="80" w:type="dxa"/>
              <w:bottom w:w="70" w:type="dxa"/>
              <w:end w:w="80" w:type="dxa"/>
            </w:tcMar>
            <w:shd w:fill="F2F2F2"/>
          </w:tcPr>
          <w:p>
            <w:r>
              <w:rPr>
                <w:rFonts w:ascii="Arial" w:hAnsi="Arial"/>
                <w:b/>
                <w:sz w:val="17"/>
              </w:rPr>
              <w:t>Responsibilities</w:t>
            </w:r>
          </w:p>
        </w:tc>
        <w:tc>
          <w:tcPr>
            <w:tcW w:type="dxa" w:w="5184"/>
            <w:tcMar>
              <w:top w:w="70" w:type="dxa"/>
              <w:start w:w="80" w:type="dxa"/>
              <w:bottom w:w="70" w:type="dxa"/>
              <w:end w:w="80" w:type="dxa"/>
            </w:tcMar>
          </w:tcPr>
          <w:p>
            <w:r>
              <w:rPr>
                <w:rFonts w:ascii="Arial" w:hAnsi="Arial"/>
                <w:b w:val="0"/>
                <w:sz w:val="17"/>
              </w:rPr>
              <w:t>Consume order/payment events, create durable notification jobs, render templates, call email provider, retry failures.</w:t>
            </w:r>
          </w:p>
        </w:tc>
      </w:tr>
      <w:tr>
        <w:trPr>
          <w:cantSplit/>
        </w:trPr>
        <w:tc>
          <w:tcPr>
            <w:tcW w:type="dxa" w:w="5184"/>
            <w:tcMar>
              <w:top w:w="70" w:type="dxa"/>
              <w:start w:w="80" w:type="dxa"/>
              <w:bottom w:w="70" w:type="dxa"/>
              <w:end w:w="80" w:type="dxa"/>
            </w:tcMar>
            <w:shd w:fill="F2F2F2"/>
          </w:tcPr>
          <w:p>
            <w:r>
              <w:rPr>
                <w:rFonts w:ascii="Arial" w:hAnsi="Arial"/>
                <w:b/>
                <w:sz w:val="17"/>
              </w:rPr>
              <w:t>Dependency rule</w:t>
            </w:r>
          </w:p>
        </w:tc>
        <w:tc>
          <w:tcPr>
            <w:tcW w:type="dxa" w:w="5184"/>
            <w:tcMar>
              <w:top w:w="70" w:type="dxa"/>
              <w:start w:w="80" w:type="dxa"/>
              <w:bottom w:w="70" w:type="dxa"/>
              <w:end w:w="80" w:type="dxa"/>
            </w:tcMar>
          </w:tcPr>
          <w:p>
            <w:r>
              <w:rPr>
                <w:rFonts w:ascii="Arial" w:hAnsi="Arial"/>
                <w:b w:val="0"/>
                <w:sz w:val="17"/>
              </w:rPr>
              <w:t>No synchronous business service waits for Notification Service.</w:t>
            </w:r>
          </w:p>
        </w:tc>
      </w:tr>
      <w:tr>
        <w:trPr>
          <w:cantSplit/>
        </w:trPr>
        <w:tc>
          <w:tcPr>
            <w:tcW w:type="dxa" w:w="5184"/>
            <w:tcMar>
              <w:top w:w="70" w:type="dxa"/>
              <w:start w:w="80" w:type="dxa"/>
              <w:bottom w:w="70" w:type="dxa"/>
              <w:end w:w="80" w:type="dxa"/>
            </w:tcMar>
            <w:shd w:fill="F2F2F2"/>
          </w:tcPr>
          <w:p>
            <w:r>
              <w:rPr>
                <w:rFonts w:ascii="Arial" w:hAnsi="Arial"/>
                <w:b/>
                <w:sz w:val="17"/>
              </w:rPr>
              <w:t>Consumes</w:t>
            </w:r>
          </w:p>
        </w:tc>
        <w:tc>
          <w:tcPr>
            <w:tcW w:type="dxa" w:w="5184"/>
            <w:tcMar>
              <w:top w:w="70" w:type="dxa"/>
              <w:start w:w="80" w:type="dxa"/>
              <w:bottom w:w="70" w:type="dxa"/>
              <w:end w:w="80" w:type="dxa"/>
            </w:tcMar>
          </w:tcPr>
          <w:p>
            <w:r>
              <w:rPr>
                <w:rFonts w:ascii="Arial" w:hAnsi="Arial"/>
                <w:b w:val="0"/>
                <w:sz w:val="17"/>
              </w:rPr>
              <w:t>OrderCreated/OrderStatusChanged/OrderCancelled and optionally PaymentFailed/RefundFailed for customer-facing alerts.</w:t>
            </w:r>
          </w:p>
        </w:tc>
      </w:tr>
      <w:tr>
        <w:trPr>
          <w:cantSplit/>
        </w:trPr>
        <w:tc>
          <w:tcPr>
            <w:tcW w:type="dxa" w:w="5184"/>
            <w:tcMar>
              <w:top w:w="70" w:type="dxa"/>
              <w:start w:w="80" w:type="dxa"/>
              <w:bottom w:w="70" w:type="dxa"/>
              <w:end w:w="80" w:type="dxa"/>
            </w:tcMar>
            <w:shd w:fill="F2F2F2"/>
          </w:tcPr>
          <w:p>
            <w:r>
              <w:rPr>
                <w:rFonts w:ascii="Arial" w:hAnsi="Arial"/>
                <w:b/>
                <w:sz w:val="17"/>
              </w:rPr>
              <w:t>Public APIs</w:t>
            </w:r>
          </w:p>
        </w:tc>
        <w:tc>
          <w:tcPr>
            <w:tcW w:type="dxa" w:w="5184"/>
            <w:tcMar>
              <w:top w:w="70" w:type="dxa"/>
              <w:start w:w="80" w:type="dxa"/>
              <w:bottom w:w="70" w:type="dxa"/>
              <w:end w:w="80" w:type="dxa"/>
            </w:tcMar>
          </w:tcPr>
          <w:p>
            <w:r>
              <w:rPr>
                <w:rFonts w:ascii="Arial" w:hAnsi="Arial"/>
                <w:b w:val="0"/>
                <w:sz w:val="17"/>
              </w:rPr>
              <w:t>None required for business flow; Actuator health/metrics only. Optional admin template endpoints can be added later.</w:t>
            </w:r>
          </w:p>
        </w:tc>
      </w:tr>
      <w:tr>
        <w:trPr>
          <w:cantSplit/>
        </w:trPr>
        <w:tc>
          <w:tcPr>
            <w:tcW w:type="dxa" w:w="5184"/>
            <w:tcMar>
              <w:top w:w="70" w:type="dxa"/>
              <w:start w:w="80" w:type="dxa"/>
              <w:bottom w:w="70" w:type="dxa"/>
              <w:end w:w="80" w:type="dxa"/>
            </w:tcMar>
            <w:shd w:fill="F2F2F2"/>
          </w:tcPr>
          <w:p>
            <w:r>
              <w:rPr>
                <w:rFonts w:ascii="Arial" w:hAnsi="Arial"/>
                <w:b/>
                <w:sz w:val="17"/>
              </w:rPr>
              <w:t>Scaling</w:t>
            </w:r>
          </w:p>
        </w:tc>
        <w:tc>
          <w:tcPr>
            <w:tcW w:type="dxa" w:w="5184"/>
            <w:tcMar>
              <w:top w:w="70" w:type="dxa"/>
              <w:start w:w="80" w:type="dxa"/>
              <w:bottom w:w="70" w:type="dxa"/>
              <w:end w:w="80" w:type="dxa"/>
            </w:tcMar>
          </w:tcPr>
          <w:p>
            <w:r>
              <w:rPr>
                <w:rFonts w:ascii="Arial" w:hAnsi="Arial"/>
                <w:b w:val="0"/>
                <w:sz w:val="17"/>
              </w:rPr>
              <w:t>Kafka consumers and delivery workers can scale horizontally; job/event uniqueness prevents duplicate sends.</w:t>
            </w:r>
          </w:p>
        </w:tc>
      </w:tr>
    </w:tbl>
    <w:p/>
    <w:p>
      <w:pPr>
        <w:pStyle w:val="Heading2"/>
      </w:pPr>
      <w:r>
        <w:t>12.1 Key Application Ports and Classes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1728"/>
            <w:shd w:fill="183153"/>
            <w:tcMar>
              <w:top w:w="60" w:type="dxa"/>
              <w:start w:w="60" w:type="dxa"/>
              <w:bottom w:w="60" w:type="dxa"/>
              <w:end w:w="60" w:type="dxa"/>
            </w:tcMar>
          </w:tcPr>
          <w:p>
            <w:pPr>
              <w:jc w:val="center"/>
            </w:pPr>
            <w:r>
              <w:rPr>
                <w:rFonts w:ascii="Arial" w:hAnsi="Arial"/>
                <w:b/>
                <w:color w:val="FFFFFF"/>
                <w:sz w:val="16"/>
              </w:rPr>
              <w:t>Type</w:t>
            </w:r>
          </w:p>
        </w:tc>
        <w:tc>
          <w:tcPr>
            <w:tcW w:type="dxa" w:w="4032"/>
            <w:shd w:fill="183153"/>
            <w:tcMar>
              <w:top w:w="60" w:type="dxa"/>
              <w:start w:w="60" w:type="dxa"/>
              <w:bottom w:w="60" w:type="dxa"/>
              <w:end w:w="60" w:type="dxa"/>
            </w:tcMar>
          </w:tcPr>
          <w:p>
            <w:pPr>
              <w:jc w:val="center"/>
            </w:pPr>
            <w:r>
              <w:rPr>
                <w:rFonts w:ascii="Arial" w:hAnsi="Arial"/>
                <w:b/>
                <w:color w:val="FFFFFF"/>
                <w:sz w:val="16"/>
              </w:rPr>
              <w:t>Class / Interface</w:t>
            </w:r>
          </w:p>
        </w:tc>
        <w:tc>
          <w:tcPr>
            <w:tcW w:type="dxa" w:w="5616"/>
            <w:shd w:fill="183153"/>
            <w:tcMar>
              <w:top w:w="60" w:type="dxa"/>
              <w:start w:w="60" w:type="dxa"/>
              <w:bottom w:w="60" w:type="dxa"/>
              <w:end w:w="60" w:type="dxa"/>
            </w:tcMar>
          </w:tcPr>
          <w:p>
            <w:pPr>
              <w:jc w:val="center"/>
            </w:pPr>
            <w:r>
              <w:rPr>
                <w:rFonts w:ascii="Arial" w:hAnsi="Arial"/>
                <w:b/>
                <w:color w:val="FFFFFF"/>
                <w:sz w:val="16"/>
              </w:rPr>
              <w:t>Responsibility</w:t>
            </w:r>
          </w:p>
        </w:tc>
      </w:tr>
      <w:tr>
        <w:trPr>
          <w:cantSplit/>
        </w:trPr>
        <w:tc>
          <w:tcPr>
            <w:tcW w:type="dxa" w:w="3456"/>
            <w:vAlign w:val="top"/>
            <w:tcMar>
              <w:top w:w="55" w:type="dxa"/>
              <w:start w:w="60" w:type="dxa"/>
              <w:bottom w:w="55" w:type="dxa"/>
              <w:end w:w="60" w:type="dxa"/>
            </w:tcMar>
          </w:tcPr>
          <w:p>
            <w:r>
              <w:rPr>
                <w:rFonts w:ascii="Arial" w:hAnsi="Arial"/>
                <w:color w:val="1F1F1F"/>
                <w:sz w:val="16"/>
              </w:rPr>
              <w:t>Event consumer</w:t>
            </w:r>
          </w:p>
        </w:tc>
        <w:tc>
          <w:tcPr>
            <w:tcW w:type="dxa" w:w="3456"/>
            <w:vAlign w:val="top"/>
            <w:tcMar>
              <w:top w:w="55" w:type="dxa"/>
              <w:start w:w="60" w:type="dxa"/>
              <w:bottom w:w="55" w:type="dxa"/>
              <w:end w:w="60" w:type="dxa"/>
            </w:tcMar>
          </w:tcPr>
          <w:p>
            <w:r>
              <w:rPr>
                <w:rFonts w:ascii="Arial" w:hAnsi="Arial"/>
                <w:color w:val="1F1F1F"/>
                <w:sz w:val="16"/>
              </w:rPr>
              <w:t>OrderEventConsumer</w:t>
            </w:r>
          </w:p>
        </w:tc>
        <w:tc>
          <w:tcPr>
            <w:tcW w:type="dxa" w:w="3456"/>
            <w:vAlign w:val="top"/>
            <w:tcMar>
              <w:top w:w="55" w:type="dxa"/>
              <w:start w:w="60" w:type="dxa"/>
              <w:bottom w:w="55" w:type="dxa"/>
              <w:end w:w="60" w:type="dxa"/>
            </w:tcMar>
          </w:tcPr>
          <w:p>
            <w:r>
              <w:rPr>
                <w:rFonts w:ascii="Arial" w:hAnsi="Arial"/>
                <w:color w:val="1F1F1F"/>
                <w:sz w:val="16"/>
              </w:rPr>
              <w:t>Validate envelope, deduplicate event, map to notification job.</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Application service</w:t>
            </w:r>
          </w:p>
        </w:tc>
        <w:tc>
          <w:tcPr>
            <w:tcW w:type="dxa" w:w="3456"/>
            <w:vAlign w:val="top"/>
            <w:tcMar>
              <w:top w:w="55" w:type="dxa"/>
              <w:start w:w="60" w:type="dxa"/>
              <w:bottom w:w="55" w:type="dxa"/>
              <w:end w:w="60" w:type="dxa"/>
            </w:tcMar>
            <w:shd w:fill="FAFAFA"/>
          </w:tcPr>
          <w:p>
            <w:r>
              <w:rPr>
                <w:rFonts w:ascii="Arial" w:hAnsi="Arial"/>
                <w:color w:val="1F1F1F"/>
                <w:sz w:val="16"/>
              </w:rPr>
              <w:t>NotificationJobService</w:t>
            </w:r>
          </w:p>
        </w:tc>
        <w:tc>
          <w:tcPr>
            <w:tcW w:type="dxa" w:w="3456"/>
            <w:vAlign w:val="top"/>
            <w:tcMar>
              <w:top w:w="55" w:type="dxa"/>
              <w:start w:w="60" w:type="dxa"/>
              <w:bottom w:w="55" w:type="dxa"/>
              <w:end w:w="60" w:type="dxa"/>
            </w:tcMar>
            <w:shd w:fill="FAFAFA"/>
          </w:tcPr>
          <w:p>
            <w:r>
              <w:rPr>
                <w:rFonts w:ascii="Arial" w:hAnsi="Arial"/>
                <w:color w:val="1F1F1F"/>
                <w:sz w:val="16"/>
              </w:rPr>
              <w:t>Choose template/channel, persist job, schedule retries.</w:t>
            </w:r>
          </w:p>
        </w:tc>
      </w:tr>
      <w:tr>
        <w:trPr>
          <w:cantSplit/>
        </w:trPr>
        <w:tc>
          <w:tcPr>
            <w:tcW w:type="dxa" w:w="3456"/>
            <w:vAlign w:val="top"/>
            <w:tcMar>
              <w:top w:w="55" w:type="dxa"/>
              <w:start w:w="60" w:type="dxa"/>
              <w:bottom w:w="55" w:type="dxa"/>
              <w:end w:w="60" w:type="dxa"/>
            </w:tcMar>
          </w:tcPr>
          <w:p>
            <w:r>
              <w:rPr>
                <w:rFonts w:ascii="Arial" w:hAnsi="Arial"/>
                <w:color w:val="1F1F1F"/>
                <w:sz w:val="16"/>
              </w:rPr>
              <w:t>Domain service</w:t>
            </w:r>
          </w:p>
        </w:tc>
        <w:tc>
          <w:tcPr>
            <w:tcW w:type="dxa" w:w="3456"/>
            <w:vAlign w:val="top"/>
            <w:tcMar>
              <w:top w:w="55" w:type="dxa"/>
              <w:start w:w="60" w:type="dxa"/>
              <w:bottom w:w="55" w:type="dxa"/>
              <w:end w:w="60" w:type="dxa"/>
            </w:tcMar>
          </w:tcPr>
          <w:p>
            <w:r>
              <w:rPr>
                <w:rFonts w:ascii="Arial" w:hAnsi="Arial"/>
                <w:color w:val="1F1F1F"/>
                <w:sz w:val="16"/>
              </w:rPr>
              <w:t>RetryPolicy</w:t>
            </w:r>
          </w:p>
        </w:tc>
        <w:tc>
          <w:tcPr>
            <w:tcW w:type="dxa" w:w="3456"/>
            <w:vAlign w:val="top"/>
            <w:tcMar>
              <w:top w:w="55" w:type="dxa"/>
              <w:start w:w="60" w:type="dxa"/>
              <w:bottom w:w="55" w:type="dxa"/>
              <w:end w:w="60" w:type="dxa"/>
            </w:tcMar>
          </w:tcPr>
          <w:p>
            <w:r>
              <w:rPr>
                <w:rFonts w:ascii="Arial" w:hAnsi="Arial"/>
                <w:color w:val="1F1F1F"/>
                <w:sz w:val="16"/>
              </w:rPr>
              <w:t>Exponential backoff/max attempts/dead-letter decision.</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NotificationSender</w:t>
            </w:r>
          </w:p>
        </w:tc>
        <w:tc>
          <w:tcPr>
            <w:tcW w:type="dxa" w:w="3456"/>
            <w:vAlign w:val="top"/>
            <w:tcMar>
              <w:top w:w="55" w:type="dxa"/>
              <w:start w:w="60" w:type="dxa"/>
              <w:bottom w:w="55" w:type="dxa"/>
              <w:end w:w="60" w:type="dxa"/>
            </w:tcMar>
            <w:shd w:fill="FAFAFA"/>
          </w:tcPr>
          <w:p>
            <w:r>
              <w:rPr>
                <w:rFonts w:ascii="Arial" w:hAnsi="Arial"/>
                <w:color w:val="1F1F1F"/>
                <w:sz w:val="16"/>
              </w:rPr>
              <w:t>Channel-neutral send contract.</w:t>
            </w:r>
          </w:p>
        </w:tc>
      </w:tr>
      <w:tr>
        <w:trPr>
          <w:cantSplit/>
        </w:trPr>
        <w:tc>
          <w:tcPr>
            <w:tcW w:type="dxa" w:w="3456"/>
            <w:vAlign w:val="top"/>
            <w:tcMar>
              <w:top w:w="55" w:type="dxa"/>
              <w:start w:w="60" w:type="dxa"/>
              <w:bottom w:w="55" w:type="dxa"/>
              <w:end w:w="60" w:type="dxa"/>
            </w:tcMar>
          </w:tcPr>
          <w:p>
            <w:r>
              <w:rPr>
                <w:rFonts w:ascii="Arial" w:hAnsi="Arial"/>
                <w:color w:val="1F1F1F"/>
                <w:sz w:val="16"/>
              </w:rPr>
              <w:t>Adapter</w:t>
            </w:r>
          </w:p>
        </w:tc>
        <w:tc>
          <w:tcPr>
            <w:tcW w:type="dxa" w:w="3456"/>
            <w:vAlign w:val="top"/>
            <w:tcMar>
              <w:top w:w="55" w:type="dxa"/>
              <w:start w:w="60" w:type="dxa"/>
              <w:bottom w:w="55" w:type="dxa"/>
              <w:end w:w="60" w:type="dxa"/>
            </w:tcMar>
          </w:tcPr>
          <w:p>
            <w:r>
              <w:rPr>
                <w:rFonts w:ascii="Arial" w:hAnsi="Arial"/>
                <w:color w:val="1F1F1F"/>
                <w:sz w:val="16"/>
              </w:rPr>
              <w:t>EmailNotificationSender</w:t>
            </w:r>
          </w:p>
        </w:tc>
        <w:tc>
          <w:tcPr>
            <w:tcW w:type="dxa" w:w="3456"/>
            <w:vAlign w:val="top"/>
            <w:tcMar>
              <w:top w:w="55" w:type="dxa"/>
              <w:start w:w="60" w:type="dxa"/>
              <w:bottom w:w="55" w:type="dxa"/>
              <w:end w:w="60" w:type="dxa"/>
            </w:tcMar>
          </w:tcPr>
          <w:p>
            <w:r>
              <w:rPr>
                <w:rFonts w:ascii="Arial" w:hAnsi="Arial"/>
                <w:color w:val="1F1F1F"/>
                <w:sz w:val="16"/>
              </w:rPr>
              <w:t>Email provider adapter.</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Outbound port</w:t>
            </w:r>
          </w:p>
        </w:tc>
        <w:tc>
          <w:tcPr>
            <w:tcW w:type="dxa" w:w="3456"/>
            <w:vAlign w:val="top"/>
            <w:tcMar>
              <w:top w:w="55" w:type="dxa"/>
              <w:start w:w="60" w:type="dxa"/>
              <w:bottom w:w="55" w:type="dxa"/>
              <w:end w:w="60" w:type="dxa"/>
            </w:tcMar>
            <w:shd w:fill="FAFAFA"/>
          </w:tcPr>
          <w:p>
            <w:r>
              <w:rPr>
                <w:rFonts w:ascii="Arial" w:hAnsi="Arial"/>
                <w:color w:val="1F1F1F"/>
                <w:sz w:val="16"/>
              </w:rPr>
              <w:t>TemplateRepositoryPort</w:t>
            </w:r>
          </w:p>
        </w:tc>
        <w:tc>
          <w:tcPr>
            <w:tcW w:type="dxa" w:w="3456"/>
            <w:vAlign w:val="top"/>
            <w:tcMar>
              <w:top w:w="55" w:type="dxa"/>
              <w:start w:w="60" w:type="dxa"/>
              <w:bottom w:w="55" w:type="dxa"/>
              <w:end w:w="60" w:type="dxa"/>
            </w:tcMar>
            <w:shd w:fill="FAFAFA"/>
          </w:tcPr>
          <w:p>
            <w:r>
              <w:rPr>
                <w:rFonts w:ascii="Arial" w:hAnsi="Arial"/>
                <w:color w:val="1F1F1F"/>
                <w:sz w:val="16"/>
              </w:rPr>
              <w:t>Load active template/version.</w:t>
            </w:r>
          </w:p>
        </w:tc>
      </w:tr>
      <w:tr>
        <w:trPr>
          <w:cantSplit/>
        </w:trPr>
        <w:tc>
          <w:tcPr>
            <w:tcW w:type="dxa" w:w="3456"/>
            <w:vAlign w:val="top"/>
            <w:tcMar>
              <w:top w:w="55" w:type="dxa"/>
              <w:start w:w="60" w:type="dxa"/>
              <w:bottom w:w="55" w:type="dxa"/>
              <w:end w:w="60" w:type="dxa"/>
            </w:tcMar>
          </w:tcPr>
          <w:p>
            <w:r>
              <w:rPr>
                <w:rFonts w:ascii="Arial" w:hAnsi="Arial"/>
                <w:color w:val="1F1F1F"/>
                <w:sz w:val="16"/>
              </w:rPr>
              <w:t>Worker</w:t>
            </w:r>
          </w:p>
        </w:tc>
        <w:tc>
          <w:tcPr>
            <w:tcW w:type="dxa" w:w="3456"/>
            <w:vAlign w:val="top"/>
            <w:tcMar>
              <w:top w:w="55" w:type="dxa"/>
              <w:start w:w="60" w:type="dxa"/>
              <w:bottom w:w="55" w:type="dxa"/>
              <w:end w:w="60" w:type="dxa"/>
            </w:tcMar>
          </w:tcPr>
          <w:p>
            <w:r>
              <w:rPr>
                <w:rFonts w:ascii="Arial" w:hAnsi="Arial"/>
                <w:color w:val="1F1F1F"/>
                <w:sz w:val="16"/>
              </w:rPr>
              <w:t>NotificationDeliveryWorker</w:t>
            </w:r>
          </w:p>
        </w:tc>
        <w:tc>
          <w:tcPr>
            <w:tcW w:type="dxa" w:w="3456"/>
            <w:vAlign w:val="top"/>
            <w:tcMar>
              <w:top w:w="55" w:type="dxa"/>
              <w:start w:w="60" w:type="dxa"/>
              <w:bottom w:w="55" w:type="dxa"/>
              <w:end w:w="60" w:type="dxa"/>
            </w:tcMar>
          </w:tcPr>
          <w:p>
            <w:r>
              <w:rPr>
                <w:rFonts w:ascii="Arial" w:hAnsi="Arial"/>
                <w:color w:val="1F1F1F"/>
                <w:sz w:val="16"/>
              </w:rPr>
              <w:t>Claims due jobs, renders, sends, records attempt and status.</w:t>
            </w:r>
          </w:p>
        </w:tc>
      </w:tr>
    </w:tbl>
    <w:p/>
    <w:p>
      <w:pPr>
        <w:pStyle w:val="Heading2"/>
      </w:pPr>
      <w:r>
        <w:t>12.2 NotificationSender Interface</w:t>
      </w:r>
    </w:p>
    <w:p>
      <w:pPr>
        <w:pStyle w:val="CodeBlock"/>
      </w:pPr>
      <w:r>
        <w:rPr>
          <w:rFonts w:ascii="Liberation Mono" w:hAnsi="Liberation Mono"/>
          <w:color w:val="333333"/>
          <w:sz w:val="16"/>
        </w:rPr>
        <w:t>public interface NotificationSender {</w:t>
        <w:br/>
        <w:t xml:space="preserve">    DeliveryResult send(NotificationMessage message);</w:t>
        <w:br/>
        <w:t>}</w:t>
        <w:br/>
        <w:br/>
        <w:t>public record NotificationMessage(</w:t>
        <w:br/>
        <w:t xml:space="preserve">    UUID notificationId,</w:t>
        <w:br/>
        <w:t xml:space="preserve">    String recipient,</w:t>
        <w:br/>
        <w:t xml:space="preserve">    String subject,</w:t>
        <w:br/>
        <w:t xml:space="preserve">    String body,</w:t>
        <w:br/>
        <w:t xml:space="preserve">    Map&lt;String, String&gt; metadata) {}</w:t>
      </w:r>
    </w:p>
    <w:p>
      <w:pPr>
        <w:pStyle w:val="Heading1"/>
      </w:pPr>
      <w:r>
        <w:t>13. End-to-End Workflows</w:t>
      </w:r>
    </w:p>
    <w:p>
      <w:pPr>
        <w:pStyle w:val="Heading2"/>
      </w:pPr>
      <w:r>
        <w:t>13.1 Create Order and Payment Success</w:t>
      </w:r>
    </w:p>
    <w:p>
      <w:pPr>
        <w:pStyle w:val="ListNumber"/>
      </w:pPr>
      <w:r>
        <w:rPr>
          <w:rFonts w:ascii="Arial" w:hAnsi="Arial"/>
          <w:sz w:val="19"/>
        </w:rPr>
        <w:t>Client calls Order Processor with authenticated user, cart lines, shipping/billing selection/snapshot, and Idempotency-Key.</w:t>
      </w:r>
    </w:p>
    <w:p>
      <w:pPr>
        <w:pStyle w:val="ListNumber"/>
      </w:pPr>
      <w:r>
        <w:rPr>
          <w:rFonts w:ascii="Arial" w:hAnsi="Arial"/>
          <w:sz w:val="19"/>
        </w:rPr>
        <w:t>Order Processor obtains product snapshots and requests inventory reservation from Product Catalog. Product Catalog commits inventory/reservation and its outbox event atomically.</w:t>
      </w:r>
    </w:p>
    <w:p>
      <w:pPr>
        <w:pStyle w:val="ListNumber"/>
      </w:pPr>
      <w:r>
        <w:rPr>
          <w:rFonts w:ascii="Arial" w:hAnsi="Arial"/>
          <w:sz w:val="19"/>
        </w:rPr>
        <w:t>Order Processor persists order/items/addresses/history with status PENDING_PAYMENT and writes OrderCreated/OrderStatusChanged to its outbox in the same transaction.</w:t>
      </w:r>
    </w:p>
    <w:p>
      <w:pPr>
        <w:pStyle w:val="ListNumber"/>
      </w:pPr>
      <w:r>
        <w:rPr>
          <w:rFonts w:ascii="Arial" w:hAnsi="Arial"/>
          <w:sz w:val="19"/>
        </w:rPr>
        <w:t>Client initiates payment in Payment Processor for the order. Payment Processor creates a local payment and provider PaymentIntent using provider idempotency.</w:t>
      </w:r>
    </w:p>
    <w:p>
      <w:pPr>
        <w:pStyle w:val="ListNumber"/>
      </w:pPr>
      <w:r>
        <w:rPr>
          <w:rFonts w:ascii="Arial" w:hAnsi="Arial"/>
          <w:sz w:val="19"/>
        </w:rPr>
        <w:t>Stripe webhook arrives. Payment Processor verifies signature, deduplicates provider_event_id, updates payment to SUCCEEDED, and writes PaymentSucceeded to outbox atomically.</w:t>
      </w:r>
    </w:p>
    <w:p>
      <w:pPr>
        <w:pStyle w:val="ListNumber"/>
      </w:pPr>
      <w:r>
        <w:rPr>
          <w:rFonts w:ascii="Arial" w:hAnsi="Arial"/>
          <w:sz w:val="19"/>
        </w:rPr>
        <w:t>Order Processor consumes PaymentSucceeded, inserts inbox_event, transitions order to CONFIRMED, appends status history, and writes OrderStatusChanged in one local transaction.</w:t>
      </w:r>
    </w:p>
    <w:p>
      <w:pPr>
        <w:pStyle w:val="ListNumber"/>
      </w:pPr>
      <w:r>
        <w:rPr>
          <w:rFonts w:ascii="Arial" w:hAnsi="Arial"/>
          <w:sz w:val="19"/>
        </w:rPr>
        <w:t>Notification Service consumes OrderStatusChanged/OrderCreated, deduplicates event_id, creates a notification job, and delivers asynchronously. Notification failures do not roll back the order.</w:t>
      </w:r>
    </w:p>
    <w:p>
      <w:pPr>
        <w:jc w:val="center"/>
      </w:pPr>
      <w:r>
        <w:drawing>
          <wp:inline xmlns:a="http://schemas.openxmlformats.org/drawingml/2006/main" xmlns:pic="http://schemas.openxmlformats.org/drawingml/2006/picture">
            <wp:extent cx="6217920" cy="2509419"/>
            <wp:docPr id="3" name="Picture 3"/>
            <wp:cNvGraphicFramePr>
              <a:graphicFrameLocks noChangeAspect="1"/>
            </wp:cNvGraphicFramePr>
            <a:graphic>
              <a:graphicData uri="http://schemas.openxmlformats.org/drawingml/2006/picture">
                <pic:pic>
                  <pic:nvPicPr>
                    <pic:cNvPr id="0" name="create_order_flow.png"/>
                    <pic:cNvPicPr/>
                  </pic:nvPicPr>
                  <pic:blipFill>
                    <a:blip r:embed="rId13"/>
                    <a:stretch>
                      <a:fillRect/>
                    </a:stretch>
                  </pic:blipFill>
                  <pic:spPr>
                    <a:xfrm>
                      <a:off x="0" y="0"/>
                      <a:ext cx="6217920" cy="2509419"/>
                    </a:xfrm>
                    <a:prstGeom prst="rect"/>
                  </pic:spPr>
                </pic:pic>
              </a:graphicData>
            </a:graphic>
          </wp:inline>
        </w:drawing>
      </w:r>
    </w:p>
    <w:p>
      <w:pPr>
        <w:pStyle w:val="Heading2"/>
      </w:pPr>
      <w:r>
        <w:t>13.2 Cancellation / Refund Saga</w:t>
      </w:r>
    </w:p>
    <w:p>
      <w:pPr>
        <w:pStyle w:val="ListNumber"/>
      </w:pPr>
      <w:r>
        <w:rPr>
          <w:rFonts w:ascii="Arial" w:hAnsi="Arial"/>
          <w:sz w:val="19"/>
        </w:rPr>
        <w:t>Order Processor validates ownership and CancellationPolicy.</w:t>
      </w:r>
    </w:p>
    <w:p>
      <w:pPr>
        <w:pStyle w:val="ListNumber"/>
      </w:pPr>
      <w:r>
        <w:rPr>
          <w:rFonts w:ascii="Arial" w:hAnsi="Arial"/>
          <w:sz w:val="19"/>
        </w:rPr>
        <w:t>For PENDING_PAYMENT/PAYMENT_FAILED, it cancels locally and releases Product inventory reservation.</w:t>
      </w:r>
    </w:p>
    <w:p>
      <w:pPr>
        <w:pStyle w:val="ListNumber"/>
      </w:pPr>
      <w:r>
        <w:rPr>
          <w:rFonts w:ascii="Arial" w:hAnsi="Arial"/>
          <w:sz w:val="19"/>
        </w:rPr>
        <w:t>For CONFIRMED or PROCESSING, it transitions to CANCELLATION_PENDING and publishes OrderCancellationRequested.</w:t>
      </w:r>
    </w:p>
    <w:p>
      <w:pPr>
        <w:pStyle w:val="ListNumber"/>
      </w:pPr>
      <w:r>
        <w:rPr>
          <w:rFonts w:ascii="Arial" w:hAnsi="Arial"/>
          <w:sz w:val="19"/>
        </w:rPr>
        <w:t>Payment Processor consumes the request idempotently and submits the provider refund. A webhook or provider response completes refund state.</w:t>
      </w:r>
    </w:p>
    <w:p>
      <w:pPr>
        <w:pStyle w:val="ListNumber"/>
      </w:pPr>
      <w:r>
        <w:rPr>
          <w:rFonts w:ascii="Arial" w:hAnsi="Arial"/>
          <w:sz w:val="19"/>
        </w:rPr>
        <w:t>Payment Processor publishes RefundSucceeded or RefundFailed.</w:t>
      </w:r>
    </w:p>
    <w:p>
      <w:pPr>
        <w:pStyle w:val="ListNumber"/>
      </w:pPr>
      <w:r>
        <w:rPr>
          <w:rFonts w:ascii="Arial" w:hAnsi="Arial"/>
          <w:sz w:val="19"/>
        </w:rPr>
        <w:t>Order Processor consumes RefundSucceeded, transitions to CANCELLED, releases inventory when appropriate, and publishes OrderStatusChanged/OrderCancelled.</w:t>
      </w:r>
    </w:p>
    <w:p>
      <w:pPr>
        <w:pStyle w:val="ListNumber"/>
      </w:pPr>
      <w:r>
        <w:rPr>
          <w:rFonts w:ascii="Arial" w:hAnsi="Arial"/>
          <w:sz w:val="19"/>
        </w:rPr>
        <w:t>Notification Service independently notifies the user of cancellation/refund outcome.</w:t>
      </w:r>
    </w:p>
    <w:p>
      <w:pPr>
        <w:pStyle w:val="Heading1"/>
      </w:pPr>
      <w:r>
        <w:t>14. Transaction and Consistency Model</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232"/>
            <w:shd w:fill="183153"/>
            <w:tcMar>
              <w:top w:w="60" w:type="dxa"/>
              <w:start w:w="60" w:type="dxa"/>
              <w:bottom w:w="60" w:type="dxa"/>
              <w:end w:w="60" w:type="dxa"/>
            </w:tcMar>
          </w:tcPr>
          <w:p>
            <w:pPr>
              <w:jc w:val="center"/>
            </w:pPr>
            <w:r>
              <w:rPr>
                <w:rFonts w:ascii="Arial" w:hAnsi="Arial"/>
                <w:b/>
                <w:color w:val="FFFFFF"/>
                <w:sz w:val="16"/>
              </w:rPr>
              <w:t>Concern</w:t>
            </w:r>
          </w:p>
        </w:tc>
        <w:tc>
          <w:tcPr>
            <w:tcW w:type="dxa" w:w="9072"/>
            <w:shd w:fill="183153"/>
            <w:tcMar>
              <w:top w:w="60" w:type="dxa"/>
              <w:start w:w="60" w:type="dxa"/>
              <w:bottom w:w="60" w:type="dxa"/>
              <w:end w:w="60" w:type="dxa"/>
            </w:tcMar>
          </w:tcPr>
          <w:p>
            <w:pPr>
              <w:jc w:val="center"/>
            </w:pPr>
            <w:r>
              <w:rPr>
                <w:rFonts w:ascii="Arial" w:hAnsi="Arial"/>
                <w:b/>
                <w:color w:val="FFFFFF"/>
                <w:sz w:val="16"/>
              </w:rPr>
              <w:t>Design</w:t>
            </w:r>
          </w:p>
        </w:tc>
      </w:tr>
      <w:tr>
        <w:trPr>
          <w:cantSplit/>
        </w:trPr>
        <w:tc>
          <w:tcPr>
            <w:tcW w:type="dxa" w:w="5184"/>
            <w:vAlign w:val="top"/>
            <w:tcMar>
              <w:top w:w="55" w:type="dxa"/>
              <w:start w:w="60" w:type="dxa"/>
              <w:bottom w:w="55" w:type="dxa"/>
              <w:end w:w="60" w:type="dxa"/>
            </w:tcMar>
          </w:tcPr>
          <w:p>
            <w:r>
              <w:rPr>
                <w:rFonts w:ascii="Arial" w:hAnsi="Arial"/>
                <w:color w:val="1F1F1F"/>
                <w:sz w:val="16"/>
              </w:rPr>
              <w:t>Local transaction</w:t>
            </w:r>
          </w:p>
        </w:tc>
        <w:tc>
          <w:tcPr>
            <w:tcW w:type="dxa" w:w="5184"/>
            <w:vAlign w:val="top"/>
            <w:tcMar>
              <w:top w:w="55" w:type="dxa"/>
              <w:start w:w="60" w:type="dxa"/>
              <w:bottom w:w="55" w:type="dxa"/>
              <w:end w:w="60" w:type="dxa"/>
            </w:tcMar>
          </w:tcPr>
          <w:p>
            <w:r>
              <w:rPr>
                <w:rFonts w:ascii="Arial" w:hAnsi="Arial"/>
                <w:color w:val="1F1F1F"/>
                <w:sz w:val="16"/>
              </w:rPr>
              <w:t>@Transactional is scoped to one service database only.</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Distributed transaction</w:t>
            </w:r>
          </w:p>
        </w:tc>
        <w:tc>
          <w:tcPr>
            <w:tcW w:type="dxa" w:w="5184"/>
            <w:vAlign w:val="top"/>
            <w:tcMar>
              <w:top w:w="55" w:type="dxa"/>
              <w:start w:w="60" w:type="dxa"/>
              <w:bottom w:w="55" w:type="dxa"/>
              <w:end w:w="60" w:type="dxa"/>
            </w:tcMar>
            <w:shd w:fill="FAFAFA"/>
          </w:tcPr>
          <w:p>
            <w:r>
              <w:rPr>
                <w:rFonts w:ascii="Arial" w:hAnsi="Arial"/>
                <w:color w:val="1F1F1F"/>
                <w:sz w:val="16"/>
              </w:rPr>
              <w:t>Do not use XA/2PC. Use saga-style orchestration/compensation.</w:t>
            </w:r>
          </w:p>
        </w:tc>
      </w:tr>
      <w:tr>
        <w:trPr>
          <w:cantSplit/>
        </w:trPr>
        <w:tc>
          <w:tcPr>
            <w:tcW w:type="dxa" w:w="5184"/>
            <w:vAlign w:val="top"/>
            <w:tcMar>
              <w:top w:w="55" w:type="dxa"/>
              <w:start w:w="60" w:type="dxa"/>
              <w:bottom w:w="55" w:type="dxa"/>
              <w:end w:w="60" w:type="dxa"/>
            </w:tcMar>
          </w:tcPr>
          <w:p>
            <w:r>
              <w:rPr>
                <w:rFonts w:ascii="Arial" w:hAnsi="Arial"/>
                <w:color w:val="1F1F1F"/>
                <w:sz w:val="16"/>
              </w:rPr>
              <w:t>Publish-after-commit</w:t>
            </w:r>
          </w:p>
        </w:tc>
        <w:tc>
          <w:tcPr>
            <w:tcW w:type="dxa" w:w="5184"/>
            <w:vAlign w:val="top"/>
            <w:tcMar>
              <w:top w:w="55" w:type="dxa"/>
              <w:start w:w="60" w:type="dxa"/>
              <w:bottom w:w="55" w:type="dxa"/>
              <w:end w:w="60" w:type="dxa"/>
            </w:tcMar>
          </w:tcPr>
          <w:p>
            <w:r>
              <w:rPr>
                <w:rFonts w:ascii="Arial" w:hAnsi="Arial"/>
                <w:color w:val="1F1F1F"/>
                <w:sz w:val="16"/>
              </w:rPr>
              <w:t>Business state and outbox_event are written in the same transaction; a relay publishes later.</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Consumer idempotency</w:t>
            </w:r>
          </w:p>
        </w:tc>
        <w:tc>
          <w:tcPr>
            <w:tcW w:type="dxa" w:w="5184"/>
            <w:vAlign w:val="top"/>
            <w:tcMar>
              <w:top w:w="55" w:type="dxa"/>
              <w:start w:w="60" w:type="dxa"/>
              <w:bottom w:w="55" w:type="dxa"/>
              <w:end w:w="60" w:type="dxa"/>
            </w:tcMar>
            <w:shd w:fill="FAFAFA"/>
          </w:tcPr>
          <w:p>
            <w:r>
              <w:rPr>
                <w:rFonts w:ascii="Arial" w:hAnsi="Arial"/>
                <w:color w:val="1F1F1F"/>
                <w:sz w:val="16"/>
              </w:rPr>
              <w:t>Consumer inserts event id into inbox/consumed_event with unique PK before applying state. Duplicate event =&gt; safe no-op.</w:t>
            </w:r>
          </w:p>
        </w:tc>
      </w:tr>
      <w:tr>
        <w:trPr>
          <w:cantSplit/>
        </w:trPr>
        <w:tc>
          <w:tcPr>
            <w:tcW w:type="dxa" w:w="5184"/>
            <w:vAlign w:val="top"/>
            <w:tcMar>
              <w:top w:w="55" w:type="dxa"/>
              <w:start w:w="60" w:type="dxa"/>
              <w:bottom w:w="55" w:type="dxa"/>
              <w:end w:w="60" w:type="dxa"/>
            </w:tcMar>
          </w:tcPr>
          <w:p>
            <w:r>
              <w:rPr>
                <w:rFonts w:ascii="Arial" w:hAnsi="Arial"/>
                <w:color w:val="1F1F1F"/>
                <w:sz w:val="16"/>
              </w:rPr>
              <w:t>HTTP idempotency</w:t>
            </w:r>
          </w:p>
        </w:tc>
        <w:tc>
          <w:tcPr>
            <w:tcW w:type="dxa" w:w="5184"/>
            <w:vAlign w:val="top"/>
            <w:tcMar>
              <w:top w:w="55" w:type="dxa"/>
              <w:start w:w="60" w:type="dxa"/>
              <w:bottom w:w="55" w:type="dxa"/>
              <w:end w:w="60" w:type="dxa"/>
            </w:tcMar>
          </w:tcPr>
          <w:p>
            <w:r>
              <w:rPr>
                <w:rFonts w:ascii="Arial" w:hAnsi="Arial"/>
                <w:color w:val="1F1F1F"/>
                <w:sz w:val="16"/>
              </w:rPr>
              <w:t>Create order/payment require Idempotency-Key persisted with request hash and result.</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Retries</w:t>
            </w:r>
          </w:p>
        </w:tc>
        <w:tc>
          <w:tcPr>
            <w:tcW w:type="dxa" w:w="5184"/>
            <w:vAlign w:val="top"/>
            <w:tcMar>
              <w:top w:w="55" w:type="dxa"/>
              <w:start w:w="60" w:type="dxa"/>
              <w:bottom w:w="55" w:type="dxa"/>
              <w:end w:w="60" w:type="dxa"/>
            </w:tcMar>
            <w:shd w:fill="FAFAFA"/>
          </w:tcPr>
          <w:p>
            <w:r>
              <w:rPr>
                <w:rFonts w:ascii="Arial" w:hAnsi="Arial"/>
                <w:color w:val="1F1F1F"/>
                <w:sz w:val="16"/>
              </w:rPr>
              <w:t>Retry only transient failures. Use bounded exponential backoff + jitter. Do not blindly retry non-idempotent provider calls without provider idempotency keys.</w:t>
            </w:r>
          </w:p>
        </w:tc>
      </w:tr>
      <w:tr>
        <w:trPr>
          <w:cantSplit/>
        </w:trPr>
        <w:tc>
          <w:tcPr>
            <w:tcW w:type="dxa" w:w="5184"/>
            <w:vAlign w:val="top"/>
            <w:tcMar>
              <w:top w:w="55" w:type="dxa"/>
              <w:start w:w="60" w:type="dxa"/>
              <w:bottom w:w="55" w:type="dxa"/>
              <w:end w:w="60" w:type="dxa"/>
            </w:tcMar>
          </w:tcPr>
          <w:p>
            <w:r>
              <w:rPr>
                <w:rFonts w:ascii="Arial" w:hAnsi="Arial"/>
                <w:color w:val="1F1F1F"/>
                <w:sz w:val="16"/>
              </w:rPr>
              <w:t>Ordering</w:t>
            </w:r>
          </w:p>
        </w:tc>
        <w:tc>
          <w:tcPr>
            <w:tcW w:type="dxa" w:w="5184"/>
            <w:vAlign w:val="top"/>
            <w:tcMar>
              <w:top w:w="55" w:type="dxa"/>
              <w:start w:w="60" w:type="dxa"/>
              <w:bottom w:w="55" w:type="dxa"/>
              <w:end w:w="60" w:type="dxa"/>
            </w:tcMar>
          </w:tcPr>
          <w:p>
            <w:r>
              <w:rPr>
                <w:rFonts w:ascii="Arial" w:hAnsi="Arial"/>
                <w:color w:val="1F1F1F"/>
                <w:sz w:val="16"/>
              </w:rPr>
              <w:t>Partition order-related Kafka events by orderId; payment-related by orderId/paymentId to preserve per-aggregate order.</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Dead letter</w:t>
            </w:r>
          </w:p>
        </w:tc>
        <w:tc>
          <w:tcPr>
            <w:tcW w:type="dxa" w:w="5184"/>
            <w:vAlign w:val="top"/>
            <w:tcMar>
              <w:top w:w="55" w:type="dxa"/>
              <w:start w:w="60" w:type="dxa"/>
              <w:bottom w:w="55" w:type="dxa"/>
              <w:end w:w="60" w:type="dxa"/>
            </w:tcMar>
            <w:shd w:fill="FAFAFA"/>
          </w:tcPr>
          <w:p>
            <w:r>
              <w:rPr>
                <w:rFonts w:ascii="Arial" w:hAnsi="Arial"/>
                <w:color w:val="1F1F1F"/>
                <w:sz w:val="16"/>
              </w:rPr>
              <w:t>After bounded retries, record FAILED/DEAD state and route to operational DLQ/manual recovery path.</w:t>
            </w:r>
          </w:p>
        </w:tc>
      </w:tr>
    </w:tbl>
    <w:p/>
    <w:p>
      <w:pPr>
        <w:pStyle w:val="Heading1"/>
      </w:pPr>
      <w:r>
        <w:t>15. Security Design</w:t>
      </w:r>
    </w:p>
    <w:p>
      <w:pPr>
        <w:pStyle w:val="ListBullet"/>
      </w:pPr>
      <w:r>
        <w:rPr>
          <w:rFonts w:ascii="Arial" w:hAnsi="Arial"/>
          <w:sz w:val="19"/>
        </w:rPr>
        <w:t>Spring Security validates JWT access tokens at Product admin, Order, Payment, and User protected endpoints. Authorization uses roles plus resource ownership checks.</w:t>
      </w:r>
    </w:p>
    <w:p>
      <w:pPr>
        <w:pStyle w:val="ListBullet"/>
      </w:pPr>
      <w:r>
        <w:rPr>
          <w:rFonts w:ascii="Arial" w:hAnsi="Arial"/>
          <w:sz w:val="19"/>
        </w:rPr>
        <w:t>User Management hashes passwords with Argon2id or bcrypt using a modern work factor; never logs passwords or tokens.</w:t>
      </w:r>
    </w:p>
    <w:p>
      <w:pPr>
        <w:pStyle w:val="ListBullet"/>
      </w:pPr>
      <w:r>
        <w:rPr>
          <w:rFonts w:ascii="Arial" w:hAnsi="Arial"/>
          <w:sz w:val="19"/>
        </w:rPr>
        <w:t>Service-to-service internal endpoints use mTLS or workload/service credentials in addition to network policy; do not trust network location alone.</w:t>
      </w:r>
    </w:p>
    <w:p>
      <w:pPr>
        <w:pStyle w:val="ListBullet"/>
      </w:pPr>
      <w:r>
        <w:rPr>
          <w:rFonts w:ascii="Arial" w:hAnsi="Arial"/>
          <w:sz w:val="19"/>
        </w:rPr>
        <w:t>Stripe webhook endpoint verifies the provider signature and timestamp tolerance before accepting payloads.</w:t>
      </w:r>
    </w:p>
    <w:p>
      <w:pPr>
        <w:pStyle w:val="ListBullet"/>
      </w:pPr>
      <w:r>
        <w:rPr>
          <w:rFonts w:ascii="Arial" w:hAnsi="Arial"/>
          <w:sz w:val="19"/>
        </w:rPr>
        <w:t>Secrets are injected from a secret manager/environment at runtime; never committed to the GitHub repository or application.yml.</w:t>
      </w:r>
    </w:p>
    <w:p>
      <w:pPr>
        <w:pStyle w:val="ListBullet"/>
      </w:pPr>
      <w:r>
        <w:rPr>
          <w:rFonts w:ascii="Arial" w:hAnsi="Arial"/>
          <w:sz w:val="19"/>
        </w:rPr>
        <w:t>Apply request validation, body-size limits, rate limiting at ingress, and login-specific throttling/account lockout.</w:t>
      </w:r>
    </w:p>
    <w:p>
      <w:pPr>
        <w:pStyle w:val="ListBullet"/>
      </w:pPr>
      <w:r>
        <w:rPr>
          <w:rFonts w:ascii="Arial" w:hAnsi="Arial"/>
          <w:sz w:val="19"/>
        </w:rPr>
        <w:t>Sanitize provider errors before persisting/returning them; logs must not include card data, credentials, refresh tokens, or sensitive address fields unnecessarily.</w:t>
      </w:r>
    </w:p>
    <w:p>
      <w:pPr>
        <w:pStyle w:val="Heading1"/>
      </w:pPr>
      <w:r>
        <w:t>16. Resilience and Failure Handling</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3024"/>
            <w:shd w:fill="183153"/>
            <w:tcMar>
              <w:top w:w="60" w:type="dxa"/>
              <w:start w:w="60" w:type="dxa"/>
              <w:bottom w:w="60" w:type="dxa"/>
              <w:end w:w="60" w:type="dxa"/>
            </w:tcMar>
          </w:tcPr>
          <w:p>
            <w:pPr>
              <w:jc w:val="center"/>
            </w:pPr>
            <w:r>
              <w:rPr>
                <w:rFonts w:ascii="Arial" w:hAnsi="Arial"/>
                <w:b/>
                <w:color w:val="FFFFFF"/>
                <w:sz w:val="16"/>
              </w:rPr>
              <w:t>Dependency/failure</w:t>
            </w:r>
          </w:p>
        </w:tc>
        <w:tc>
          <w:tcPr>
            <w:tcW w:type="dxa" w:w="8280"/>
            <w:shd w:fill="183153"/>
            <w:tcMar>
              <w:top w:w="60" w:type="dxa"/>
              <w:start w:w="60" w:type="dxa"/>
              <w:bottom w:w="60" w:type="dxa"/>
              <w:end w:w="60" w:type="dxa"/>
            </w:tcMar>
          </w:tcPr>
          <w:p>
            <w:pPr>
              <w:jc w:val="center"/>
            </w:pPr>
            <w:r>
              <w:rPr>
                <w:rFonts w:ascii="Arial" w:hAnsi="Arial"/>
                <w:b/>
                <w:color w:val="FFFFFF"/>
                <w:sz w:val="16"/>
              </w:rPr>
              <w:t>Behavior</w:t>
            </w:r>
          </w:p>
        </w:tc>
      </w:tr>
      <w:tr>
        <w:trPr>
          <w:cantSplit/>
        </w:trPr>
        <w:tc>
          <w:tcPr>
            <w:tcW w:type="dxa" w:w="5184"/>
            <w:vAlign w:val="top"/>
            <w:tcMar>
              <w:top w:w="55" w:type="dxa"/>
              <w:start w:w="60" w:type="dxa"/>
              <w:bottom w:w="55" w:type="dxa"/>
              <w:end w:w="60" w:type="dxa"/>
            </w:tcMar>
          </w:tcPr>
          <w:p>
            <w:r>
              <w:rPr>
                <w:rFonts w:ascii="Arial" w:hAnsi="Arial"/>
                <w:color w:val="1F1F1F"/>
                <w:sz w:val="16"/>
              </w:rPr>
              <w:t>Product Catalog unavailable during create order</w:t>
            </w:r>
          </w:p>
        </w:tc>
        <w:tc>
          <w:tcPr>
            <w:tcW w:type="dxa" w:w="5184"/>
            <w:vAlign w:val="top"/>
            <w:tcMar>
              <w:top w:w="55" w:type="dxa"/>
              <w:start w:w="60" w:type="dxa"/>
              <w:bottom w:w="55" w:type="dxa"/>
              <w:end w:w="60" w:type="dxa"/>
            </w:tcMar>
          </w:tcPr>
          <w:p>
            <w:r>
              <w:rPr>
                <w:rFonts w:ascii="Arial" w:hAnsi="Arial"/>
                <w:color w:val="1F1F1F"/>
                <w:sz w:val="16"/>
              </w:rPr>
              <w:t>Fail order creation before final acceptance; return 503/DEPENDENCY_UNAVAILABLE. Idempotency key allows safe retry.</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Inventory race</w:t>
            </w:r>
          </w:p>
        </w:tc>
        <w:tc>
          <w:tcPr>
            <w:tcW w:type="dxa" w:w="5184"/>
            <w:vAlign w:val="top"/>
            <w:tcMar>
              <w:top w:w="55" w:type="dxa"/>
              <w:start w:w="60" w:type="dxa"/>
              <w:bottom w:w="55" w:type="dxa"/>
              <w:end w:w="60" w:type="dxa"/>
            </w:tcMar>
            <w:shd w:fill="FAFAFA"/>
          </w:tcPr>
          <w:p>
            <w:r>
              <w:rPr>
                <w:rFonts w:ascii="Arial" w:hAnsi="Arial"/>
                <w:color w:val="1F1F1F"/>
                <w:sz w:val="16"/>
              </w:rPr>
              <w:t>Reservation transaction fails with OUT_OF_STOCK or retries on optimistic lock conflict; never oversell based only on prior GET availability.</w:t>
            </w:r>
          </w:p>
        </w:tc>
      </w:tr>
      <w:tr>
        <w:trPr>
          <w:cantSplit/>
        </w:trPr>
        <w:tc>
          <w:tcPr>
            <w:tcW w:type="dxa" w:w="5184"/>
            <w:vAlign w:val="top"/>
            <w:tcMar>
              <w:top w:w="55" w:type="dxa"/>
              <w:start w:w="60" w:type="dxa"/>
              <w:bottom w:w="55" w:type="dxa"/>
              <w:end w:w="60" w:type="dxa"/>
            </w:tcMar>
          </w:tcPr>
          <w:p>
            <w:r>
              <w:rPr>
                <w:rFonts w:ascii="Arial" w:hAnsi="Arial"/>
                <w:color w:val="1F1F1F"/>
                <w:sz w:val="16"/>
              </w:rPr>
              <w:t>Stripe timeout</w:t>
            </w:r>
          </w:p>
        </w:tc>
        <w:tc>
          <w:tcPr>
            <w:tcW w:type="dxa" w:w="5184"/>
            <w:vAlign w:val="top"/>
            <w:tcMar>
              <w:top w:w="55" w:type="dxa"/>
              <w:start w:w="60" w:type="dxa"/>
              <w:bottom w:w="55" w:type="dxa"/>
              <w:end w:w="60" w:type="dxa"/>
            </w:tcMar>
          </w:tcPr>
          <w:p>
            <w:r>
              <w:rPr>
                <w:rFonts w:ascii="Arial" w:hAnsi="Arial"/>
                <w:color w:val="1F1F1F"/>
                <w:sz w:val="16"/>
              </w:rPr>
              <w:t>Use provider idempotency key; status remains INITIATED/PENDING until reconciliation/webhook. Do not create a second logical payment blindly.</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Kafka unavailable</w:t>
            </w:r>
          </w:p>
        </w:tc>
        <w:tc>
          <w:tcPr>
            <w:tcW w:type="dxa" w:w="5184"/>
            <w:vAlign w:val="top"/>
            <w:tcMar>
              <w:top w:w="55" w:type="dxa"/>
              <w:start w:w="60" w:type="dxa"/>
              <w:bottom w:w="55" w:type="dxa"/>
              <w:end w:w="60" w:type="dxa"/>
            </w:tcMar>
            <w:shd w:fill="FAFAFA"/>
          </w:tcPr>
          <w:p>
            <w:r>
              <w:rPr>
                <w:rFonts w:ascii="Arial" w:hAnsi="Arial"/>
                <w:color w:val="1F1F1F"/>
                <w:sz w:val="16"/>
              </w:rPr>
              <w:t>Local business transaction can still commit with outbox NEW. Relay retries when Kafka returns.</w:t>
            </w:r>
          </w:p>
        </w:tc>
      </w:tr>
      <w:tr>
        <w:trPr>
          <w:cantSplit/>
        </w:trPr>
        <w:tc>
          <w:tcPr>
            <w:tcW w:type="dxa" w:w="5184"/>
            <w:vAlign w:val="top"/>
            <w:tcMar>
              <w:top w:w="55" w:type="dxa"/>
              <w:start w:w="60" w:type="dxa"/>
              <w:bottom w:w="55" w:type="dxa"/>
              <w:end w:w="60" w:type="dxa"/>
            </w:tcMar>
          </w:tcPr>
          <w:p>
            <w:r>
              <w:rPr>
                <w:rFonts w:ascii="Arial" w:hAnsi="Arial"/>
                <w:color w:val="1F1F1F"/>
                <w:sz w:val="16"/>
              </w:rPr>
              <w:t>Notification provider unavailable</w:t>
            </w:r>
          </w:p>
        </w:tc>
        <w:tc>
          <w:tcPr>
            <w:tcW w:type="dxa" w:w="5184"/>
            <w:vAlign w:val="top"/>
            <w:tcMar>
              <w:top w:w="55" w:type="dxa"/>
              <w:start w:w="60" w:type="dxa"/>
              <w:bottom w:w="55" w:type="dxa"/>
              <w:end w:w="60" w:type="dxa"/>
            </w:tcMar>
          </w:tcPr>
          <w:p>
            <w:r>
              <w:rPr>
                <w:rFonts w:ascii="Arial" w:hAnsi="Arial"/>
                <w:color w:val="1F1F1F"/>
                <w:sz w:val="16"/>
              </w:rPr>
              <w:t>Mark notification RETRY with next scheduled_at; order/payment remain complete.</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Duplicate webhook/event</w:t>
            </w:r>
          </w:p>
        </w:tc>
        <w:tc>
          <w:tcPr>
            <w:tcW w:type="dxa" w:w="5184"/>
            <w:vAlign w:val="top"/>
            <w:tcMar>
              <w:top w:w="55" w:type="dxa"/>
              <w:start w:w="60" w:type="dxa"/>
              <w:bottom w:w="55" w:type="dxa"/>
              <w:end w:w="60" w:type="dxa"/>
            </w:tcMar>
            <w:shd w:fill="FAFAFA"/>
          </w:tcPr>
          <w:p>
            <w:r>
              <w:rPr>
                <w:rFonts w:ascii="Arial" w:hAnsi="Arial"/>
                <w:color w:val="1F1F1F"/>
                <w:sz w:val="16"/>
              </w:rPr>
              <w:t>Unique provider_event_id/event_id converts duplicates into idempotent no-op.</w:t>
            </w:r>
          </w:p>
        </w:tc>
      </w:tr>
      <w:tr>
        <w:trPr>
          <w:cantSplit/>
        </w:trPr>
        <w:tc>
          <w:tcPr>
            <w:tcW w:type="dxa" w:w="5184"/>
            <w:vAlign w:val="top"/>
            <w:tcMar>
              <w:top w:w="55" w:type="dxa"/>
              <w:start w:w="60" w:type="dxa"/>
              <w:bottom w:w="55" w:type="dxa"/>
              <w:end w:w="60" w:type="dxa"/>
            </w:tcMar>
          </w:tcPr>
          <w:p>
            <w:r>
              <w:rPr>
                <w:rFonts w:ascii="Arial" w:hAnsi="Arial"/>
                <w:color w:val="1F1F1F"/>
                <w:sz w:val="16"/>
              </w:rPr>
              <w:t>Consumer crash after DB commit before Kafka offset commit</w:t>
            </w:r>
          </w:p>
        </w:tc>
        <w:tc>
          <w:tcPr>
            <w:tcW w:type="dxa" w:w="5184"/>
            <w:vAlign w:val="top"/>
            <w:tcMar>
              <w:top w:w="55" w:type="dxa"/>
              <w:start w:w="60" w:type="dxa"/>
              <w:bottom w:w="55" w:type="dxa"/>
              <w:end w:w="60" w:type="dxa"/>
            </w:tcMar>
          </w:tcPr>
          <w:p>
            <w:r>
              <w:rPr>
                <w:rFonts w:ascii="Arial" w:hAnsi="Arial"/>
                <w:color w:val="1F1F1F"/>
                <w:sz w:val="16"/>
              </w:rPr>
              <w:t>Message is redelivered; inbox uniqueness prevents duplicate business effect.</w:t>
            </w:r>
          </w:p>
        </w:tc>
      </w:tr>
    </w:tbl>
    <w:p/>
    <w:p>
      <w:pPr>
        <w:pStyle w:val="Heading1"/>
      </w:pPr>
      <w:r>
        <w:t>17. HTTP and Error Conventions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3024"/>
            <w:shd w:fill="183153"/>
            <w:tcMar>
              <w:top w:w="60" w:type="dxa"/>
              <w:start w:w="60" w:type="dxa"/>
              <w:bottom w:w="60" w:type="dxa"/>
              <w:end w:w="60" w:type="dxa"/>
            </w:tcMar>
          </w:tcPr>
          <w:p>
            <w:pPr>
              <w:jc w:val="center"/>
            </w:pPr>
            <w:r>
              <w:rPr>
                <w:rFonts w:ascii="Arial" w:hAnsi="Arial"/>
                <w:b/>
                <w:color w:val="FFFFFF"/>
                <w:sz w:val="16"/>
              </w:rPr>
              <w:t>Scenario</w:t>
            </w:r>
          </w:p>
        </w:tc>
        <w:tc>
          <w:tcPr>
            <w:tcW w:type="dxa" w:w="1584"/>
            <w:shd w:fill="183153"/>
            <w:tcMar>
              <w:top w:w="60" w:type="dxa"/>
              <w:start w:w="60" w:type="dxa"/>
              <w:bottom w:w="60" w:type="dxa"/>
              <w:end w:w="60" w:type="dxa"/>
            </w:tcMar>
          </w:tcPr>
          <w:p>
            <w:pPr>
              <w:jc w:val="center"/>
            </w:pPr>
            <w:r>
              <w:rPr>
                <w:rFonts w:ascii="Arial" w:hAnsi="Arial"/>
                <w:b/>
                <w:color w:val="FFFFFF"/>
                <w:sz w:val="16"/>
              </w:rPr>
              <w:t>HTTP</w:t>
            </w:r>
          </w:p>
        </w:tc>
        <w:tc>
          <w:tcPr>
            <w:tcW w:type="dxa" w:w="6696"/>
            <w:shd w:fill="183153"/>
            <w:tcMar>
              <w:top w:w="60" w:type="dxa"/>
              <w:start w:w="60" w:type="dxa"/>
              <w:bottom w:w="60" w:type="dxa"/>
              <w:end w:w="60" w:type="dxa"/>
            </w:tcMar>
          </w:tcPr>
          <w:p>
            <w:pPr>
              <w:jc w:val="center"/>
            </w:pPr>
            <w:r>
              <w:rPr>
                <w:rFonts w:ascii="Arial" w:hAnsi="Arial"/>
                <w:b/>
                <w:color w:val="FFFFFF"/>
                <w:sz w:val="16"/>
              </w:rPr>
              <w:t>Code / Notes</w:t>
            </w:r>
          </w:p>
        </w:tc>
      </w:tr>
      <w:tr>
        <w:trPr>
          <w:cantSplit/>
        </w:trPr>
        <w:tc>
          <w:tcPr>
            <w:tcW w:type="dxa" w:w="3456"/>
            <w:vAlign w:val="top"/>
            <w:tcMar>
              <w:top w:w="55" w:type="dxa"/>
              <w:start w:w="60" w:type="dxa"/>
              <w:bottom w:w="55" w:type="dxa"/>
              <w:end w:w="60" w:type="dxa"/>
            </w:tcMar>
          </w:tcPr>
          <w:p>
            <w:r>
              <w:rPr>
                <w:rFonts w:ascii="Arial" w:hAnsi="Arial"/>
                <w:color w:val="1F1F1F"/>
                <w:sz w:val="16"/>
              </w:rPr>
              <w:t>Successful create</w:t>
            </w:r>
          </w:p>
        </w:tc>
        <w:tc>
          <w:tcPr>
            <w:tcW w:type="dxa" w:w="3456"/>
            <w:vAlign w:val="top"/>
            <w:tcMar>
              <w:top w:w="55" w:type="dxa"/>
              <w:start w:w="60" w:type="dxa"/>
              <w:bottom w:w="55" w:type="dxa"/>
              <w:end w:w="60" w:type="dxa"/>
            </w:tcMar>
          </w:tcPr>
          <w:p>
            <w:r>
              <w:rPr>
                <w:rFonts w:ascii="Arial" w:hAnsi="Arial"/>
                <w:color w:val="1F1F1F"/>
                <w:sz w:val="16"/>
              </w:rPr>
              <w:t>201</w:t>
            </w:r>
          </w:p>
        </w:tc>
        <w:tc>
          <w:tcPr>
            <w:tcW w:type="dxa" w:w="3456"/>
            <w:vAlign w:val="top"/>
            <w:tcMar>
              <w:top w:w="55" w:type="dxa"/>
              <w:start w:w="60" w:type="dxa"/>
              <w:bottom w:w="55" w:type="dxa"/>
              <w:end w:w="60" w:type="dxa"/>
            </w:tcMar>
          </w:tcPr>
          <w:p>
            <w:r>
              <w:rPr>
                <w:rFonts w:ascii="Arial" w:hAnsi="Arial"/>
                <w:color w:val="1F1F1F"/>
                <w:sz w:val="16"/>
              </w:rPr>
              <w:t>Location header to new resource.</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Successful read/update/cancel</w:t>
            </w:r>
          </w:p>
        </w:tc>
        <w:tc>
          <w:tcPr>
            <w:tcW w:type="dxa" w:w="3456"/>
            <w:vAlign w:val="top"/>
            <w:tcMar>
              <w:top w:w="55" w:type="dxa"/>
              <w:start w:w="60" w:type="dxa"/>
              <w:bottom w:w="55" w:type="dxa"/>
              <w:end w:w="60" w:type="dxa"/>
            </w:tcMar>
            <w:shd w:fill="FAFAFA"/>
          </w:tcPr>
          <w:p>
            <w:r>
              <w:rPr>
                <w:rFonts w:ascii="Arial" w:hAnsi="Arial"/>
                <w:color w:val="1F1F1F"/>
                <w:sz w:val="16"/>
              </w:rPr>
              <w:t>200/204</w:t>
            </w:r>
          </w:p>
        </w:tc>
        <w:tc>
          <w:tcPr>
            <w:tcW w:type="dxa" w:w="3456"/>
            <w:vAlign w:val="top"/>
            <w:tcMar>
              <w:top w:w="55" w:type="dxa"/>
              <w:start w:w="60" w:type="dxa"/>
              <w:bottom w:w="55" w:type="dxa"/>
              <w:end w:w="60" w:type="dxa"/>
            </w:tcMar>
            <w:shd w:fill="FAFAFA"/>
          </w:tcPr>
          <w:p>
            <w:r>
              <w:rPr>
                <w:rFonts w:ascii="Arial" w:hAnsi="Arial"/>
                <w:color w:val="1F1F1F"/>
                <w:sz w:val="16"/>
              </w:rPr>
              <w:t>Return latest resource when useful.</w:t>
            </w:r>
          </w:p>
        </w:tc>
      </w:tr>
      <w:tr>
        <w:trPr>
          <w:cantSplit/>
        </w:trPr>
        <w:tc>
          <w:tcPr>
            <w:tcW w:type="dxa" w:w="3456"/>
            <w:vAlign w:val="top"/>
            <w:tcMar>
              <w:top w:w="55" w:type="dxa"/>
              <w:start w:w="60" w:type="dxa"/>
              <w:bottom w:w="55" w:type="dxa"/>
              <w:end w:w="60" w:type="dxa"/>
            </w:tcMar>
          </w:tcPr>
          <w:p>
            <w:r>
              <w:rPr>
                <w:rFonts w:ascii="Arial" w:hAnsi="Arial"/>
                <w:color w:val="1F1F1F"/>
                <w:sz w:val="16"/>
              </w:rPr>
              <w:t>Validation error</w:t>
            </w:r>
          </w:p>
        </w:tc>
        <w:tc>
          <w:tcPr>
            <w:tcW w:type="dxa" w:w="3456"/>
            <w:vAlign w:val="top"/>
            <w:tcMar>
              <w:top w:w="55" w:type="dxa"/>
              <w:start w:w="60" w:type="dxa"/>
              <w:bottom w:w="55" w:type="dxa"/>
              <w:end w:w="60" w:type="dxa"/>
            </w:tcMar>
          </w:tcPr>
          <w:p>
            <w:r>
              <w:rPr>
                <w:rFonts w:ascii="Arial" w:hAnsi="Arial"/>
                <w:color w:val="1F1F1F"/>
                <w:sz w:val="16"/>
              </w:rPr>
              <w:t>400</w:t>
            </w:r>
          </w:p>
        </w:tc>
        <w:tc>
          <w:tcPr>
            <w:tcW w:type="dxa" w:w="3456"/>
            <w:vAlign w:val="top"/>
            <w:tcMar>
              <w:top w:w="55" w:type="dxa"/>
              <w:start w:w="60" w:type="dxa"/>
              <w:bottom w:w="55" w:type="dxa"/>
              <w:end w:w="60" w:type="dxa"/>
            </w:tcMar>
          </w:tcPr>
          <w:p>
            <w:r>
              <w:rPr>
                <w:rFonts w:ascii="Arial" w:hAnsi="Arial"/>
                <w:color w:val="1F1F1F"/>
                <w:sz w:val="16"/>
              </w:rPr>
              <w:t>VALIDATION_ERROR with fieldErrors.</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Unauthenticated / unauthorized</w:t>
            </w:r>
          </w:p>
        </w:tc>
        <w:tc>
          <w:tcPr>
            <w:tcW w:type="dxa" w:w="3456"/>
            <w:vAlign w:val="top"/>
            <w:tcMar>
              <w:top w:w="55" w:type="dxa"/>
              <w:start w:w="60" w:type="dxa"/>
              <w:bottom w:w="55" w:type="dxa"/>
              <w:end w:w="60" w:type="dxa"/>
            </w:tcMar>
            <w:shd w:fill="FAFAFA"/>
          </w:tcPr>
          <w:p>
            <w:r>
              <w:rPr>
                <w:rFonts w:ascii="Arial" w:hAnsi="Arial"/>
                <w:color w:val="1F1F1F"/>
                <w:sz w:val="16"/>
              </w:rPr>
              <w:t>401 / 403</w:t>
            </w:r>
          </w:p>
        </w:tc>
        <w:tc>
          <w:tcPr>
            <w:tcW w:type="dxa" w:w="3456"/>
            <w:vAlign w:val="top"/>
            <w:tcMar>
              <w:top w:w="55" w:type="dxa"/>
              <w:start w:w="60" w:type="dxa"/>
              <w:bottom w:w="55" w:type="dxa"/>
              <w:end w:w="60" w:type="dxa"/>
            </w:tcMar>
            <w:shd w:fill="FAFAFA"/>
          </w:tcPr>
          <w:p>
            <w:r>
              <w:rPr>
                <w:rFonts w:ascii="Arial" w:hAnsi="Arial"/>
                <w:color w:val="1F1F1F"/>
                <w:sz w:val="16"/>
              </w:rPr>
              <w:t>Do not expose existence of another user's resource.</w:t>
            </w:r>
          </w:p>
        </w:tc>
      </w:tr>
      <w:tr>
        <w:trPr>
          <w:cantSplit/>
        </w:trPr>
        <w:tc>
          <w:tcPr>
            <w:tcW w:type="dxa" w:w="3456"/>
            <w:vAlign w:val="top"/>
            <w:tcMar>
              <w:top w:w="55" w:type="dxa"/>
              <w:start w:w="60" w:type="dxa"/>
              <w:bottom w:w="55" w:type="dxa"/>
              <w:end w:w="60" w:type="dxa"/>
            </w:tcMar>
          </w:tcPr>
          <w:p>
            <w:r>
              <w:rPr>
                <w:rFonts w:ascii="Arial" w:hAnsi="Arial"/>
                <w:color w:val="1F1F1F"/>
                <w:sz w:val="16"/>
              </w:rPr>
              <w:t>Not found</w:t>
            </w:r>
          </w:p>
        </w:tc>
        <w:tc>
          <w:tcPr>
            <w:tcW w:type="dxa" w:w="3456"/>
            <w:vAlign w:val="top"/>
            <w:tcMar>
              <w:top w:w="55" w:type="dxa"/>
              <w:start w:w="60" w:type="dxa"/>
              <w:bottom w:w="55" w:type="dxa"/>
              <w:end w:w="60" w:type="dxa"/>
            </w:tcMar>
          </w:tcPr>
          <w:p>
            <w:r>
              <w:rPr>
                <w:rFonts w:ascii="Arial" w:hAnsi="Arial"/>
                <w:color w:val="1F1F1F"/>
                <w:sz w:val="16"/>
              </w:rPr>
              <w:t>404</w:t>
            </w:r>
          </w:p>
        </w:tc>
        <w:tc>
          <w:tcPr>
            <w:tcW w:type="dxa" w:w="3456"/>
            <w:vAlign w:val="top"/>
            <w:tcMar>
              <w:top w:w="55" w:type="dxa"/>
              <w:start w:w="60" w:type="dxa"/>
              <w:bottom w:w="55" w:type="dxa"/>
              <w:end w:w="60" w:type="dxa"/>
            </w:tcMar>
          </w:tcPr>
          <w:p>
            <w:r>
              <w:rPr>
                <w:rFonts w:ascii="Arial" w:hAnsi="Arial"/>
                <w:color w:val="1F1F1F"/>
                <w:sz w:val="16"/>
              </w:rPr>
              <w:t>RESOURCE_NOT_FOUND.</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Conflict / invalid transition</w:t>
            </w:r>
          </w:p>
        </w:tc>
        <w:tc>
          <w:tcPr>
            <w:tcW w:type="dxa" w:w="3456"/>
            <w:vAlign w:val="top"/>
            <w:tcMar>
              <w:top w:w="55" w:type="dxa"/>
              <w:start w:w="60" w:type="dxa"/>
              <w:bottom w:w="55" w:type="dxa"/>
              <w:end w:w="60" w:type="dxa"/>
            </w:tcMar>
            <w:shd w:fill="FAFAFA"/>
          </w:tcPr>
          <w:p>
            <w:r>
              <w:rPr>
                <w:rFonts w:ascii="Arial" w:hAnsi="Arial"/>
                <w:color w:val="1F1F1F"/>
                <w:sz w:val="16"/>
              </w:rPr>
              <w:t>409</w:t>
            </w:r>
          </w:p>
        </w:tc>
        <w:tc>
          <w:tcPr>
            <w:tcW w:type="dxa" w:w="3456"/>
            <w:vAlign w:val="top"/>
            <w:tcMar>
              <w:top w:w="55" w:type="dxa"/>
              <w:start w:w="60" w:type="dxa"/>
              <w:bottom w:w="55" w:type="dxa"/>
              <w:end w:w="60" w:type="dxa"/>
            </w:tcMar>
            <w:shd w:fill="FAFAFA"/>
          </w:tcPr>
          <w:p>
            <w:r>
              <w:rPr>
                <w:rFonts w:ascii="Arial" w:hAnsi="Arial"/>
                <w:color w:val="1F1F1F"/>
                <w:sz w:val="16"/>
              </w:rPr>
              <w:t>DUPLICATE_REQUEST, INVALID_ORDER_STATE, SKU_EXISTS, OUT_OF_STOCK.</w:t>
            </w:r>
          </w:p>
        </w:tc>
      </w:tr>
      <w:tr>
        <w:trPr>
          <w:cantSplit/>
        </w:trPr>
        <w:tc>
          <w:tcPr>
            <w:tcW w:type="dxa" w:w="3456"/>
            <w:vAlign w:val="top"/>
            <w:tcMar>
              <w:top w:w="55" w:type="dxa"/>
              <w:start w:w="60" w:type="dxa"/>
              <w:bottom w:w="55" w:type="dxa"/>
              <w:end w:w="60" w:type="dxa"/>
            </w:tcMar>
          </w:tcPr>
          <w:p>
            <w:r>
              <w:rPr>
                <w:rFonts w:ascii="Arial" w:hAnsi="Arial"/>
                <w:color w:val="1F1F1F"/>
                <w:sz w:val="16"/>
              </w:rPr>
              <w:t>Provider declined payment</w:t>
            </w:r>
          </w:p>
        </w:tc>
        <w:tc>
          <w:tcPr>
            <w:tcW w:type="dxa" w:w="3456"/>
            <w:vAlign w:val="top"/>
            <w:tcMar>
              <w:top w:w="55" w:type="dxa"/>
              <w:start w:w="60" w:type="dxa"/>
              <w:bottom w:w="55" w:type="dxa"/>
              <w:end w:w="60" w:type="dxa"/>
            </w:tcMar>
          </w:tcPr>
          <w:p>
            <w:r>
              <w:rPr>
                <w:rFonts w:ascii="Arial" w:hAnsi="Arial"/>
                <w:color w:val="1F1F1F"/>
                <w:sz w:val="16"/>
              </w:rPr>
              <w:t>402 or 409</w:t>
            </w:r>
          </w:p>
        </w:tc>
        <w:tc>
          <w:tcPr>
            <w:tcW w:type="dxa" w:w="3456"/>
            <w:vAlign w:val="top"/>
            <w:tcMar>
              <w:top w:w="55" w:type="dxa"/>
              <w:start w:w="60" w:type="dxa"/>
              <w:bottom w:w="55" w:type="dxa"/>
              <w:end w:w="60" w:type="dxa"/>
            </w:tcMar>
          </w:tcPr>
          <w:p>
            <w:r>
              <w:rPr>
                <w:rFonts w:ascii="Arial" w:hAnsi="Arial"/>
                <w:color w:val="1F1F1F"/>
                <w:sz w:val="16"/>
              </w:rPr>
              <w:t>Prefer a stable application code PAYMENT_DECLINED; document chosen convention consistently.</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Dependency unavailable</w:t>
            </w:r>
          </w:p>
        </w:tc>
        <w:tc>
          <w:tcPr>
            <w:tcW w:type="dxa" w:w="3456"/>
            <w:vAlign w:val="top"/>
            <w:tcMar>
              <w:top w:w="55" w:type="dxa"/>
              <w:start w:w="60" w:type="dxa"/>
              <w:bottom w:w="55" w:type="dxa"/>
              <w:end w:w="60" w:type="dxa"/>
            </w:tcMar>
            <w:shd w:fill="FAFAFA"/>
          </w:tcPr>
          <w:p>
            <w:r>
              <w:rPr>
                <w:rFonts w:ascii="Arial" w:hAnsi="Arial"/>
                <w:color w:val="1F1F1F"/>
                <w:sz w:val="16"/>
              </w:rPr>
              <w:t>503</w:t>
            </w:r>
          </w:p>
        </w:tc>
        <w:tc>
          <w:tcPr>
            <w:tcW w:type="dxa" w:w="3456"/>
            <w:vAlign w:val="top"/>
            <w:tcMar>
              <w:top w:w="55" w:type="dxa"/>
              <w:start w:w="60" w:type="dxa"/>
              <w:bottom w:w="55" w:type="dxa"/>
              <w:end w:w="60" w:type="dxa"/>
            </w:tcMar>
            <w:shd w:fill="FAFAFA"/>
          </w:tcPr>
          <w:p>
            <w:r>
              <w:rPr>
                <w:rFonts w:ascii="Arial" w:hAnsi="Arial"/>
                <w:color w:val="1F1F1F"/>
                <w:sz w:val="16"/>
              </w:rPr>
              <w:t>DEPENDENCY_UNAVAILABLE; include correlation id.</w:t>
            </w:r>
          </w:p>
        </w:tc>
      </w:tr>
    </w:tbl>
    <w:p/>
    <w:p>
      <w:pPr>
        <w:pStyle w:val="Heading1"/>
      </w:pPr>
      <w:r>
        <w:t>18. Observability</w:t>
      </w:r>
    </w:p>
    <w:p>
      <w:pPr>
        <w:pStyle w:val="ListBullet"/>
      </w:pPr>
      <w:r>
        <w:rPr>
          <w:rFonts w:ascii="Arial" w:hAnsi="Arial"/>
          <w:sz w:val="19"/>
        </w:rPr>
        <w:t>Structured logs include timestamp, service, environment, correlationId, traceId, userId when safe, orderId/paymentId, eventId, and outcome code.</w:t>
      </w:r>
    </w:p>
    <w:p>
      <w:pPr>
        <w:pStyle w:val="ListBullet"/>
      </w:pPr>
      <w:r>
        <w:rPr>
          <w:rFonts w:ascii="Arial" w:hAnsi="Arial"/>
          <w:sz w:val="19"/>
        </w:rPr>
        <w:t>Metrics: request rate/error/latency; DB pool usage; Kafka lag; outbox backlog age; failed inbox records; payment success/failure; webhook age; notification retry/dead counts; inventory reservation failures.</w:t>
      </w:r>
    </w:p>
    <w:p>
      <w:pPr>
        <w:pStyle w:val="ListBullet"/>
      </w:pPr>
      <w:r>
        <w:rPr>
          <w:rFonts w:ascii="Arial" w:hAnsi="Arial"/>
          <w:sz w:val="19"/>
        </w:rPr>
        <w:t>Distributed tracing propagates traceparent/correlation headers over HTTP and correlationId/eventId in Kafka headers/envelopes.</w:t>
      </w:r>
    </w:p>
    <w:p>
      <w:pPr>
        <w:pStyle w:val="ListBullet"/>
      </w:pPr>
      <w:r>
        <w:rPr>
          <w:rFonts w:ascii="Arial" w:hAnsi="Arial"/>
          <w:sz w:val="19"/>
        </w:rPr>
        <w:t>Actuator exposes liveness and readiness separately. Readiness should fail when a mandatory local dependency such as MySQL is unavailable; notification/email provider should not necessarily make the service unready if queued retry is possible.</w:t>
      </w:r>
    </w:p>
    <w:p>
      <w:pPr>
        <w:pStyle w:val="Heading1"/>
      </w:pPr>
      <w:r>
        <w:t>19. Testing Strategy</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2232"/>
            <w:shd w:fill="183153"/>
            <w:tcMar>
              <w:top w:w="60" w:type="dxa"/>
              <w:start w:w="60" w:type="dxa"/>
              <w:bottom w:w="60" w:type="dxa"/>
              <w:end w:w="60" w:type="dxa"/>
            </w:tcMar>
          </w:tcPr>
          <w:p>
            <w:pPr>
              <w:jc w:val="center"/>
            </w:pPr>
            <w:r>
              <w:rPr>
                <w:rFonts w:ascii="Arial" w:hAnsi="Arial"/>
                <w:b/>
                <w:color w:val="FFFFFF"/>
                <w:sz w:val="16"/>
              </w:rPr>
              <w:t>Layer</w:t>
            </w:r>
          </w:p>
        </w:tc>
        <w:tc>
          <w:tcPr>
            <w:tcW w:type="dxa" w:w="9072"/>
            <w:shd w:fill="183153"/>
            <w:tcMar>
              <w:top w:w="60" w:type="dxa"/>
              <w:start w:w="60" w:type="dxa"/>
              <w:bottom w:w="60" w:type="dxa"/>
              <w:end w:w="60" w:type="dxa"/>
            </w:tcMar>
          </w:tcPr>
          <w:p>
            <w:pPr>
              <w:jc w:val="center"/>
            </w:pPr>
            <w:r>
              <w:rPr>
                <w:rFonts w:ascii="Arial" w:hAnsi="Arial"/>
                <w:b/>
                <w:color w:val="FFFFFF"/>
                <w:sz w:val="16"/>
              </w:rPr>
              <w:t>Tests</w:t>
            </w:r>
          </w:p>
        </w:tc>
      </w:tr>
      <w:tr>
        <w:trPr>
          <w:cantSplit/>
        </w:trPr>
        <w:tc>
          <w:tcPr>
            <w:tcW w:type="dxa" w:w="5184"/>
            <w:vAlign w:val="top"/>
            <w:tcMar>
              <w:top w:w="55" w:type="dxa"/>
              <w:start w:w="60" w:type="dxa"/>
              <w:bottom w:w="55" w:type="dxa"/>
              <w:end w:w="60" w:type="dxa"/>
            </w:tcMar>
          </w:tcPr>
          <w:p>
            <w:r>
              <w:rPr>
                <w:rFonts w:ascii="Arial" w:hAnsi="Arial"/>
                <w:color w:val="1F1F1F"/>
                <w:sz w:val="16"/>
              </w:rPr>
              <w:t>Domain unit</w:t>
            </w:r>
          </w:p>
        </w:tc>
        <w:tc>
          <w:tcPr>
            <w:tcW w:type="dxa" w:w="5184"/>
            <w:vAlign w:val="top"/>
            <w:tcMar>
              <w:top w:w="55" w:type="dxa"/>
              <w:start w:w="60" w:type="dxa"/>
              <w:bottom w:w="55" w:type="dxa"/>
              <w:end w:w="60" w:type="dxa"/>
            </w:tcMar>
          </w:tcPr>
          <w:p>
            <w:r>
              <w:rPr>
                <w:rFonts w:ascii="Arial" w:hAnsi="Arial"/>
                <w:color w:val="1F1F1F"/>
                <w:sz w:val="16"/>
              </w:rPr>
              <w:t>State machines, cancellation policy, money calculations, inventory reservation rules, retry policy. No Spring context.</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Application unit</w:t>
            </w:r>
          </w:p>
        </w:tc>
        <w:tc>
          <w:tcPr>
            <w:tcW w:type="dxa" w:w="5184"/>
            <w:vAlign w:val="top"/>
            <w:tcMar>
              <w:top w:w="55" w:type="dxa"/>
              <w:start w:w="60" w:type="dxa"/>
              <w:bottom w:w="55" w:type="dxa"/>
              <w:end w:w="60" w:type="dxa"/>
            </w:tcMar>
            <w:shd w:fill="FAFAFA"/>
          </w:tcPr>
          <w:p>
            <w:r>
              <w:rPr>
                <w:rFonts w:ascii="Arial" w:hAnsi="Arial"/>
                <w:color w:val="1F1F1F"/>
                <w:sz w:val="16"/>
              </w:rPr>
              <w:t>Use-case orchestration with mocked ports; verify transactions/events conceptually.</w:t>
            </w:r>
          </w:p>
        </w:tc>
      </w:tr>
      <w:tr>
        <w:trPr>
          <w:cantSplit/>
        </w:trPr>
        <w:tc>
          <w:tcPr>
            <w:tcW w:type="dxa" w:w="5184"/>
            <w:vAlign w:val="top"/>
            <w:tcMar>
              <w:top w:w="55" w:type="dxa"/>
              <w:start w:w="60" w:type="dxa"/>
              <w:bottom w:w="55" w:type="dxa"/>
              <w:end w:w="60" w:type="dxa"/>
            </w:tcMar>
          </w:tcPr>
          <w:p>
            <w:r>
              <w:rPr>
                <w:rFonts w:ascii="Arial" w:hAnsi="Arial"/>
                <w:color w:val="1F1F1F"/>
                <w:sz w:val="16"/>
              </w:rPr>
              <w:t>Repository integration</w:t>
            </w:r>
          </w:p>
        </w:tc>
        <w:tc>
          <w:tcPr>
            <w:tcW w:type="dxa" w:w="5184"/>
            <w:vAlign w:val="top"/>
            <w:tcMar>
              <w:top w:w="55" w:type="dxa"/>
              <w:start w:w="60" w:type="dxa"/>
              <w:bottom w:w="55" w:type="dxa"/>
              <w:end w:w="60" w:type="dxa"/>
            </w:tcMar>
          </w:tcPr>
          <w:p>
            <w:r>
              <w:rPr>
                <w:rFonts w:ascii="Arial" w:hAnsi="Arial"/>
                <w:color w:val="1F1F1F"/>
                <w:sz w:val="16"/>
              </w:rPr>
              <w:t>Testcontainers MySQL; Flyway migrations; unique/check constraints; optimistic locking.</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Messaging integration</w:t>
            </w:r>
          </w:p>
        </w:tc>
        <w:tc>
          <w:tcPr>
            <w:tcW w:type="dxa" w:w="5184"/>
            <w:vAlign w:val="top"/>
            <w:tcMar>
              <w:top w:w="55" w:type="dxa"/>
              <w:start w:w="60" w:type="dxa"/>
              <w:bottom w:w="55" w:type="dxa"/>
              <w:end w:w="60" w:type="dxa"/>
            </w:tcMar>
            <w:shd w:fill="FAFAFA"/>
          </w:tcPr>
          <w:p>
            <w:r>
              <w:rPr>
                <w:rFonts w:ascii="Arial" w:hAnsi="Arial"/>
                <w:color w:val="1F1F1F"/>
                <w:sz w:val="16"/>
              </w:rPr>
              <w:t>Embedded/Testcontainers Kafka; duplicate delivery; outbox relay; consumer restart and inbox behavior.</w:t>
            </w:r>
          </w:p>
        </w:tc>
      </w:tr>
      <w:tr>
        <w:trPr>
          <w:cantSplit/>
        </w:trPr>
        <w:tc>
          <w:tcPr>
            <w:tcW w:type="dxa" w:w="5184"/>
            <w:vAlign w:val="top"/>
            <w:tcMar>
              <w:top w:w="55" w:type="dxa"/>
              <w:start w:w="60" w:type="dxa"/>
              <w:bottom w:w="55" w:type="dxa"/>
              <w:end w:w="60" w:type="dxa"/>
            </w:tcMar>
          </w:tcPr>
          <w:p>
            <w:r>
              <w:rPr>
                <w:rFonts w:ascii="Arial" w:hAnsi="Arial"/>
                <w:color w:val="1F1F1F"/>
                <w:sz w:val="16"/>
              </w:rPr>
              <w:t>HTTP contract</w:t>
            </w:r>
          </w:p>
        </w:tc>
        <w:tc>
          <w:tcPr>
            <w:tcW w:type="dxa" w:w="5184"/>
            <w:vAlign w:val="top"/>
            <w:tcMar>
              <w:top w:w="55" w:type="dxa"/>
              <w:start w:w="60" w:type="dxa"/>
              <w:bottom w:w="55" w:type="dxa"/>
              <w:end w:w="60" w:type="dxa"/>
            </w:tcMar>
          </w:tcPr>
          <w:p>
            <w:r>
              <w:rPr>
                <w:rFonts w:ascii="Arial" w:hAnsi="Arial"/>
                <w:color w:val="1F1F1F"/>
                <w:sz w:val="16"/>
              </w:rPr>
              <w:t>MockMvc/WebTestClient validation/security/error model; consumer/provider contract tests for internal APIs.</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Stripe adapter</w:t>
            </w:r>
          </w:p>
        </w:tc>
        <w:tc>
          <w:tcPr>
            <w:tcW w:type="dxa" w:w="5184"/>
            <w:vAlign w:val="top"/>
            <w:tcMar>
              <w:top w:w="55" w:type="dxa"/>
              <w:start w:w="60" w:type="dxa"/>
              <w:bottom w:w="55" w:type="dxa"/>
              <w:end w:w="60" w:type="dxa"/>
            </w:tcMar>
            <w:shd w:fill="FAFAFA"/>
          </w:tcPr>
          <w:p>
            <w:r>
              <w:rPr>
                <w:rFonts w:ascii="Arial" w:hAnsi="Arial"/>
                <w:color w:val="1F1F1F"/>
                <w:sz w:val="16"/>
              </w:rPr>
              <w:t>WireMock/provider sandbox; idempotency, timeout, decline mapping, webhook signature verification.</w:t>
            </w:r>
          </w:p>
        </w:tc>
      </w:tr>
      <w:tr>
        <w:trPr>
          <w:cantSplit/>
        </w:trPr>
        <w:tc>
          <w:tcPr>
            <w:tcW w:type="dxa" w:w="5184"/>
            <w:vAlign w:val="top"/>
            <w:tcMar>
              <w:top w:w="55" w:type="dxa"/>
              <w:start w:w="60" w:type="dxa"/>
              <w:bottom w:w="55" w:type="dxa"/>
              <w:end w:w="60" w:type="dxa"/>
            </w:tcMar>
          </w:tcPr>
          <w:p>
            <w:r>
              <w:rPr>
                <w:rFonts w:ascii="Arial" w:hAnsi="Arial"/>
                <w:color w:val="1F1F1F"/>
                <w:sz w:val="16"/>
              </w:rPr>
              <w:t>End-to-end</w:t>
            </w:r>
          </w:p>
        </w:tc>
        <w:tc>
          <w:tcPr>
            <w:tcW w:type="dxa" w:w="5184"/>
            <w:vAlign w:val="top"/>
            <w:tcMar>
              <w:top w:w="55" w:type="dxa"/>
              <w:start w:w="60" w:type="dxa"/>
              <w:bottom w:w="55" w:type="dxa"/>
              <w:end w:w="60" w:type="dxa"/>
            </w:tcMar>
          </w:tcPr>
          <w:p>
            <w:r>
              <w:rPr>
                <w:rFonts w:ascii="Arial" w:hAnsi="Arial"/>
                <w:color w:val="1F1F1F"/>
                <w:sz w:val="16"/>
              </w:rPr>
              <w:t>Create order -&gt; payment success -&gt; order confirmed -&gt; notification job; cancellation -&gt; refund -&gt; cancelled; dependency outage recovery.</w:t>
            </w:r>
          </w:p>
        </w:tc>
      </w:tr>
    </w:tbl>
    <w:p/>
    <w:p>
      <w:pPr>
        <w:pStyle w:val="Heading1"/>
      </w:pPr>
      <w:r>
        <w:t>20. Configuration and Deployment</w:t>
      </w:r>
    </w:p>
    <w:p>
      <w:pPr>
        <w:pStyle w:val="ListBullet"/>
      </w:pPr>
      <w:r>
        <w:rPr>
          <w:rFonts w:ascii="Arial" w:hAnsi="Arial"/>
          <w:sz w:val="19"/>
        </w:rPr>
        <w:t>Build each service as an independent Docker image from its Maven module. A change in one module should not require deploying all services.</w:t>
      </w:r>
    </w:p>
    <w:p>
      <w:pPr>
        <w:pStyle w:val="ListBullet"/>
      </w:pPr>
      <w:r>
        <w:rPr>
          <w:rFonts w:ascii="Arial" w:hAnsi="Arial"/>
          <w:sz w:val="19"/>
        </w:rPr>
        <w:t>Each service receives its own DB credentials with permissions only to its schema.</w:t>
      </w:r>
    </w:p>
    <w:p>
      <w:pPr>
        <w:pStyle w:val="ListBullet"/>
      </w:pPr>
      <w:r>
        <w:rPr>
          <w:rFonts w:ascii="Arial" w:hAnsi="Arial"/>
          <w:sz w:val="19"/>
        </w:rPr>
        <w:t>Use environment-specific Spring profiles only for wiring/configuration; business behavior should not fork by profile.</w:t>
      </w:r>
    </w:p>
    <w:p>
      <w:pPr>
        <w:pStyle w:val="ListBullet"/>
      </w:pPr>
      <w:r>
        <w:rPr>
          <w:rFonts w:ascii="Arial" w:hAnsi="Arial"/>
          <w:sz w:val="19"/>
        </w:rPr>
        <w:t>Use separate Kafka consumer-group names per service and explicit topic configuration.</w:t>
      </w:r>
    </w:p>
    <w:p>
      <w:pPr>
        <w:pStyle w:val="ListBullet"/>
      </w:pPr>
      <w:r>
        <w:rPr>
          <w:rFonts w:ascii="Arial" w:hAnsi="Arial"/>
          <w:sz w:val="19"/>
        </w:rPr>
        <w:t>Run Flyway before accepting traffic. For zero-downtime releases use expand/migrate/contract schema changes rather than destructive one-step migrations.</w:t>
      </w:r>
    </w:p>
    <w:p>
      <w:pPr>
        <w:pStyle w:val="ListBullet"/>
      </w:pPr>
      <w:r>
        <w:rPr>
          <w:rFonts w:ascii="Arial" w:hAnsi="Arial"/>
          <w:sz w:val="19"/>
        </w:rPr>
        <w:t>Autoscale stateless HTTP pods on CPU/request metrics; Notification consumers may also scale on Kafka lag. Preserve idempotency so parallel consumers remain safe.</w:t>
      </w:r>
    </w:p>
    <w:p>
      <w:pPr>
        <w:pStyle w:val="Heading1"/>
      </w:pPr>
      <w:r>
        <w:t>21. Suggested Implementation Plan</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3456"/>
        <w:gridCol w:w="3456"/>
        <w:gridCol w:w="3456"/>
      </w:tblGrid>
      <w:tr>
        <w:trPr>
          <w:tblHeader w:val="true"/>
          <w:cantSplit/>
        </w:trPr>
        <w:tc>
          <w:tcPr>
            <w:tcW w:type="dxa" w:w="1944"/>
            <w:shd w:fill="183153"/>
            <w:tcMar>
              <w:top w:w="60" w:type="dxa"/>
              <w:start w:w="60" w:type="dxa"/>
              <w:bottom w:w="60" w:type="dxa"/>
              <w:end w:w="60" w:type="dxa"/>
            </w:tcMar>
          </w:tcPr>
          <w:p>
            <w:pPr>
              <w:jc w:val="center"/>
            </w:pPr>
            <w:r>
              <w:rPr>
                <w:rFonts w:ascii="Arial" w:hAnsi="Arial"/>
                <w:b/>
                <w:color w:val="FFFFFF"/>
                <w:sz w:val="16"/>
              </w:rPr>
              <w:t>Phase</w:t>
            </w:r>
          </w:p>
        </w:tc>
        <w:tc>
          <w:tcPr>
            <w:tcW w:type="dxa" w:w="6120"/>
            <w:shd w:fill="183153"/>
            <w:tcMar>
              <w:top w:w="60" w:type="dxa"/>
              <w:start w:w="60" w:type="dxa"/>
              <w:bottom w:w="60" w:type="dxa"/>
              <w:end w:w="60" w:type="dxa"/>
            </w:tcMar>
          </w:tcPr>
          <w:p>
            <w:pPr>
              <w:jc w:val="center"/>
            </w:pPr>
            <w:r>
              <w:rPr>
                <w:rFonts w:ascii="Arial" w:hAnsi="Arial"/>
                <w:b/>
                <w:color w:val="FFFFFF"/>
                <w:sz w:val="16"/>
              </w:rPr>
              <w:t>Deliverables</w:t>
            </w:r>
          </w:p>
        </w:tc>
        <w:tc>
          <w:tcPr>
            <w:tcW w:type="dxa" w:w="3240"/>
            <w:shd w:fill="183153"/>
            <w:tcMar>
              <w:top w:w="60" w:type="dxa"/>
              <w:start w:w="60" w:type="dxa"/>
              <w:bottom w:w="60" w:type="dxa"/>
              <w:end w:w="60" w:type="dxa"/>
            </w:tcMar>
          </w:tcPr>
          <w:p>
            <w:pPr>
              <w:jc w:val="center"/>
            </w:pPr>
            <w:r>
              <w:rPr>
                <w:rFonts w:ascii="Arial" w:hAnsi="Arial"/>
                <w:b/>
                <w:color w:val="FFFFFF"/>
                <w:sz w:val="16"/>
              </w:rPr>
              <w:t>Exit criteria</w:t>
            </w:r>
          </w:p>
        </w:tc>
      </w:tr>
      <w:tr>
        <w:trPr>
          <w:cantSplit/>
        </w:trPr>
        <w:tc>
          <w:tcPr>
            <w:tcW w:type="dxa" w:w="3456"/>
            <w:vAlign w:val="top"/>
            <w:tcMar>
              <w:top w:w="55" w:type="dxa"/>
              <w:start w:w="60" w:type="dxa"/>
              <w:bottom w:w="55" w:type="dxa"/>
              <w:end w:w="60" w:type="dxa"/>
            </w:tcMar>
          </w:tcPr>
          <w:p>
            <w:r>
              <w:rPr>
                <w:rFonts w:ascii="Arial" w:hAnsi="Arial"/>
                <w:color w:val="1F1F1F"/>
                <w:sz w:val="16"/>
              </w:rPr>
              <w:t>1. Repository foundation</w:t>
            </w:r>
          </w:p>
        </w:tc>
        <w:tc>
          <w:tcPr>
            <w:tcW w:type="dxa" w:w="3456"/>
            <w:vAlign w:val="top"/>
            <w:tcMar>
              <w:top w:w="55" w:type="dxa"/>
              <w:start w:w="60" w:type="dxa"/>
              <w:bottom w:w="55" w:type="dxa"/>
              <w:end w:w="60" w:type="dxa"/>
            </w:tcMar>
          </w:tcPr>
          <w:p>
            <w:r>
              <w:rPr>
                <w:rFonts w:ascii="Arial" w:hAnsi="Arial"/>
                <w:color w:val="1F1F1F"/>
                <w:sz w:val="16"/>
              </w:rPr>
              <w:t>Parent POM, five service modules, coding standards, CI, Docker Compose, per-service MySQL/Flyway, Kafka, shared event envelope.</w:t>
            </w:r>
          </w:p>
        </w:tc>
        <w:tc>
          <w:tcPr>
            <w:tcW w:type="dxa" w:w="3456"/>
            <w:vAlign w:val="top"/>
            <w:tcMar>
              <w:top w:w="55" w:type="dxa"/>
              <w:start w:w="60" w:type="dxa"/>
              <w:bottom w:w="55" w:type="dxa"/>
              <w:end w:w="60" w:type="dxa"/>
            </w:tcMar>
          </w:tcPr>
          <w:p>
            <w:r>
              <w:rPr>
                <w:rFonts w:ascii="Arial" w:hAnsi="Arial"/>
                <w:color w:val="1F1F1F"/>
                <w:sz w:val="16"/>
              </w:rPr>
              <w:t>All services build/test independently; health endpoints green.</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2. User + Product</w:t>
            </w:r>
          </w:p>
        </w:tc>
        <w:tc>
          <w:tcPr>
            <w:tcW w:type="dxa" w:w="3456"/>
            <w:vAlign w:val="top"/>
            <w:tcMar>
              <w:top w:w="55" w:type="dxa"/>
              <w:start w:w="60" w:type="dxa"/>
              <w:bottom w:w="55" w:type="dxa"/>
              <w:end w:w="60" w:type="dxa"/>
            </w:tcMar>
            <w:shd w:fill="FAFAFA"/>
          </w:tcPr>
          <w:p>
            <w:r>
              <w:rPr>
                <w:rFonts w:ascii="Arial" w:hAnsi="Arial"/>
                <w:color w:val="1F1F1F"/>
                <w:sz w:val="16"/>
              </w:rPr>
              <w:t>Signup/login/logout/profile; roles; product/category CRUD; inventory; admin auth; migrations.</w:t>
            </w:r>
          </w:p>
        </w:tc>
        <w:tc>
          <w:tcPr>
            <w:tcW w:type="dxa" w:w="3456"/>
            <w:vAlign w:val="top"/>
            <w:tcMar>
              <w:top w:w="55" w:type="dxa"/>
              <w:start w:w="60" w:type="dxa"/>
              <w:bottom w:w="55" w:type="dxa"/>
              <w:end w:w="60" w:type="dxa"/>
            </w:tcMar>
            <w:shd w:fill="FAFAFA"/>
          </w:tcPr>
          <w:p>
            <w:r>
              <w:rPr>
                <w:rFonts w:ascii="Arial" w:hAnsi="Arial"/>
                <w:color w:val="1F1F1F"/>
                <w:sz w:val="16"/>
              </w:rPr>
              <w:t>Authenticated customer/admin flows and product browsing work end-to-end.</w:t>
            </w:r>
          </w:p>
        </w:tc>
      </w:tr>
      <w:tr>
        <w:trPr>
          <w:cantSplit/>
        </w:trPr>
        <w:tc>
          <w:tcPr>
            <w:tcW w:type="dxa" w:w="3456"/>
            <w:vAlign w:val="top"/>
            <w:tcMar>
              <w:top w:w="55" w:type="dxa"/>
              <w:start w:w="60" w:type="dxa"/>
              <w:bottom w:w="55" w:type="dxa"/>
              <w:end w:w="60" w:type="dxa"/>
            </w:tcMar>
          </w:tcPr>
          <w:p>
            <w:r>
              <w:rPr>
                <w:rFonts w:ascii="Arial" w:hAnsi="Arial"/>
                <w:color w:val="1F1F1F"/>
                <w:sz w:val="16"/>
              </w:rPr>
              <w:t>3. Order core</w:t>
            </w:r>
          </w:p>
        </w:tc>
        <w:tc>
          <w:tcPr>
            <w:tcW w:type="dxa" w:w="3456"/>
            <w:vAlign w:val="top"/>
            <w:tcMar>
              <w:top w:w="55" w:type="dxa"/>
              <w:start w:w="60" w:type="dxa"/>
              <w:bottom w:w="55" w:type="dxa"/>
              <w:end w:w="60" w:type="dxa"/>
            </w:tcMar>
          </w:tcPr>
          <w:p>
            <w:r>
              <w:rPr>
                <w:rFonts w:ascii="Arial" w:hAnsi="Arial"/>
                <w:color w:val="1F1F1F"/>
                <w:sz w:val="16"/>
              </w:rPr>
              <w:t>Create order, product snapshots, inventory reservation, idempotency, order history/status, state history.</w:t>
            </w:r>
          </w:p>
        </w:tc>
        <w:tc>
          <w:tcPr>
            <w:tcW w:type="dxa" w:w="3456"/>
            <w:vAlign w:val="top"/>
            <w:tcMar>
              <w:top w:w="55" w:type="dxa"/>
              <w:start w:w="60" w:type="dxa"/>
              <w:bottom w:w="55" w:type="dxa"/>
              <w:end w:w="60" w:type="dxa"/>
            </w:tcMar>
          </w:tcPr>
          <w:p>
            <w:r>
              <w:rPr>
                <w:rFonts w:ascii="Arial" w:hAnsi="Arial"/>
                <w:color w:val="1F1F1F"/>
                <w:sz w:val="16"/>
              </w:rPr>
              <w:t>Order creation cannot oversell in concurrency test; retries are idempotent.</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4. Payment</w:t>
            </w:r>
          </w:p>
        </w:tc>
        <w:tc>
          <w:tcPr>
            <w:tcW w:type="dxa" w:w="3456"/>
            <w:vAlign w:val="top"/>
            <w:tcMar>
              <w:top w:w="55" w:type="dxa"/>
              <w:start w:w="60" w:type="dxa"/>
              <w:bottom w:w="55" w:type="dxa"/>
              <w:end w:w="60" w:type="dxa"/>
            </w:tcMar>
            <w:shd w:fill="FAFAFA"/>
          </w:tcPr>
          <w:p>
            <w:r>
              <w:rPr>
                <w:rFonts w:ascii="Arial" w:hAnsi="Arial"/>
                <w:color w:val="1F1F1F"/>
                <w:sz w:val="16"/>
              </w:rPr>
              <w:t>PaymentGateway port, Stripe adapter, payment records/attempts, webhook dedupe, PaymentSucceeded/Failed events.</w:t>
            </w:r>
          </w:p>
        </w:tc>
        <w:tc>
          <w:tcPr>
            <w:tcW w:type="dxa" w:w="3456"/>
            <w:vAlign w:val="top"/>
            <w:tcMar>
              <w:top w:w="55" w:type="dxa"/>
              <w:start w:w="60" w:type="dxa"/>
              <w:bottom w:w="55" w:type="dxa"/>
              <w:end w:w="60" w:type="dxa"/>
            </w:tcMar>
            <w:shd w:fill="FAFAFA"/>
          </w:tcPr>
          <w:p>
            <w:r>
              <w:rPr>
                <w:rFonts w:ascii="Arial" w:hAnsi="Arial"/>
                <w:color w:val="1F1F1F"/>
                <w:sz w:val="16"/>
              </w:rPr>
              <w:t>Provider sandbox success/failure updates Order through Kafka.</w:t>
            </w:r>
          </w:p>
        </w:tc>
      </w:tr>
      <w:tr>
        <w:trPr>
          <w:cantSplit/>
        </w:trPr>
        <w:tc>
          <w:tcPr>
            <w:tcW w:type="dxa" w:w="3456"/>
            <w:vAlign w:val="top"/>
            <w:tcMar>
              <w:top w:w="55" w:type="dxa"/>
              <w:start w:w="60" w:type="dxa"/>
              <w:bottom w:w="55" w:type="dxa"/>
              <w:end w:w="60" w:type="dxa"/>
            </w:tcMar>
          </w:tcPr>
          <w:p>
            <w:r>
              <w:rPr>
                <w:rFonts w:ascii="Arial" w:hAnsi="Arial"/>
                <w:color w:val="1F1F1F"/>
                <w:sz w:val="16"/>
              </w:rPr>
              <w:t>5. Cancellation saga</w:t>
            </w:r>
          </w:p>
        </w:tc>
        <w:tc>
          <w:tcPr>
            <w:tcW w:type="dxa" w:w="3456"/>
            <w:vAlign w:val="top"/>
            <w:tcMar>
              <w:top w:w="55" w:type="dxa"/>
              <w:start w:w="60" w:type="dxa"/>
              <w:bottom w:w="55" w:type="dxa"/>
              <w:end w:w="60" w:type="dxa"/>
            </w:tcMar>
          </w:tcPr>
          <w:p>
            <w:r>
              <w:rPr>
                <w:rFonts w:ascii="Arial" w:hAnsi="Arial"/>
                <w:color w:val="1F1F1F"/>
                <w:sz w:val="16"/>
              </w:rPr>
              <w:t>OrderCancellationRequested, refunds, RefundSucceeded/Failed, inventory release, compensation paths.</w:t>
            </w:r>
          </w:p>
        </w:tc>
        <w:tc>
          <w:tcPr>
            <w:tcW w:type="dxa" w:w="3456"/>
            <w:vAlign w:val="top"/>
            <w:tcMar>
              <w:top w:w="55" w:type="dxa"/>
              <w:start w:w="60" w:type="dxa"/>
              <w:bottom w:w="55" w:type="dxa"/>
              <w:end w:w="60" w:type="dxa"/>
            </w:tcMar>
          </w:tcPr>
          <w:p>
            <w:r>
              <w:rPr>
                <w:rFonts w:ascii="Arial" w:hAnsi="Arial"/>
                <w:color w:val="1F1F1F"/>
                <w:sz w:val="16"/>
              </w:rPr>
              <w:t>Cancellation is correct under duplicate/reordered delivery and provider timeout.</w:t>
            </w:r>
          </w:p>
        </w:tc>
      </w:tr>
      <w:tr>
        <w:trPr>
          <w:cantSplit/>
        </w:trPr>
        <w:tc>
          <w:tcPr>
            <w:tcW w:type="dxa" w:w="3456"/>
            <w:vAlign w:val="top"/>
            <w:tcMar>
              <w:top w:w="55" w:type="dxa"/>
              <w:start w:w="60" w:type="dxa"/>
              <w:bottom w:w="55" w:type="dxa"/>
              <w:end w:w="60" w:type="dxa"/>
            </w:tcMar>
            <w:shd w:fill="FAFAFA"/>
          </w:tcPr>
          <w:p>
            <w:r>
              <w:rPr>
                <w:rFonts w:ascii="Arial" w:hAnsi="Arial"/>
                <w:color w:val="1F1F1F"/>
                <w:sz w:val="16"/>
              </w:rPr>
              <w:t>6. Notification</w:t>
            </w:r>
          </w:p>
        </w:tc>
        <w:tc>
          <w:tcPr>
            <w:tcW w:type="dxa" w:w="3456"/>
            <w:vAlign w:val="top"/>
            <w:tcMar>
              <w:top w:w="55" w:type="dxa"/>
              <w:start w:w="60" w:type="dxa"/>
              <w:bottom w:w="55" w:type="dxa"/>
              <w:end w:w="60" w:type="dxa"/>
            </w:tcMar>
            <w:shd w:fill="FAFAFA"/>
          </w:tcPr>
          <w:p>
            <w:r>
              <w:rPr>
                <w:rFonts w:ascii="Arial" w:hAnsi="Arial"/>
                <w:color w:val="1F1F1F"/>
                <w:sz w:val="16"/>
              </w:rPr>
              <w:t>Event consumer, templates, jobs, delivery attempts, retry/dead policy.</w:t>
            </w:r>
          </w:p>
        </w:tc>
        <w:tc>
          <w:tcPr>
            <w:tcW w:type="dxa" w:w="3456"/>
            <w:vAlign w:val="top"/>
            <w:tcMar>
              <w:top w:w="55" w:type="dxa"/>
              <w:start w:w="60" w:type="dxa"/>
              <w:bottom w:w="55" w:type="dxa"/>
              <w:end w:w="60" w:type="dxa"/>
            </w:tcMar>
            <w:shd w:fill="FAFAFA"/>
          </w:tcPr>
          <w:p>
            <w:r>
              <w:rPr>
                <w:rFonts w:ascii="Arial" w:hAnsi="Arial"/>
                <w:color w:val="1F1F1F"/>
                <w:sz w:val="16"/>
              </w:rPr>
              <w:t>Order/payment never wait for notification; failed email retries independently.</w:t>
            </w:r>
          </w:p>
        </w:tc>
      </w:tr>
      <w:tr>
        <w:trPr>
          <w:cantSplit/>
        </w:trPr>
        <w:tc>
          <w:tcPr>
            <w:tcW w:type="dxa" w:w="3456"/>
            <w:vAlign w:val="top"/>
            <w:tcMar>
              <w:top w:w="55" w:type="dxa"/>
              <w:start w:w="60" w:type="dxa"/>
              <w:bottom w:w="55" w:type="dxa"/>
              <w:end w:w="60" w:type="dxa"/>
            </w:tcMar>
          </w:tcPr>
          <w:p>
            <w:r>
              <w:rPr>
                <w:rFonts w:ascii="Arial" w:hAnsi="Arial"/>
                <w:color w:val="1F1F1F"/>
                <w:sz w:val="16"/>
              </w:rPr>
              <w:t>7. Hardening</w:t>
            </w:r>
          </w:p>
        </w:tc>
        <w:tc>
          <w:tcPr>
            <w:tcW w:type="dxa" w:w="3456"/>
            <w:vAlign w:val="top"/>
            <w:tcMar>
              <w:top w:w="55" w:type="dxa"/>
              <w:start w:w="60" w:type="dxa"/>
              <w:bottom w:w="55" w:type="dxa"/>
              <w:end w:w="60" w:type="dxa"/>
            </w:tcMar>
          </w:tcPr>
          <w:p>
            <w:r>
              <w:rPr>
                <w:rFonts w:ascii="Arial" w:hAnsi="Arial"/>
                <w:color w:val="1F1F1F"/>
                <w:sz w:val="16"/>
              </w:rPr>
              <w:t>Security review, load tests, chaos/dependency outage tests, metrics/alerts, retention jobs, backup/restore runbook.</w:t>
            </w:r>
          </w:p>
        </w:tc>
        <w:tc>
          <w:tcPr>
            <w:tcW w:type="dxa" w:w="3456"/>
            <w:vAlign w:val="top"/>
            <w:tcMar>
              <w:top w:w="55" w:type="dxa"/>
              <w:start w:w="60" w:type="dxa"/>
              <w:bottom w:w="55" w:type="dxa"/>
              <w:end w:w="60" w:type="dxa"/>
            </w:tcMar>
          </w:tcPr>
          <w:p>
            <w:r>
              <w:rPr>
                <w:rFonts w:ascii="Arial" w:hAnsi="Arial"/>
                <w:color w:val="1F1F1F"/>
                <w:sz w:val="16"/>
              </w:rPr>
              <w:t>Operational SLOs and recovery procedures validated.</w:t>
            </w:r>
          </w:p>
        </w:tc>
      </w:tr>
    </w:tbl>
    <w:p/>
    <w:p>
      <w:pPr>
        <w:pStyle w:val="Heading1"/>
      </w:pPr>
      <w:r>
        <w:t>22. Key Architecture Decisions / Non-Goals</w:t>
      </w:r>
    </w:p>
    <w:tbl>
      <w:tblPr>
        <w:tblW w:type="auto" w:w="0"/>
        <w:jc w:val="center"/>
        <w:tblLook w:firstColumn="1" w:firstRow="1" w:lastColumn="0" w:lastRow="0" w:noHBand="0" w:noVBand="1" w:val="04A0"/>
        <w:tblBorders>
          <w:top w:val="single" w:sz="4" w:space="0" w:color="B7C9E2"/>
          <w:start w:val="single" w:sz="4" w:space="0" w:color="B7C9E2"/>
          <w:bottom w:val="single" w:sz="4" w:space="0" w:color="B7C9E2"/>
          <w:end w:val="single" w:sz="4" w:space="0" w:color="B7C9E2"/>
          <w:insideH w:val="single" w:sz="4" w:space="0" w:color="B7C9E2"/>
          <w:insideV w:val="single" w:sz="4" w:space="0" w:color="B7C9E2"/>
        </w:tblBorders>
      </w:tblPr>
      <w:tblGrid>
        <w:gridCol w:w="5184"/>
        <w:gridCol w:w="5184"/>
      </w:tblGrid>
      <w:tr>
        <w:trPr>
          <w:tblHeader w:val="true"/>
          <w:cantSplit/>
        </w:trPr>
        <w:tc>
          <w:tcPr>
            <w:tcW w:type="dxa" w:w="3384"/>
            <w:shd w:fill="183153"/>
            <w:tcMar>
              <w:top w:w="60" w:type="dxa"/>
              <w:start w:w="60" w:type="dxa"/>
              <w:bottom w:w="60" w:type="dxa"/>
              <w:end w:w="60" w:type="dxa"/>
            </w:tcMar>
          </w:tcPr>
          <w:p>
            <w:pPr>
              <w:jc w:val="center"/>
            </w:pPr>
            <w:r>
              <w:rPr>
                <w:rFonts w:ascii="Arial" w:hAnsi="Arial"/>
                <w:b/>
                <w:color w:val="FFFFFF"/>
                <w:sz w:val="16"/>
              </w:rPr>
              <w:t>Decision</w:t>
            </w:r>
          </w:p>
        </w:tc>
        <w:tc>
          <w:tcPr>
            <w:tcW w:type="dxa" w:w="7920"/>
            <w:shd w:fill="183153"/>
            <w:tcMar>
              <w:top w:w="60" w:type="dxa"/>
              <w:start w:w="60" w:type="dxa"/>
              <w:bottom w:w="60" w:type="dxa"/>
              <w:end w:w="60" w:type="dxa"/>
            </w:tcMar>
          </w:tcPr>
          <w:p>
            <w:pPr>
              <w:jc w:val="center"/>
            </w:pPr>
            <w:r>
              <w:rPr>
                <w:rFonts w:ascii="Arial" w:hAnsi="Arial"/>
                <w:b/>
                <w:color w:val="FFFFFF"/>
                <w:sz w:val="16"/>
              </w:rPr>
              <w:t>Rationale</w:t>
            </w:r>
          </w:p>
        </w:tc>
      </w:tr>
      <w:tr>
        <w:trPr>
          <w:cantSplit/>
        </w:trPr>
        <w:tc>
          <w:tcPr>
            <w:tcW w:type="dxa" w:w="5184"/>
            <w:vAlign w:val="top"/>
            <w:tcMar>
              <w:top w:w="55" w:type="dxa"/>
              <w:start w:w="60" w:type="dxa"/>
              <w:bottom w:w="55" w:type="dxa"/>
              <w:end w:w="60" w:type="dxa"/>
            </w:tcMar>
          </w:tcPr>
          <w:p>
            <w:r>
              <w:rPr>
                <w:rFonts w:ascii="Arial" w:hAnsi="Arial"/>
                <w:color w:val="1F1F1F"/>
                <w:sz w:val="16"/>
              </w:rPr>
              <w:t>Database per service</w:t>
            </w:r>
          </w:p>
        </w:tc>
        <w:tc>
          <w:tcPr>
            <w:tcW w:type="dxa" w:w="5184"/>
            <w:vAlign w:val="top"/>
            <w:tcMar>
              <w:top w:w="55" w:type="dxa"/>
              <w:start w:w="60" w:type="dxa"/>
              <w:bottom w:w="55" w:type="dxa"/>
              <w:end w:w="60" w:type="dxa"/>
            </w:tcMar>
          </w:tcPr>
          <w:p>
            <w:r>
              <w:rPr>
                <w:rFonts w:ascii="Arial" w:hAnsi="Arial"/>
                <w:color w:val="1F1F1F"/>
                <w:sz w:val="16"/>
              </w:rPr>
              <w:t>Prevents shared-schema coupling and allows independent migration/deployment.</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Order owns commercial snapshots</w:t>
            </w:r>
          </w:p>
        </w:tc>
        <w:tc>
          <w:tcPr>
            <w:tcW w:type="dxa" w:w="5184"/>
            <w:vAlign w:val="top"/>
            <w:tcMar>
              <w:top w:w="55" w:type="dxa"/>
              <w:start w:w="60" w:type="dxa"/>
              <w:bottom w:w="55" w:type="dxa"/>
              <w:end w:w="60" w:type="dxa"/>
            </w:tcMar>
            <w:shd w:fill="FAFAFA"/>
          </w:tcPr>
          <w:p>
            <w:r>
              <w:rPr>
                <w:rFonts w:ascii="Arial" w:hAnsi="Arial"/>
                <w:color w:val="1F1F1F"/>
                <w:sz w:val="16"/>
              </w:rPr>
              <w:t>Product names/prices/addresses can change after purchase; history must remain immutable.</w:t>
            </w:r>
          </w:p>
        </w:tc>
      </w:tr>
      <w:tr>
        <w:trPr>
          <w:cantSplit/>
        </w:trPr>
        <w:tc>
          <w:tcPr>
            <w:tcW w:type="dxa" w:w="5184"/>
            <w:vAlign w:val="top"/>
            <w:tcMar>
              <w:top w:w="55" w:type="dxa"/>
              <w:start w:w="60" w:type="dxa"/>
              <w:bottom w:w="55" w:type="dxa"/>
              <w:end w:w="60" w:type="dxa"/>
            </w:tcMar>
          </w:tcPr>
          <w:p>
            <w:r>
              <w:rPr>
                <w:rFonts w:ascii="Arial" w:hAnsi="Arial"/>
                <w:color w:val="1F1F1F"/>
                <w:sz w:val="16"/>
              </w:rPr>
              <w:t>Kafka + outbox/inbox</w:t>
            </w:r>
          </w:p>
        </w:tc>
        <w:tc>
          <w:tcPr>
            <w:tcW w:type="dxa" w:w="5184"/>
            <w:vAlign w:val="top"/>
            <w:tcMar>
              <w:top w:w="55" w:type="dxa"/>
              <w:start w:w="60" w:type="dxa"/>
              <w:bottom w:w="55" w:type="dxa"/>
              <w:end w:w="60" w:type="dxa"/>
            </w:tcMar>
          </w:tcPr>
          <w:p>
            <w:r>
              <w:rPr>
                <w:rFonts w:ascii="Arial" w:hAnsi="Arial"/>
                <w:color w:val="1F1F1F"/>
                <w:sz w:val="16"/>
              </w:rPr>
              <w:t>Provides durable async integration without distributed transactions.</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Notification is event-only</w:t>
            </w:r>
          </w:p>
        </w:tc>
        <w:tc>
          <w:tcPr>
            <w:tcW w:type="dxa" w:w="5184"/>
            <w:vAlign w:val="top"/>
            <w:tcMar>
              <w:top w:w="55" w:type="dxa"/>
              <w:start w:w="60" w:type="dxa"/>
              <w:bottom w:w="55" w:type="dxa"/>
              <w:end w:w="60" w:type="dxa"/>
            </w:tcMar>
            <w:shd w:fill="FAFAFA"/>
          </w:tcPr>
          <w:p>
            <w:r>
              <w:rPr>
                <w:rFonts w:ascii="Arial" w:hAnsi="Arial"/>
                <w:color w:val="1F1F1F"/>
                <w:sz w:val="16"/>
              </w:rPr>
              <w:t>Meets requirement that no other service depends on notification completion.</w:t>
            </w:r>
          </w:p>
        </w:tc>
      </w:tr>
      <w:tr>
        <w:trPr>
          <w:cantSplit/>
        </w:trPr>
        <w:tc>
          <w:tcPr>
            <w:tcW w:type="dxa" w:w="5184"/>
            <w:vAlign w:val="top"/>
            <w:tcMar>
              <w:top w:w="55" w:type="dxa"/>
              <w:start w:w="60" w:type="dxa"/>
              <w:bottom w:w="55" w:type="dxa"/>
              <w:end w:w="60" w:type="dxa"/>
            </w:tcMar>
          </w:tcPr>
          <w:p>
            <w:r>
              <w:rPr>
                <w:rFonts w:ascii="Arial" w:hAnsi="Arial"/>
                <w:color w:val="1F1F1F"/>
                <w:sz w:val="16"/>
              </w:rPr>
              <w:t>Stripe behind PaymentGateway</w:t>
            </w:r>
          </w:p>
        </w:tc>
        <w:tc>
          <w:tcPr>
            <w:tcW w:type="dxa" w:w="5184"/>
            <w:vAlign w:val="top"/>
            <w:tcMar>
              <w:top w:w="55" w:type="dxa"/>
              <w:start w:w="60" w:type="dxa"/>
              <w:bottom w:w="55" w:type="dxa"/>
              <w:end w:w="60" w:type="dxa"/>
            </w:tcMar>
          </w:tcPr>
          <w:p>
            <w:r>
              <w:rPr>
                <w:rFonts w:ascii="Arial" w:hAnsi="Arial"/>
                <w:color w:val="1F1F1F"/>
                <w:sz w:val="16"/>
              </w:rPr>
              <w:t>Keeps provider SDK from contaminating domain/application layers and makes provider replacement/test doubles straightforward.</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No shared domain library</w:t>
            </w:r>
          </w:p>
        </w:tc>
        <w:tc>
          <w:tcPr>
            <w:tcW w:type="dxa" w:w="5184"/>
            <w:vAlign w:val="top"/>
            <w:tcMar>
              <w:top w:w="55" w:type="dxa"/>
              <w:start w:w="60" w:type="dxa"/>
              <w:bottom w:w="55" w:type="dxa"/>
              <w:end w:w="60" w:type="dxa"/>
            </w:tcMar>
            <w:shd w:fill="FAFAFA"/>
          </w:tcPr>
          <w:p>
            <w:r>
              <w:rPr>
                <w:rFonts w:ascii="Arial" w:hAnsi="Arial"/>
                <w:color w:val="1F1F1F"/>
                <w:sz w:val="16"/>
              </w:rPr>
              <w:t>Avoids accidental lockstep deployment and preserves bounded contexts.</w:t>
            </w:r>
          </w:p>
        </w:tc>
      </w:tr>
      <w:tr>
        <w:trPr>
          <w:cantSplit/>
        </w:trPr>
        <w:tc>
          <w:tcPr>
            <w:tcW w:type="dxa" w:w="5184"/>
            <w:vAlign w:val="top"/>
            <w:tcMar>
              <w:top w:w="55" w:type="dxa"/>
              <w:start w:w="60" w:type="dxa"/>
              <w:bottom w:w="55" w:type="dxa"/>
              <w:end w:w="60" w:type="dxa"/>
            </w:tcMar>
          </w:tcPr>
          <w:p>
            <w:r>
              <w:rPr>
                <w:rFonts w:ascii="Arial" w:hAnsi="Arial"/>
                <w:color w:val="1F1F1F"/>
                <w:sz w:val="16"/>
              </w:rPr>
              <w:t>No full shipment/carrier model</w:t>
            </w:r>
          </w:p>
        </w:tc>
        <w:tc>
          <w:tcPr>
            <w:tcW w:type="dxa" w:w="5184"/>
            <w:vAlign w:val="top"/>
            <w:tcMar>
              <w:top w:w="55" w:type="dxa"/>
              <w:start w:w="60" w:type="dxa"/>
              <w:bottom w:w="55" w:type="dxa"/>
              <w:end w:w="60" w:type="dxa"/>
            </w:tcMar>
          </w:tcPr>
          <w:p>
            <w:r>
              <w:rPr>
                <w:rFonts w:ascii="Arial" w:hAnsi="Arial"/>
                <w:color w:val="1F1F1F"/>
                <w:sz w:val="16"/>
              </w:rPr>
              <w:t>Order tracking requirement is state-only; SHIPPED/DELIVERED are states, not a logistics subsystem.</w:t>
            </w:r>
          </w:p>
        </w:tc>
      </w:tr>
      <w:tr>
        <w:trPr>
          <w:cantSplit/>
        </w:trPr>
        <w:tc>
          <w:tcPr>
            <w:tcW w:type="dxa" w:w="5184"/>
            <w:vAlign w:val="top"/>
            <w:tcMar>
              <w:top w:w="55" w:type="dxa"/>
              <w:start w:w="60" w:type="dxa"/>
              <w:bottom w:w="55" w:type="dxa"/>
              <w:end w:w="60" w:type="dxa"/>
            </w:tcMar>
            <w:shd w:fill="FAFAFA"/>
          </w:tcPr>
          <w:p>
            <w:r>
              <w:rPr>
                <w:rFonts w:ascii="Arial" w:hAnsi="Arial"/>
                <w:color w:val="1F1F1F"/>
                <w:sz w:val="16"/>
              </w:rPr>
              <w:t>No cart/promotion/review service</w:t>
            </w:r>
          </w:p>
        </w:tc>
        <w:tc>
          <w:tcPr>
            <w:tcW w:type="dxa" w:w="5184"/>
            <w:vAlign w:val="top"/>
            <w:tcMar>
              <w:top w:w="55" w:type="dxa"/>
              <w:start w:w="60" w:type="dxa"/>
              <w:bottom w:w="55" w:type="dxa"/>
              <w:end w:w="60" w:type="dxa"/>
            </w:tcMar>
            <w:shd w:fill="FAFAFA"/>
          </w:tcPr>
          <w:p>
            <w:r>
              <w:rPr>
                <w:rFonts w:ascii="Arial" w:hAnsi="Arial"/>
                <w:color w:val="1F1F1F"/>
                <w:sz w:val="16"/>
              </w:rPr>
              <w:t>Outside the requested five-service scope; schema leaves room to add them later without reassigning current ownership.</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 xml:space="preserve">Ecommerce Platform Design  |  18 Aug 2026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F5597"/>
        <w:sz w:val="17"/>
      </w:rPr>
      <w:t>Low-Level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15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1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259" w:right="144"/>
      <w:shd w:fill="F7F7F7"/>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