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jc w:val="center"/>
      </w:pPr>
      <w:r>
        <w:rPr>
          <w:rFonts w:ascii="Times New Roman" w:hAnsi="Times New Roman"/>
          <w:b/>
          <w:color w:val="0F172A"/>
          <w:sz w:val="32"/>
        </w:rPr>
        <w:t>VIT CHENNAI</w:t>
      </w:r>
    </w:p>
    <w:p>
      <w:pPr>
        <w:spacing w:before="40" w:after="360"/>
        <w:jc w:val="center"/>
      </w:pPr>
      <w:r>
        <w:rPr>
          <w:rFonts w:ascii="Times New Roman" w:hAnsi="Times New Roman"/>
          <w:b/>
          <w:color w:val="475569"/>
          <w:sz w:val="24"/>
        </w:rPr>
        <w:t>SCHOOL OF COMPUTER SCIENCE AND ENGINEERING</w:t>
      </w:r>
    </w:p>
    <w:p>
      <w:pPr>
        <w:spacing w:before="280" w:after="80"/>
        <w:jc w:val="center"/>
      </w:pPr>
      <w:r>
        <w:rPr>
          <w:rFonts w:ascii="Times New Roman" w:hAnsi="Times New Roman"/>
          <w:b/>
          <w:color w:val="0284C7"/>
          <w:sz w:val="24"/>
        </w:rPr>
        <w:t>CLOUD INFRASTRUCTURE AND ARCHITECTURE (BACSE344)</w:t>
      </w:r>
    </w:p>
    <w:p>
      <w:pPr>
        <w:spacing w:before="160" w:after="80"/>
        <w:jc w:val="center"/>
      </w:pPr>
      <w:r>
        <w:rPr>
          <w:rFonts w:ascii="Times New Roman" w:hAnsi="Times New Roman"/>
          <w:b/>
          <w:color w:val="0F172A"/>
          <w:sz w:val="52"/>
        </w:rPr>
        <w:t>REPAIRGRAPH</w:t>
      </w:r>
    </w:p>
    <w:p>
      <w:pPr>
        <w:spacing w:before="40" w:after="400"/>
        <w:jc w:val="center"/>
      </w:pPr>
      <w:r>
        <w:rPr>
          <w:rFonts w:ascii="Times New Roman" w:hAnsi="Times New Roman"/>
          <w:b/>
          <w:color w:val="EA580C"/>
          <w:sz w:val="26"/>
        </w:rPr>
        <w:t>Scaling, Resilience and Security Evaluation</w:t>
      </w:r>
    </w:p>
    <w:p>
      <w:pPr>
        <w:spacing w:before="80" w:after="480"/>
        <w:jc w:val="center"/>
      </w:pPr>
      <w:r>
        <w:rPr>
          <w:rFonts w:ascii="Times New Roman" w:hAnsi="Times New Roman"/>
          <w:i/>
          <w:sz w:val="21"/>
        </w:rPr>
        <w:t>Submitted in partial fulfilment of the course requirements.</w:t>
      </w:r>
    </w:p>
    <w:tbl>
      <w:tblPr>
        <w:tblStyle w:val="TableGrid"/>
        <w:tblW w:type="auto" w:w="0"/>
        <w:jc w:val="center"/>
        <w:tblLook w:firstColumn="1" w:firstRow="1" w:lastColumn="0" w:lastRow="0" w:noHBand="0" w:noVBand="1" w:val="04A0"/>
      </w:tblPr>
      <w:tblGrid>
        <w:gridCol w:w="4968"/>
        <w:gridCol w:w="4968"/>
      </w:tblGrid>
      <w:tr>
        <w:trPr>
          <w:cantSplit/>
          <w:tblHeader/>
        </w:trPr>
        <w:tc>
          <w:tcPr>
            <w:tcW w:type="dxa" w:w="3600"/>
            <w:tcMar>
              <w:top w:w="100" w:type="dxa"/>
              <w:bottom w:w="100" w:type="dxa"/>
              <w:left w:w="140" w:type="dxa"/>
              <w:right w:w="140" w:type="dxa"/>
            </w:tcMar>
            <w:shd w:val="clear" w:color="auto" w:fill="EAEAEA"/>
          </w:tcPr>
          <w:p>
            <w:pPr>
              <w:spacing w:before="40" w:after="40"/>
            </w:pPr>
            <w:r>
              <w:rPr>
                <w:rFonts w:ascii="Times New Roman" w:hAnsi="Times New Roman"/>
                <w:b/>
                <w:sz w:val="19"/>
              </w:rPr>
              <w:t>ACADEMIC DETAILS</w:t>
            </w:r>
          </w:p>
        </w:tc>
        <w:tc>
          <w:tcPr>
            <w:tcW w:type="dxa" w:w="5760"/>
            <w:tcMar>
              <w:top w:w="100" w:type="dxa"/>
              <w:bottom w:w="100" w:type="dxa"/>
              <w:left w:w="140" w:type="dxa"/>
              <w:right w:w="140" w:type="dxa"/>
            </w:tcMar>
            <w:shd w:val="clear" w:color="auto" w:fill="EAEAEA"/>
          </w:tcPr>
          <w:p>
            <w:pPr>
              <w:spacing w:before="40" w:after="40"/>
            </w:pPr>
            <w:r>
              <w:rPr>
                <w:rFonts w:ascii="Times New Roman" w:hAnsi="Times New Roman"/>
                <w:b/>
                <w:sz w:val="19"/>
              </w:rPr>
              <w:t>INFORMATION</w:t>
            </w:r>
          </w:p>
        </w:tc>
      </w:tr>
      <w:tr>
        <w:trPr>
          <w:cantSplit/>
        </w:trPr>
        <w:tc>
          <w:tcPr>
            <w:tcW w:type="dxa" w:w="3600"/>
            <w:tcMar>
              <w:top w:w="100" w:type="dxa"/>
              <w:bottom w:w="100" w:type="dxa"/>
              <w:left w:w="140" w:type="dxa"/>
              <w:right w:w="140" w:type="dxa"/>
            </w:tcMar>
          </w:tcPr>
          <w:p>
            <w:pPr>
              <w:spacing w:before="30" w:after="30"/>
            </w:pPr>
            <w:r>
              <w:rPr>
                <w:rFonts w:ascii="Times New Roman" w:hAnsi="Times New Roman"/>
                <w:sz w:val="18"/>
              </w:rPr>
              <w:t>STUDENT NAME</w:t>
            </w:r>
          </w:p>
        </w:tc>
        <w:tc>
          <w:tcPr>
            <w:tcW w:type="dxa" w:w="5760"/>
            <w:tcMar>
              <w:top w:w="100" w:type="dxa"/>
              <w:bottom w:w="100" w:type="dxa"/>
              <w:left w:w="140" w:type="dxa"/>
              <w:right w:w="140" w:type="dxa"/>
            </w:tcMar>
          </w:tcPr>
          <w:p>
            <w:pPr>
              <w:spacing w:before="30" w:after="30"/>
            </w:pPr>
            <w:r>
              <w:rPr>
                <w:rFonts w:ascii="Times New Roman" w:hAnsi="Times New Roman"/>
                <w:sz w:val="18"/>
              </w:rPr>
              <w:t>NAIDU RESHMANTH SAI</w:t>
            </w:r>
          </w:p>
        </w:tc>
      </w:tr>
      <w:tr>
        <w:trPr>
          <w:cantSplit/>
        </w:trPr>
        <w:tc>
          <w:tcPr>
            <w:tcW w:type="dxa" w:w="3600"/>
            <w:tcMar>
              <w:top w:w="100" w:type="dxa"/>
              <w:bottom w:w="100" w:type="dxa"/>
              <w:left w:w="140" w:type="dxa"/>
              <w:right w:w="140" w:type="dxa"/>
            </w:tcMar>
          </w:tcPr>
          <w:p>
            <w:pPr>
              <w:spacing w:before="30" w:after="30"/>
            </w:pPr>
            <w:r>
              <w:rPr>
                <w:rFonts w:ascii="Times New Roman" w:hAnsi="Times New Roman"/>
                <w:sz w:val="18"/>
              </w:rPr>
              <w:t>REGISTER NUMBER</w:t>
            </w:r>
          </w:p>
        </w:tc>
        <w:tc>
          <w:tcPr>
            <w:tcW w:type="dxa" w:w="5760"/>
            <w:tcMar>
              <w:top w:w="100" w:type="dxa"/>
              <w:bottom w:w="100" w:type="dxa"/>
              <w:left w:w="140" w:type="dxa"/>
              <w:right w:w="140" w:type="dxa"/>
            </w:tcMar>
          </w:tcPr>
          <w:p>
            <w:pPr>
              <w:spacing w:before="30" w:after="30"/>
            </w:pPr>
            <w:r>
              <w:rPr>
                <w:rFonts w:ascii="Times New Roman" w:hAnsi="Times New Roman"/>
                <w:sz w:val="18"/>
              </w:rPr>
              <w:t>25BCE1112</w:t>
            </w:r>
          </w:p>
        </w:tc>
      </w:tr>
      <w:tr>
        <w:trPr>
          <w:cantSplit/>
        </w:trPr>
        <w:tc>
          <w:tcPr>
            <w:tcW w:type="dxa" w:w="3600"/>
            <w:tcMar>
              <w:top w:w="100" w:type="dxa"/>
              <w:bottom w:w="100" w:type="dxa"/>
              <w:left w:w="140" w:type="dxa"/>
              <w:right w:w="140" w:type="dxa"/>
            </w:tcMar>
          </w:tcPr>
          <w:p>
            <w:pPr>
              <w:spacing w:before="30" w:after="30"/>
            </w:pPr>
            <w:r>
              <w:rPr>
                <w:rFonts w:ascii="Times New Roman" w:hAnsi="Times New Roman"/>
                <w:sz w:val="18"/>
              </w:rPr>
              <w:t>COURSE CODE</w:t>
            </w:r>
          </w:p>
        </w:tc>
        <w:tc>
          <w:tcPr>
            <w:tcW w:type="dxa" w:w="5760"/>
            <w:tcMar>
              <w:top w:w="100" w:type="dxa"/>
              <w:bottom w:w="100" w:type="dxa"/>
              <w:left w:w="140" w:type="dxa"/>
              <w:right w:w="140" w:type="dxa"/>
            </w:tcMar>
          </w:tcPr>
          <w:p>
            <w:pPr>
              <w:spacing w:before="30" w:after="30"/>
            </w:pPr>
            <w:r>
              <w:rPr>
                <w:rFonts w:ascii="Times New Roman" w:hAnsi="Times New Roman"/>
                <w:sz w:val="18"/>
              </w:rPr>
              <w:t>BACSE344</w:t>
            </w:r>
          </w:p>
        </w:tc>
      </w:tr>
      <w:tr>
        <w:trPr>
          <w:cantSplit/>
        </w:trPr>
        <w:tc>
          <w:tcPr>
            <w:tcW w:type="dxa" w:w="3600"/>
            <w:tcMar>
              <w:top w:w="100" w:type="dxa"/>
              <w:bottom w:w="100" w:type="dxa"/>
              <w:left w:w="140" w:type="dxa"/>
              <w:right w:w="140" w:type="dxa"/>
            </w:tcMar>
          </w:tcPr>
          <w:p>
            <w:pPr>
              <w:spacing w:before="30" w:after="30"/>
            </w:pPr>
            <w:r>
              <w:rPr>
                <w:rFonts w:ascii="Times New Roman" w:hAnsi="Times New Roman"/>
                <w:sz w:val="18"/>
              </w:rPr>
              <w:t>COURSE</w:t>
            </w:r>
          </w:p>
        </w:tc>
        <w:tc>
          <w:tcPr>
            <w:tcW w:type="dxa" w:w="5760"/>
            <w:tcMar>
              <w:top w:w="100" w:type="dxa"/>
              <w:bottom w:w="100" w:type="dxa"/>
              <w:left w:w="140" w:type="dxa"/>
              <w:right w:w="140" w:type="dxa"/>
            </w:tcMar>
          </w:tcPr>
          <w:p>
            <w:pPr>
              <w:spacing w:before="30" w:after="30"/>
            </w:pPr>
            <w:r>
              <w:rPr>
                <w:rFonts w:ascii="Times New Roman" w:hAnsi="Times New Roman"/>
                <w:sz w:val="18"/>
              </w:rPr>
              <w:t>Cloud Infrastructure and Architecture</w:t>
            </w:r>
          </w:p>
        </w:tc>
      </w:tr>
      <w:tr>
        <w:trPr>
          <w:cantSplit/>
        </w:trPr>
        <w:tc>
          <w:tcPr>
            <w:tcW w:type="dxa" w:w="3600"/>
            <w:tcMar>
              <w:top w:w="100" w:type="dxa"/>
              <w:bottom w:w="100" w:type="dxa"/>
              <w:left w:w="140" w:type="dxa"/>
              <w:right w:w="140" w:type="dxa"/>
            </w:tcMar>
          </w:tcPr>
          <w:p>
            <w:pPr>
              <w:spacing w:before="30" w:after="30"/>
            </w:pPr>
            <w:r>
              <w:rPr>
                <w:rFonts w:ascii="Times New Roman" w:hAnsi="Times New Roman"/>
                <w:sz w:val="18"/>
              </w:rPr>
              <w:t>SLOT</w:t>
            </w:r>
          </w:p>
        </w:tc>
        <w:tc>
          <w:tcPr>
            <w:tcW w:type="dxa" w:w="5760"/>
            <w:tcMar>
              <w:top w:w="100" w:type="dxa"/>
              <w:bottom w:w="100" w:type="dxa"/>
              <w:left w:w="140" w:type="dxa"/>
              <w:right w:w="140" w:type="dxa"/>
            </w:tcMar>
          </w:tcPr>
          <w:p>
            <w:pPr>
              <w:spacing w:before="30" w:after="30"/>
            </w:pPr>
            <w:r>
              <w:rPr>
                <w:rFonts w:ascii="Times New Roman" w:hAnsi="Times New Roman"/>
                <w:sz w:val="18"/>
              </w:rPr>
              <w:t>C1 Slot</w:t>
            </w:r>
          </w:p>
        </w:tc>
      </w:tr>
      <w:tr>
        <w:trPr>
          <w:cantSplit/>
        </w:trPr>
        <w:tc>
          <w:tcPr>
            <w:tcW w:type="dxa" w:w="3600"/>
            <w:tcMar>
              <w:top w:w="100" w:type="dxa"/>
              <w:bottom w:w="100" w:type="dxa"/>
              <w:left w:w="140" w:type="dxa"/>
              <w:right w:w="140" w:type="dxa"/>
            </w:tcMar>
          </w:tcPr>
          <w:p>
            <w:pPr>
              <w:spacing w:before="30" w:after="30"/>
            </w:pPr>
            <w:r>
              <w:rPr>
                <w:rFonts w:ascii="Times New Roman" w:hAnsi="Times New Roman"/>
                <w:sz w:val="18"/>
              </w:rPr>
              <w:t>FACULTY</w:t>
            </w:r>
          </w:p>
        </w:tc>
        <w:tc>
          <w:tcPr>
            <w:tcW w:type="dxa" w:w="5760"/>
            <w:tcMar>
              <w:top w:w="100" w:type="dxa"/>
              <w:bottom w:w="100" w:type="dxa"/>
              <w:left w:w="140" w:type="dxa"/>
              <w:right w:w="140" w:type="dxa"/>
            </w:tcMar>
          </w:tcPr>
          <w:p>
            <w:pPr>
              <w:spacing w:before="30" w:after="30"/>
            </w:pPr>
            <w:r>
              <w:rPr>
                <w:rFonts w:ascii="Times New Roman" w:hAnsi="Times New Roman"/>
                <w:sz w:val="18"/>
              </w:rPr>
              <w:t>Dr. P. Anandan</w:t>
            </w:r>
          </w:p>
        </w:tc>
      </w:tr>
      <w:tr>
        <w:trPr>
          <w:cantSplit/>
        </w:trPr>
        <w:tc>
          <w:tcPr>
            <w:tcW w:type="dxa" w:w="3600"/>
            <w:tcMar>
              <w:top w:w="100" w:type="dxa"/>
              <w:bottom w:w="100" w:type="dxa"/>
              <w:left w:w="140" w:type="dxa"/>
              <w:right w:w="140" w:type="dxa"/>
            </w:tcMar>
          </w:tcPr>
          <w:p>
            <w:pPr>
              <w:spacing w:before="30" w:after="30"/>
            </w:pPr>
            <w:r>
              <w:rPr>
                <w:rFonts w:ascii="Times New Roman" w:hAnsi="Times New Roman"/>
                <w:sz w:val="18"/>
              </w:rPr>
              <w:t>SUBMISSION</w:t>
            </w:r>
          </w:p>
        </w:tc>
        <w:tc>
          <w:tcPr>
            <w:tcW w:type="dxa" w:w="5760"/>
            <w:tcMar>
              <w:top w:w="100" w:type="dxa"/>
              <w:bottom w:w="100" w:type="dxa"/>
              <w:left w:w="140" w:type="dxa"/>
              <w:right w:w="140" w:type="dxa"/>
            </w:tcMar>
          </w:tcPr>
          <w:p>
            <w:pPr>
              <w:spacing w:before="30" w:after="30"/>
            </w:pPr>
            <w:r>
              <w:rPr>
                <w:rFonts w:ascii="Times New Roman" w:hAnsi="Times New Roman"/>
                <w:sz w:val="18"/>
              </w:rPr>
              <w:t>Digital Assignment 3</w:t>
            </w:r>
          </w:p>
        </w:tc>
      </w:tr>
      <w:tr>
        <w:trPr>
          <w:cantSplit/>
        </w:trPr>
        <w:tc>
          <w:tcPr>
            <w:tcW w:type="dxa" w:w="3600"/>
            <w:tcMar>
              <w:top w:w="100" w:type="dxa"/>
              <w:bottom w:w="100" w:type="dxa"/>
              <w:left w:w="140" w:type="dxa"/>
              <w:right w:w="140" w:type="dxa"/>
            </w:tcMar>
          </w:tcPr>
          <w:p>
            <w:pPr>
              <w:spacing w:before="30" w:after="30"/>
            </w:pPr>
            <w:r>
              <w:rPr>
                <w:rFonts w:ascii="Times New Roman" w:hAnsi="Times New Roman"/>
                <w:sz w:val="18"/>
              </w:rPr>
              <w:t>DATE</w:t>
            </w:r>
          </w:p>
        </w:tc>
        <w:tc>
          <w:tcPr>
            <w:tcW w:type="dxa" w:w="5760"/>
            <w:tcMar>
              <w:top w:w="100" w:type="dxa"/>
              <w:bottom w:w="100" w:type="dxa"/>
              <w:left w:w="140" w:type="dxa"/>
              <w:right w:w="140" w:type="dxa"/>
            </w:tcMar>
          </w:tcPr>
          <w:p>
            <w:pPr>
              <w:spacing w:before="30" w:after="30"/>
            </w:pPr>
            <w:r>
              <w:rPr>
                <w:rFonts w:ascii="Times New Roman" w:hAnsi="Times New Roman"/>
                <w:sz w:val="18"/>
              </w:rPr>
              <w:t>30 October 2026</w:t>
            </w:r>
          </w:p>
        </w:tc>
      </w:tr>
    </w:tbl>
    <w:p>
      <w:r>
        <w:br w:type="page"/>
      </w:r>
    </w:p>
    <w:p>
      <w:pPr>
        <w:pStyle w:val="Heading1"/>
        <w:keepNext/>
        <w:spacing w:before="280" w:after="80"/>
      </w:pPr>
      <w:r>
        <w:rPr>
          <w:rFonts w:ascii="Times New Roman" w:hAnsi="Times New Roman"/>
          <w:b/>
          <w:color w:val="0F172A"/>
          <w:sz w:val="28"/>
        </w:rPr>
        <w:t>Document Control</w:t>
      </w:r>
    </w:p>
    <w:tbl>
      <w:tblPr>
        <w:tblStyle w:val="TableGrid"/>
        <w:tblW w:type="auto" w:w="0"/>
        <w:jc w:val="center"/>
        <w:tblLook w:firstColumn="1" w:firstRow="1" w:lastColumn="0" w:lastRow="0" w:noHBand="0" w:noVBand="1" w:val="04A0"/>
      </w:tblPr>
      <w:tblGrid>
        <w:gridCol w:w="4968"/>
        <w:gridCol w:w="4968"/>
      </w:tblGrid>
      <w:tr>
        <w:trPr>
          <w:cantSplit/>
          <w:tblHeader/>
        </w:trPr>
        <w:tc>
          <w:tcPr>
            <w:tcW w:type="dxa" w:w="3168"/>
            <w:tcMar>
              <w:top w:w="100" w:type="dxa"/>
              <w:bottom w:w="100" w:type="dxa"/>
              <w:left w:w="140" w:type="dxa"/>
              <w:right w:w="140" w:type="dxa"/>
            </w:tcMar>
            <w:shd w:val="clear" w:color="auto" w:fill="EAEAEA"/>
          </w:tcPr>
          <w:p>
            <w:pPr>
              <w:spacing w:before="40" w:after="40"/>
            </w:pPr>
            <w:r>
              <w:rPr>
                <w:rFonts w:ascii="Times New Roman" w:hAnsi="Times New Roman"/>
                <w:b/>
                <w:sz w:val="19"/>
              </w:rPr>
              <w:t>Item</w:t>
            </w:r>
          </w:p>
        </w:tc>
        <w:tc>
          <w:tcPr>
            <w:tcW w:type="dxa" w:w="6192"/>
            <w:tcMar>
              <w:top w:w="100" w:type="dxa"/>
              <w:bottom w:w="100" w:type="dxa"/>
              <w:left w:w="140" w:type="dxa"/>
              <w:right w:w="140" w:type="dxa"/>
            </w:tcMar>
            <w:shd w:val="clear" w:color="auto" w:fill="EAEAEA"/>
          </w:tcPr>
          <w:p>
            <w:pPr>
              <w:spacing w:before="40" w:after="40"/>
            </w:pPr>
            <w:r>
              <w:rPr>
                <w:rFonts w:ascii="Times New Roman" w:hAnsi="Times New Roman"/>
                <w:b/>
                <w:sz w:val="19"/>
              </w:rPr>
              <w:t>Details</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Project</w:t>
            </w:r>
          </w:p>
        </w:tc>
        <w:tc>
          <w:tcPr>
            <w:tcW w:type="dxa" w:w="6192"/>
            <w:tcMar>
              <w:top w:w="100" w:type="dxa"/>
              <w:bottom w:w="100" w:type="dxa"/>
              <w:left w:w="140" w:type="dxa"/>
              <w:right w:w="140" w:type="dxa"/>
            </w:tcMar>
          </w:tcPr>
          <w:p>
            <w:pPr>
              <w:spacing w:before="30" w:after="30"/>
            </w:pPr>
            <w:r>
              <w:rPr>
                <w:rFonts w:ascii="Times New Roman" w:hAnsi="Times New Roman"/>
                <w:sz w:val="18"/>
              </w:rPr>
              <w:t>RepairGraph — Cloud-Native Hardware Diagnostics, Circular Repairability &amp; Lifecycle Passport Platform</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Assignment</w:t>
            </w:r>
          </w:p>
        </w:tc>
        <w:tc>
          <w:tcPr>
            <w:tcW w:type="dxa" w:w="6192"/>
            <w:tcMar>
              <w:top w:w="100" w:type="dxa"/>
              <w:bottom w:w="100" w:type="dxa"/>
              <w:left w:w="140" w:type="dxa"/>
              <w:right w:w="140" w:type="dxa"/>
            </w:tcMar>
          </w:tcPr>
          <w:p>
            <w:pPr>
              <w:spacing w:before="30" w:after="30"/>
            </w:pPr>
            <w:r>
              <w:rPr>
                <w:rFonts w:ascii="Times New Roman" w:hAnsi="Times New Roman"/>
                <w:sz w:val="18"/>
              </w:rPr>
              <w:t>BACSE344 Digital Assignment 3</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Repository</w:t>
            </w:r>
          </w:p>
        </w:tc>
        <w:tc>
          <w:tcPr>
            <w:tcW w:type="dxa" w:w="6192"/>
            <w:tcMar>
              <w:top w:w="100" w:type="dxa"/>
              <w:bottom w:w="100" w:type="dxa"/>
              <w:left w:w="140" w:type="dxa"/>
              <w:right w:w="140" w:type="dxa"/>
            </w:tcMar>
          </w:tcPr>
          <w:p>
            <w:pPr>
              <w:spacing w:before="30" w:after="30"/>
            </w:pPr>
            <w:r>
              <w:rPr>
                <w:rFonts w:ascii="Times New Roman" w:hAnsi="Times New Roman"/>
                <w:sz w:val="18"/>
              </w:rPr>
              <w:t>https://github.com/reshmanth-sai/RepairGraph/tree/assignment-3</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Frontend Deployment</w:t>
            </w:r>
          </w:p>
        </w:tc>
        <w:tc>
          <w:tcPr>
            <w:tcW w:type="dxa" w:w="6192"/>
            <w:tcMar>
              <w:top w:w="100" w:type="dxa"/>
              <w:bottom w:w="100" w:type="dxa"/>
              <w:left w:w="140" w:type="dxa"/>
              <w:right w:w="140" w:type="dxa"/>
            </w:tcMar>
          </w:tcPr>
          <w:p>
            <w:pPr>
              <w:spacing w:before="30" w:after="30"/>
            </w:pPr>
            <w:r>
              <w:rPr>
                <w:rFonts w:ascii="Times New Roman" w:hAnsi="Times New Roman"/>
                <w:sz w:val="18"/>
              </w:rPr>
              <w:t>https://repairgraph.vercel.app</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Local LB Endpoint</w:t>
            </w:r>
          </w:p>
        </w:tc>
        <w:tc>
          <w:tcPr>
            <w:tcW w:type="dxa" w:w="6192"/>
            <w:tcMar>
              <w:top w:w="100" w:type="dxa"/>
              <w:bottom w:w="100" w:type="dxa"/>
              <w:left w:w="140" w:type="dxa"/>
              <w:right w:w="140" w:type="dxa"/>
            </w:tcMar>
          </w:tcPr>
          <w:p>
            <w:pPr>
              <w:spacing w:before="30" w:after="30"/>
            </w:pPr>
            <w:r>
              <w:rPr>
                <w:rFonts w:ascii="Times New Roman" w:hAnsi="Times New Roman"/>
                <w:sz w:val="18"/>
              </w:rPr>
              <w:t>http://localhost:8080 (3 replicas: 3001, 3002, 3003)</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Database</w:t>
            </w:r>
          </w:p>
        </w:tc>
        <w:tc>
          <w:tcPr>
            <w:tcW w:type="dxa" w:w="6192"/>
            <w:tcMar>
              <w:top w:w="100" w:type="dxa"/>
              <w:bottom w:w="100" w:type="dxa"/>
              <w:left w:w="140" w:type="dxa"/>
              <w:right w:w="140" w:type="dxa"/>
            </w:tcMar>
          </w:tcPr>
          <w:p>
            <w:pPr>
              <w:spacing w:before="30" w:after="30"/>
            </w:pPr>
            <w:r>
              <w:rPr>
                <w:rFonts w:ascii="Times New Roman" w:hAnsi="Times New Roman"/>
                <w:sz w:val="18"/>
              </w:rPr>
              <w:t>Neon Serverless PostgreSQL (AWS Singapore, PgBouncer pool)</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Branch</w:t>
            </w:r>
          </w:p>
        </w:tc>
        <w:tc>
          <w:tcPr>
            <w:tcW w:type="dxa" w:w="6192"/>
            <w:tcMar>
              <w:top w:w="100" w:type="dxa"/>
              <w:bottom w:w="100" w:type="dxa"/>
              <w:left w:w="140" w:type="dxa"/>
              <w:right w:w="140" w:type="dxa"/>
            </w:tcMar>
          </w:tcPr>
          <w:p>
            <w:pPr>
              <w:spacing w:before="30" w:after="30"/>
            </w:pPr>
            <w:r>
              <w:rPr>
                <w:rFonts w:ascii="Times New Roman" w:hAnsi="Times New Roman"/>
                <w:sz w:val="18"/>
              </w:rPr>
              <w:t>assignment-3</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Verified Commit</w:t>
            </w:r>
          </w:p>
        </w:tc>
        <w:tc>
          <w:tcPr>
            <w:tcW w:type="dxa" w:w="6192"/>
            <w:tcMar>
              <w:top w:w="100" w:type="dxa"/>
              <w:bottom w:w="100" w:type="dxa"/>
              <w:left w:w="140" w:type="dxa"/>
              <w:right w:w="140" w:type="dxa"/>
            </w:tcMar>
          </w:tcPr>
          <w:p>
            <w:pPr>
              <w:spacing w:before="30" w:after="30"/>
            </w:pPr>
            <w:r>
              <w:rPr>
                <w:rFonts w:ascii="Times New Roman" w:hAnsi="Times New Roman"/>
                <w:sz w:val="18"/>
              </w:rPr>
              <w:t>cb525b7</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Target Mark</w:t>
            </w:r>
          </w:p>
        </w:tc>
        <w:tc>
          <w:tcPr>
            <w:tcW w:type="dxa" w:w="6192"/>
            <w:tcMar>
              <w:top w:w="100" w:type="dxa"/>
              <w:bottom w:w="100" w:type="dxa"/>
              <w:left w:w="140" w:type="dxa"/>
              <w:right w:w="140" w:type="dxa"/>
            </w:tcMar>
          </w:tcPr>
          <w:p>
            <w:pPr>
              <w:spacing w:before="30" w:after="30"/>
            </w:pPr>
            <w:r>
              <w:rPr>
                <w:rFonts w:ascii="Times New Roman" w:hAnsi="Times New Roman"/>
                <w:sz w:val="18"/>
              </w:rPr>
              <w:t>10.0 / 10.0</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Status</w:t>
            </w:r>
          </w:p>
        </w:tc>
        <w:tc>
          <w:tcPr>
            <w:tcW w:type="dxa" w:w="6192"/>
            <w:tcMar>
              <w:top w:w="100" w:type="dxa"/>
              <w:bottom w:w="100" w:type="dxa"/>
              <w:left w:w="140" w:type="dxa"/>
              <w:right w:w="140" w:type="dxa"/>
            </w:tcMar>
          </w:tcPr>
          <w:p>
            <w:pPr>
              <w:spacing w:before="30" w:after="30"/>
            </w:pPr>
            <w:r>
              <w:rPr>
                <w:rFonts w:ascii="Times New Roman" w:hAnsi="Times New Roman"/>
                <w:sz w:val="18"/>
              </w:rPr>
              <w:t>Complete &amp; Verified</w:t>
            </w:r>
          </w:p>
        </w:tc>
      </w:tr>
    </w:tbl>
    <w:p>
      <w:pPr>
        <w:pStyle w:val="Heading1"/>
        <w:keepNext/>
        <w:spacing w:before="280" w:after="80"/>
      </w:pPr>
      <w:r>
        <w:rPr>
          <w:rFonts w:ascii="Times New Roman" w:hAnsi="Times New Roman"/>
          <w:b/>
          <w:color w:val="0F172A"/>
          <w:sz w:val="28"/>
        </w:rPr>
        <w:t>Contents</w:t>
      </w:r>
    </w:p>
    <w:p>
      <w:pPr>
        <w:spacing w:before="0" w:after="50"/>
      </w:pPr>
      <w:r>
        <w:rPr>
          <w:rFonts w:ascii="Times New Roman" w:hAnsi="Times New Roman"/>
          <w:sz w:val="20"/>
        </w:rPr>
        <w:t>Abstract</w:t>
      </w:r>
    </w:p>
    <w:p>
      <w:pPr>
        <w:spacing w:before="0" w:after="50"/>
      </w:pPr>
      <w:r>
        <w:rPr>
          <w:rFonts w:ascii="Times New Roman" w:hAnsi="Times New Roman"/>
          <w:sz w:val="20"/>
        </w:rPr>
        <w:t>1. Introduction</w:t>
      </w:r>
    </w:p>
    <w:p>
      <w:pPr>
        <w:spacing w:before="0" w:after="50"/>
      </w:pPr>
      <w:r>
        <w:rPr>
          <w:rFonts w:ascii="Times New Roman" w:hAnsi="Times New Roman"/>
          <w:sz w:val="20"/>
        </w:rPr>
        <w:t xml:space="preserve">    1.1 Background and Problem Statement</w:t>
      </w:r>
    </w:p>
    <w:p>
      <w:pPr>
        <w:spacing w:before="0" w:after="50"/>
      </w:pPr>
      <w:r>
        <w:rPr>
          <w:rFonts w:ascii="Times New Roman" w:hAnsi="Times New Roman"/>
          <w:sz w:val="20"/>
        </w:rPr>
        <w:t xml:space="preserve">    1.2 DA3 Objectives</w:t>
      </w:r>
    </w:p>
    <w:p>
      <w:pPr>
        <w:spacing w:before="0" w:after="50"/>
      </w:pPr>
      <w:r>
        <w:rPr>
          <w:rFonts w:ascii="Times New Roman" w:hAnsi="Times New Roman"/>
          <w:sz w:val="20"/>
        </w:rPr>
        <w:t xml:space="preserve">    1.3 Evidence Standard</w:t>
      </w:r>
    </w:p>
    <w:p>
      <w:pPr>
        <w:spacing w:before="0" w:after="50"/>
      </w:pPr>
      <w:r>
        <w:rPr>
          <w:rFonts w:ascii="Times New Roman" w:hAnsi="Times New Roman"/>
          <w:sz w:val="20"/>
        </w:rPr>
        <w:t>2. System Architecture</w:t>
      </w:r>
    </w:p>
    <w:p>
      <w:pPr>
        <w:spacing w:before="0" w:after="50"/>
      </w:pPr>
      <w:r>
        <w:rPr>
          <w:rFonts w:ascii="Times New Roman" w:hAnsi="Times New Roman"/>
          <w:sz w:val="20"/>
        </w:rPr>
        <w:t>3. Question 1 — Scaling and Resilience</w:t>
      </w:r>
    </w:p>
    <w:p>
      <w:pPr>
        <w:spacing w:before="0" w:after="50"/>
      </w:pPr>
      <w:r>
        <w:rPr>
          <w:rFonts w:ascii="Times New Roman" w:hAnsi="Times New Roman"/>
          <w:sz w:val="20"/>
        </w:rPr>
        <w:t xml:space="preserve">    3.1 Q1(a): Multi-instance deployment and load balancing</w:t>
      </w:r>
    </w:p>
    <w:p>
      <w:pPr>
        <w:spacing w:before="0" w:after="50"/>
      </w:pPr>
      <w:r>
        <w:rPr>
          <w:rFonts w:ascii="Times New Roman" w:hAnsi="Times New Roman"/>
          <w:sz w:val="20"/>
        </w:rPr>
        <w:t xml:space="preserve">    3.2 Q1(b): Performance benchmarking</w:t>
      </w:r>
    </w:p>
    <w:p>
      <w:pPr>
        <w:spacing w:before="0" w:after="50"/>
      </w:pPr>
      <w:r>
        <w:rPr>
          <w:rFonts w:ascii="Times New Roman" w:hAnsi="Times New Roman"/>
          <w:sz w:val="20"/>
        </w:rPr>
        <w:t xml:space="preserve">    3.3 Q1(c): Failure handling and resilience</w:t>
      </w:r>
    </w:p>
    <w:p>
      <w:pPr>
        <w:spacing w:before="0" w:after="50"/>
      </w:pPr>
      <w:r>
        <w:rPr>
          <w:rFonts w:ascii="Times New Roman" w:hAnsi="Times New Roman"/>
          <w:sz w:val="20"/>
        </w:rPr>
        <w:t xml:space="preserve">    3.4 Q1(d): Architecture and proposed cloud bursting</w:t>
      </w:r>
    </w:p>
    <w:p>
      <w:pPr>
        <w:spacing w:before="0" w:after="50"/>
      </w:pPr>
      <w:r>
        <w:rPr>
          <w:rFonts w:ascii="Times New Roman" w:hAnsi="Times New Roman"/>
          <w:sz w:val="20"/>
        </w:rPr>
        <w:t>4. Question 2 — Security</w:t>
      </w:r>
    </w:p>
    <w:p>
      <w:pPr>
        <w:spacing w:before="0" w:after="50"/>
      </w:pPr>
      <w:r>
        <w:rPr>
          <w:rFonts w:ascii="Times New Roman" w:hAnsi="Times New Roman"/>
          <w:sz w:val="20"/>
        </w:rPr>
        <w:t xml:space="preserve">    4.1 Q2(a): Password protection and sensitive data</w:t>
      </w:r>
    </w:p>
    <w:p>
      <w:pPr>
        <w:spacing w:before="0" w:after="50"/>
      </w:pPr>
      <w:r>
        <w:rPr>
          <w:rFonts w:ascii="Times New Roman" w:hAnsi="Times New Roman"/>
          <w:sz w:val="20"/>
        </w:rPr>
        <w:t xml:space="preserve">    4.2 Q2(b): TOTP MFA and role-based access control</w:t>
      </w:r>
    </w:p>
    <w:p>
      <w:pPr>
        <w:spacing w:before="0" w:after="50"/>
      </w:pPr>
      <w:r>
        <w:rPr>
          <w:rFonts w:ascii="Times New Roman" w:hAnsi="Times New Roman"/>
          <w:sz w:val="20"/>
        </w:rPr>
        <w:t xml:space="preserve">    4.3 Q2(c): Container hardening and Trivy scanning</w:t>
      </w:r>
    </w:p>
    <w:p>
      <w:pPr>
        <w:spacing w:before="0" w:after="50"/>
      </w:pPr>
      <w:r>
        <w:rPr>
          <w:rFonts w:ascii="Times New Roman" w:hAnsi="Times New Roman"/>
          <w:sz w:val="20"/>
        </w:rPr>
        <w:t xml:space="preserve">    4.4 Q2(d): Threat analysis and regulatory considerations</w:t>
      </w:r>
    </w:p>
    <w:p>
      <w:pPr>
        <w:spacing w:before="0" w:after="50"/>
      </w:pPr>
      <w:r>
        <w:rPr>
          <w:rFonts w:ascii="Times New Roman" w:hAnsi="Times New Roman"/>
          <w:sz w:val="20"/>
        </w:rPr>
        <w:t>5. Verification Summary</w:t>
      </w:r>
    </w:p>
    <w:p>
      <w:pPr>
        <w:spacing w:before="0" w:after="50"/>
      </w:pPr>
      <w:r>
        <w:rPr>
          <w:rFonts w:ascii="Times New Roman" w:hAnsi="Times New Roman"/>
          <w:sz w:val="20"/>
        </w:rPr>
        <w:t>6. Limitations and Future Work</w:t>
      </w:r>
    </w:p>
    <w:p>
      <w:pPr>
        <w:spacing w:before="0" w:after="50"/>
      </w:pPr>
      <w:r>
        <w:rPr>
          <w:rFonts w:ascii="Times New Roman" w:hAnsi="Times New Roman"/>
          <w:sz w:val="20"/>
        </w:rPr>
        <w:t>7. Conclusion</w:t>
      </w:r>
    </w:p>
    <w:p>
      <w:pPr>
        <w:spacing w:before="0" w:after="50"/>
      </w:pPr>
      <w:r>
        <w:rPr>
          <w:rFonts w:ascii="Times New Roman" w:hAnsi="Times New Roman"/>
          <w:sz w:val="20"/>
        </w:rPr>
        <w:t>Appendix A — Screenshot Evidence Register</w:t>
      </w:r>
    </w:p>
    <w:p>
      <w:pPr>
        <w:spacing w:before="0" w:after="50"/>
      </w:pPr>
      <w:r>
        <w:rPr>
          <w:rFonts w:ascii="Times New Roman" w:hAnsi="Times New Roman"/>
          <w:sz w:val="20"/>
        </w:rPr>
        <w:t>Appendix B — Submission Checklist</w:t>
      </w:r>
    </w:p>
    <w:p>
      <w:r>
        <w:br w:type="page"/>
      </w:r>
    </w:p>
    <w:p>
      <w:pPr>
        <w:pStyle w:val="Heading1"/>
        <w:keepNext/>
        <w:spacing w:before="280" w:after="80"/>
      </w:pPr>
      <w:r>
        <w:rPr>
          <w:rFonts w:ascii="Times New Roman" w:hAnsi="Times New Roman"/>
          <w:b/>
          <w:color w:val="0F172A"/>
          <w:sz w:val="28"/>
        </w:rPr>
        <w:t>Abstract</w:t>
      </w:r>
    </w:p>
    <w:p>
      <w:pPr>
        <w:spacing w:before="0" w:after="80" w:line="276" w:lineRule="auto"/>
        <w:jc w:val="both"/>
      </w:pPr>
      <w:r>
        <w:rPr>
          <w:rFonts w:ascii="Times New Roman" w:hAnsi="Times New Roman"/>
          <w:sz w:val="21"/>
        </w:rPr>
        <w:t>RepairGraph is a cloud-native circular electronics repairability, diagnostic triage, and electronic waste lifecycle passport platform engineered to address the growing 62-million-tonne global e-waste crisis. Operating as a unified full-stack application deployed on Vercel Serverless Runtime and backed by Neon Serverless PostgreSQL with PgBouncer pooling, RepairGraph implements a deterministic two-tier hybrid intelligence engine: Tier 1 heuristic symptom parsing across eight hardware failure subsystems, and Tier 2 evaluation of an original 7-Factor Repairability Score Model issuing statutory repair-versus-replace verdicts (REPAIR, DIY, RESELL, REPLACE, RECYCLE).</w:t>
      </w:r>
    </w:p>
    <w:p>
      <w:pPr>
        <w:spacing w:before="0" w:after="80" w:line="276" w:lineRule="auto"/>
        <w:jc w:val="both"/>
      </w:pPr>
      <w:r>
        <w:rPr>
          <w:rFonts w:ascii="Times New Roman" w:hAnsi="Times New Roman"/>
          <w:sz w:val="21"/>
        </w:rPr>
        <w:t>This report documents Digital Assignment 3 (DA3) work focused on horizontal scalability, high-availability resilience, and comprehensive application security hardening. We orchestrate a three-replica container cluster behind an Nginx Layer-7 reverse proxy, empirically benchmarked via Apache Bench (1,000 requests, concurrency 20) demonstrating a +106.25% throughput surge (40.64 to 83.82 RPS) and a 51.52% latency reduction (492.15 ms down to 238.61 ms) with zero failed requests. Mid-flight chaos container termination proves 100% zero-downtime resilience via Nginx proxy_next_upstream retry tuning. Furthermore, we articulate a hybrid topology integrating Cloud Bursting and Edge/Fog Computing nodes.</w:t>
      </w:r>
    </w:p>
    <w:p>
      <w:pPr>
        <w:spacing w:before="0" w:after="80" w:line="276" w:lineRule="auto"/>
        <w:jc w:val="both"/>
      </w:pPr>
      <w:r>
        <w:rPr>
          <w:rFonts w:ascii="Times New Roman" w:hAnsi="Times New Roman"/>
          <w:sz w:val="21"/>
        </w:rPr>
        <w:t>On the security pillar, RepairGraph protects customer PII and tamper-evident device passports using 10-round salted bcrypt cryptography (2^10 work factor), RFC 6238 Time-Based One-Time Password (TOTP) multi-factor authentication, an interactive onboarding web portal at /mfa, and strict Role-Based Access Control (RBAC) rejecting unauthorized operations with HTTP 401 and 403 status codes. Container vulnerability audits using Aqua Security Trivy demonstrate a 96.8% CVE reduction (506 down to 16 CVEs, 0 OS-level vulnerabilities), shrinking container virtual size by 87.6% (2.94 GB down to 364 MB) and revoking root execution. Domain threat modeling aligns technical safeguards with India's DPDPA 2023 Section 8(5), EU GDPR Article 32, and the E-Waste (Management) Rules, 2022.</w:t>
      </w:r>
    </w:p>
    <w:p>
      <w:pPr>
        <w:pStyle w:val="Heading1"/>
        <w:keepNext/>
        <w:spacing w:before="280" w:after="80"/>
      </w:pPr>
      <w:r>
        <w:rPr>
          <w:rFonts w:ascii="Times New Roman" w:hAnsi="Times New Roman"/>
          <w:b/>
          <w:color w:val="0F172A"/>
          <w:sz w:val="28"/>
        </w:rPr>
        <w:t>1. Introduction</w:t>
      </w:r>
    </w:p>
    <w:p>
      <w:pPr>
        <w:pStyle w:val="Heading2"/>
        <w:keepNext/>
        <w:spacing w:before="200" w:after="60"/>
      </w:pPr>
      <w:r>
        <w:rPr>
          <w:rFonts w:ascii="Times New Roman" w:hAnsi="Times New Roman"/>
          <w:b/>
          <w:color w:val="1E293B"/>
          <w:sz w:val="24"/>
        </w:rPr>
        <w:t>1.1 Background and Problem Statement</w:t>
      </w:r>
    </w:p>
    <w:p>
      <w:pPr>
        <w:spacing w:before="0" w:after="80" w:line="276" w:lineRule="auto"/>
        <w:jc w:val="both"/>
      </w:pPr>
      <w:r>
        <w:rPr>
          <w:rFonts w:ascii="Times New Roman" w:hAnsi="Times New Roman"/>
          <w:sz w:val="21"/>
        </w:rPr>
        <w:t>Consumer electronics ecosystems face escalating electronic waste generation driven by artificial obsolescence, opaque commercial repair pricing, anti-repair hardware serialization, and the absence of standardized diagnostic transparency. Consumers and enterprise IT administrators frequently retire devices with minor component faults simply because independent repair channels lack verifiable cost triaging and audit-grade maintenance documentation.</w:t>
      </w:r>
    </w:p>
    <w:p>
      <w:pPr>
        <w:spacing w:before="0" w:after="80" w:line="276" w:lineRule="auto"/>
        <w:jc w:val="both"/>
      </w:pPr>
      <w:r>
        <w:rPr>
          <w:rFonts w:ascii="Times New Roman" w:hAnsi="Times New Roman"/>
          <w:sz w:val="21"/>
        </w:rPr>
        <w:t>Statutory frameworks worldwide—most notably India's Right to Repair Portal (Department of Consumer Affairs), the E-Waste (Management) Rules, 2022, and the European Union's Circular Economy Action Plan—mandate fair repair access, standardized documentation, and transparent hardware recycling ledgers. RepairGraph provides an end-to-end cloud platform combining deterministic diagnostic triaging, a competitive repair quote marketplace, and immutable device lifecycle passports tied to hardware serial numbers.</w:t>
      </w:r>
    </w:p>
    <w:p>
      <w:pPr>
        <w:pStyle w:val="Heading2"/>
        <w:keepNext/>
        <w:spacing w:before="200" w:after="60"/>
      </w:pPr>
      <w:r>
        <w:rPr>
          <w:rFonts w:ascii="Times New Roman" w:hAnsi="Times New Roman"/>
          <w:b/>
          <w:color w:val="1E293B"/>
          <w:sz w:val="24"/>
        </w:rPr>
        <w:t>1.2 DA3 Objectives</w:t>
      </w:r>
    </w:p>
    <w:p>
      <w:pPr>
        <w:pStyle w:val="ListBullet"/>
        <w:spacing w:before="0" w:after="50" w:line="276" w:lineRule="auto"/>
        <w:jc w:val="both"/>
      </w:pPr>
      <w:r>
        <w:rPr>
          <w:rFonts w:ascii="Times New Roman" w:hAnsi="Times New Roman"/>
          <w:b/>
          <w:sz w:val="20"/>
        </w:rPr>
        <w:t xml:space="preserve">Horizontal Scaling: </w:t>
      </w:r>
      <w:r>
        <w:rPr>
          <w:rFonts w:ascii="Times New Roman" w:hAnsi="Times New Roman"/>
          <w:sz w:val="20"/>
        </w:rPr>
        <w:t>Deploy three backend container replicas orchestrated via Docker Compose behind an Nginx reverse proxy.</w:t>
      </w:r>
    </w:p>
    <w:p>
      <w:pPr>
        <w:pStyle w:val="ListBullet"/>
        <w:spacing w:before="0" w:after="50" w:line="276" w:lineRule="auto"/>
        <w:jc w:val="both"/>
      </w:pPr>
      <w:r>
        <w:rPr>
          <w:rFonts w:ascii="Times New Roman" w:hAnsi="Times New Roman"/>
          <w:b/>
          <w:sz w:val="20"/>
        </w:rPr>
        <w:t xml:space="preserve">Performance Benchmarking: </w:t>
      </w:r>
      <w:r>
        <w:rPr>
          <w:rFonts w:ascii="Times New Roman" w:hAnsi="Times New Roman"/>
          <w:sz w:val="20"/>
        </w:rPr>
        <w:t>Execute high-concurrency stress testing comparing single-instance vs. three-instance clusters under identical workloads (1,000 requests, concurrency 20).</w:t>
      </w:r>
    </w:p>
    <w:p>
      <w:pPr>
        <w:pStyle w:val="ListBullet"/>
        <w:spacing w:before="0" w:after="50" w:line="276" w:lineRule="auto"/>
        <w:jc w:val="both"/>
      </w:pPr>
      <w:r>
        <w:rPr>
          <w:rFonts w:ascii="Times New Roman" w:hAnsi="Times New Roman"/>
          <w:b/>
          <w:sz w:val="20"/>
        </w:rPr>
        <w:t xml:space="preserve">Chaos Resilience: </w:t>
      </w:r>
      <w:r>
        <w:rPr>
          <w:rFonts w:ascii="Times New Roman" w:hAnsi="Times New Roman"/>
          <w:sz w:val="20"/>
        </w:rPr>
        <w:t>Inject mid-flight container termination and tune Nginx upstream failover to achieve 100% zero downtime.</w:t>
      </w:r>
    </w:p>
    <w:p>
      <w:pPr>
        <w:pStyle w:val="ListBullet"/>
        <w:spacing w:before="0" w:after="50" w:line="276" w:lineRule="auto"/>
        <w:jc w:val="both"/>
      </w:pPr>
      <w:r>
        <w:rPr>
          <w:rFonts w:ascii="Times New Roman" w:hAnsi="Times New Roman"/>
          <w:b/>
          <w:sz w:val="20"/>
        </w:rPr>
        <w:t xml:space="preserve">Architectural Modeling: </w:t>
      </w:r>
      <w:r>
        <w:rPr>
          <w:rFonts w:ascii="Times New Roman" w:hAnsi="Times New Roman"/>
          <w:sz w:val="20"/>
        </w:rPr>
        <w:t>Formulate a scalable cloud topology integrating Cloud Bursting and Edge/Fog Computing nodes.</w:t>
      </w:r>
    </w:p>
    <w:p>
      <w:pPr>
        <w:pStyle w:val="ListBullet"/>
        <w:spacing w:before="0" w:after="50" w:line="276" w:lineRule="auto"/>
        <w:jc w:val="both"/>
      </w:pPr>
      <w:r>
        <w:rPr>
          <w:rFonts w:ascii="Times New Roman" w:hAnsi="Times New Roman"/>
          <w:b/>
          <w:sz w:val="20"/>
        </w:rPr>
        <w:t xml:space="preserve">Credential Protection: </w:t>
      </w:r>
      <w:r>
        <w:rPr>
          <w:rFonts w:ascii="Times New Roman" w:hAnsi="Times New Roman"/>
          <w:sz w:val="20"/>
        </w:rPr>
        <w:t>Enforce salted bcrypt cryptography (2^10 work factor) for sensitive authentication credentials.</w:t>
      </w:r>
    </w:p>
    <w:p>
      <w:pPr>
        <w:pStyle w:val="ListBullet"/>
        <w:spacing w:before="0" w:after="50" w:line="276" w:lineRule="auto"/>
        <w:jc w:val="both"/>
      </w:pPr>
      <w:r>
        <w:rPr>
          <w:rFonts w:ascii="Times New Roman" w:hAnsi="Times New Roman"/>
          <w:b/>
          <w:sz w:val="20"/>
        </w:rPr>
        <w:t xml:space="preserve">Access Control: </w:t>
      </w:r>
      <w:r>
        <w:rPr>
          <w:rFonts w:ascii="Times New Roman" w:hAnsi="Times New Roman"/>
          <w:sz w:val="20"/>
        </w:rPr>
        <w:t>Implement RFC 6238 TOTP multi-factor authentication and Role-Based Access Control (RBAC) on protected mutation APIs.</w:t>
      </w:r>
    </w:p>
    <w:p>
      <w:pPr>
        <w:pStyle w:val="ListBullet"/>
        <w:spacing w:before="0" w:after="50" w:line="276" w:lineRule="auto"/>
        <w:jc w:val="both"/>
      </w:pPr>
      <w:r>
        <w:rPr>
          <w:rFonts w:ascii="Times New Roman" w:hAnsi="Times New Roman"/>
          <w:b/>
          <w:sz w:val="20"/>
        </w:rPr>
        <w:t xml:space="preserve">Container Hardening: </w:t>
      </w:r>
      <w:r>
        <w:rPr>
          <w:rFonts w:ascii="Times New Roman" w:hAnsi="Times New Roman"/>
          <w:sz w:val="20"/>
        </w:rPr>
        <w:t>Harden container images via Alpine Linux multi-stage construction, reducing vulnerabilities audited by Aqua Security Trivy.</w:t>
      </w:r>
    </w:p>
    <w:p>
      <w:pPr>
        <w:pStyle w:val="ListBullet"/>
        <w:spacing w:before="0" w:after="50" w:line="276" w:lineRule="auto"/>
        <w:jc w:val="both"/>
      </w:pPr>
      <w:r>
        <w:rPr>
          <w:rFonts w:ascii="Times New Roman" w:hAnsi="Times New Roman"/>
          <w:b/>
          <w:sz w:val="20"/>
        </w:rPr>
        <w:t xml:space="preserve">Threat Analysis &amp; Compliance: </w:t>
      </w:r>
      <w:r>
        <w:rPr>
          <w:rFonts w:ascii="Times New Roman" w:hAnsi="Times New Roman"/>
          <w:sz w:val="20"/>
        </w:rPr>
        <w:t>Model domain threats (Rogue Technicians and External Credential Stuffers) and map controls to statutory regulations (DPDPA 2023, GDPR, E-Waste Rules 2022).</w:t>
      </w:r>
    </w:p>
    <w:p>
      <w:pPr>
        <w:pStyle w:val="Heading2"/>
        <w:keepNext/>
        <w:spacing w:before="200" w:after="60"/>
      </w:pPr>
      <w:r>
        <w:rPr>
          <w:rFonts w:ascii="Times New Roman" w:hAnsi="Times New Roman"/>
          <w:b/>
          <w:color w:val="1E293B"/>
          <w:sz w:val="24"/>
        </w:rPr>
        <w:t>1.3 Evidence Standard</w:t>
      </w:r>
    </w:p>
    <w:p>
      <w:pPr>
        <w:spacing w:before="0" w:after="80" w:line="276" w:lineRule="auto"/>
        <w:jc w:val="both"/>
      </w:pPr>
      <w:r>
        <w:rPr>
          <w:rFonts w:ascii="Times New Roman" w:hAnsi="Times New Roman"/>
          <w:sz w:val="21"/>
        </w:rPr>
        <w:t>All screenshots, logs, and benchmark tables presented in this report constitute authentic evidence captured directly from the live application, Docker runtime, Apache Bench output files, Prisma Studio database views, and Aqua Security Trivy audit logs. No mock interfaces or synthetic terminal traces are utilized. All supporting scripts and manifests are committed to the assignment-3 branch of the repository.</w:t>
      </w:r>
    </w:p>
    <w:p>
      <w:pPr>
        <w:pStyle w:val="Heading1"/>
        <w:keepNext/>
        <w:spacing w:before="280" w:after="80"/>
      </w:pPr>
      <w:r>
        <w:rPr>
          <w:rFonts w:ascii="Times New Roman" w:hAnsi="Times New Roman"/>
          <w:b/>
          <w:color w:val="0F172A"/>
          <w:sz w:val="28"/>
        </w:rPr>
        <w:t>2. System Architecture</w:t>
      </w:r>
    </w:p>
    <w:p>
      <w:pPr>
        <w:spacing w:before="0" w:after="80" w:line="276" w:lineRule="auto"/>
        <w:jc w:val="both"/>
      </w:pPr>
      <w:r>
        <w:rPr>
          <w:rFonts w:ascii="Times New Roman" w:hAnsi="Times New Roman"/>
          <w:sz w:val="21"/>
        </w:rPr>
        <w:t>RepairGraph is engineered with a modern cloud-native decoupled architecture. The production frontend and serverless edge routes run on Vercel (Node.js 24.x), interfacing with managed Neon Serverless PostgreSQL in AWS Singapore via PgBouncer connection multiplexing. For DA3 scalability and security experiments, a local Docker Compose cluster runs three identical backend container replicas on isolated ports behind an Nginx 1.31 Alpine reverse proxy on host port 8080.</w:t>
      </w:r>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2592"/>
            <w:tcMar>
              <w:top w:w="100" w:type="dxa"/>
              <w:bottom w:w="100" w:type="dxa"/>
              <w:left w:w="140" w:type="dxa"/>
              <w:right w:w="140" w:type="dxa"/>
            </w:tcMar>
            <w:shd w:val="clear" w:color="auto" w:fill="EAEAEA"/>
          </w:tcPr>
          <w:p>
            <w:pPr>
              <w:spacing w:before="40" w:after="40"/>
            </w:pPr>
            <w:r>
              <w:rPr>
                <w:rFonts w:ascii="Times New Roman" w:hAnsi="Times New Roman"/>
                <w:b/>
                <w:sz w:val="19"/>
              </w:rPr>
              <w:t>Component</w:t>
            </w:r>
          </w:p>
        </w:tc>
        <w:tc>
          <w:tcPr>
            <w:tcW w:type="dxa" w:w="3888"/>
            <w:tcMar>
              <w:top w:w="100" w:type="dxa"/>
              <w:bottom w:w="100" w:type="dxa"/>
              <w:left w:w="140" w:type="dxa"/>
              <w:right w:w="140" w:type="dxa"/>
            </w:tcMar>
            <w:shd w:val="clear" w:color="auto" w:fill="EAEAEA"/>
          </w:tcPr>
          <w:p>
            <w:pPr>
              <w:spacing w:before="40" w:after="40"/>
            </w:pPr>
            <w:r>
              <w:rPr>
                <w:rFonts w:ascii="Times New Roman" w:hAnsi="Times New Roman"/>
                <w:b/>
                <w:sz w:val="19"/>
              </w:rPr>
              <w:t>Role</w:t>
            </w:r>
          </w:p>
        </w:tc>
        <w:tc>
          <w:tcPr>
            <w:tcW w:type="dxa" w:w="2880"/>
            <w:tcMar>
              <w:top w:w="100" w:type="dxa"/>
              <w:bottom w:w="100" w:type="dxa"/>
              <w:left w:w="140" w:type="dxa"/>
              <w:right w:w="140" w:type="dxa"/>
            </w:tcMar>
            <w:shd w:val="clear" w:color="auto" w:fill="EAEAEA"/>
          </w:tcPr>
          <w:p>
            <w:pPr>
              <w:spacing w:before="40" w:after="40"/>
            </w:pPr>
            <w:r>
              <w:rPr>
                <w:rFonts w:ascii="Times New Roman" w:hAnsi="Times New Roman"/>
                <w:b/>
                <w:sz w:val="19"/>
              </w:rPr>
              <w:t>Deployment / Evidence</w:t>
            </w:r>
          </w:p>
        </w:tc>
      </w:tr>
      <w:tr>
        <w:trPr>
          <w:cantSplit/>
        </w:trPr>
        <w:tc>
          <w:tcPr>
            <w:tcW w:type="dxa" w:w="2592"/>
            <w:tcMar>
              <w:top w:w="100" w:type="dxa"/>
              <w:bottom w:w="100" w:type="dxa"/>
              <w:left w:w="140" w:type="dxa"/>
              <w:right w:w="140" w:type="dxa"/>
            </w:tcMar>
          </w:tcPr>
          <w:p>
            <w:pPr>
              <w:spacing w:before="30" w:after="30"/>
            </w:pPr>
            <w:r>
              <w:rPr>
                <w:rFonts w:ascii="Times New Roman" w:hAnsi="Times New Roman"/>
                <w:sz w:val="18"/>
              </w:rPr>
              <w:t>Next.js 15 Frontend</w:t>
            </w:r>
          </w:p>
        </w:tc>
        <w:tc>
          <w:tcPr>
            <w:tcW w:type="dxa" w:w="3888"/>
            <w:tcMar>
              <w:top w:w="100" w:type="dxa"/>
              <w:bottom w:w="100" w:type="dxa"/>
              <w:left w:w="140" w:type="dxa"/>
              <w:right w:w="140" w:type="dxa"/>
            </w:tcMar>
          </w:tcPr>
          <w:p>
            <w:pPr>
              <w:spacing w:before="30" w:after="30"/>
            </w:pPr>
            <w:r>
              <w:rPr>
                <w:rFonts w:ascii="Times New Roman" w:hAnsi="Times New Roman"/>
                <w:sz w:val="18"/>
              </w:rPr>
              <w:t>User interface for hardware symptom triage, quote marketplace, and MFA onboarding</w:t>
            </w:r>
          </w:p>
        </w:tc>
        <w:tc>
          <w:tcPr>
            <w:tcW w:type="dxa" w:w="2880"/>
            <w:tcMar>
              <w:top w:w="100" w:type="dxa"/>
              <w:bottom w:w="100" w:type="dxa"/>
              <w:left w:w="140" w:type="dxa"/>
              <w:right w:w="140" w:type="dxa"/>
            </w:tcMar>
          </w:tcPr>
          <w:p>
            <w:pPr>
              <w:spacing w:before="30" w:after="30"/>
            </w:pPr>
            <w:r>
              <w:rPr>
                <w:rFonts w:ascii="Times New Roman" w:hAnsi="Times New Roman"/>
                <w:sz w:val="18"/>
              </w:rPr>
              <w:t>Vercel Serverless (Production) &amp; Local Docker (:3001-3003)</w:t>
            </w:r>
          </w:p>
        </w:tc>
      </w:tr>
      <w:tr>
        <w:trPr>
          <w:cantSplit/>
        </w:trPr>
        <w:tc>
          <w:tcPr>
            <w:tcW w:type="dxa" w:w="2592"/>
            <w:tcMar>
              <w:top w:w="100" w:type="dxa"/>
              <w:bottom w:w="100" w:type="dxa"/>
              <w:left w:w="140" w:type="dxa"/>
              <w:right w:w="140" w:type="dxa"/>
            </w:tcMar>
          </w:tcPr>
          <w:p>
            <w:pPr>
              <w:spacing w:before="30" w:after="30"/>
            </w:pPr>
            <w:r>
              <w:rPr>
                <w:rFonts w:ascii="Times New Roman" w:hAnsi="Times New Roman"/>
                <w:sz w:val="18"/>
              </w:rPr>
              <w:t>Nginx 1.31 Reverse Proxy</w:t>
            </w:r>
          </w:p>
        </w:tc>
        <w:tc>
          <w:tcPr>
            <w:tcW w:type="dxa" w:w="3888"/>
            <w:tcMar>
              <w:top w:w="100" w:type="dxa"/>
              <w:bottom w:w="100" w:type="dxa"/>
              <w:left w:w="140" w:type="dxa"/>
              <w:right w:w="140" w:type="dxa"/>
            </w:tcMar>
          </w:tcPr>
          <w:p>
            <w:pPr>
              <w:spacing w:before="30" w:after="30"/>
            </w:pPr>
            <w:r>
              <w:rPr>
                <w:rFonts w:ascii="Times New Roman" w:hAnsi="Times New Roman"/>
                <w:sz w:val="18"/>
              </w:rPr>
              <w:t>Layer-7 round-robin load distribution, upstream health checking, and transparent retry failover</w:t>
            </w:r>
          </w:p>
        </w:tc>
        <w:tc>
          <w:tcPr>
            <w:tcW w:type="dxa" w:w="2880"/>
            <w:tcMar>
              <w:top w:w="100" w:type="dxa"/>
              <w:bottom w:w="100" w:type="dxa"/>
              <w:left w:w="140" w:type="dxa"/>
              <w:right w:w="140" w:type="dxa"/>
            </w:tcMar>
          </w:tcPr>
          <w:p>
            <w:pPr>
              <w:spacing w:before="30" w:after="30"/>
            </w:pPr>
            <w:r>
              <w:rPr>
                <w:rFonts w:ascii="Times New Roman" w:hAnsi="Times New Roman"/>
                <w:sz w:val="18"/>
              </w:rPr>
              <w:t>Local Docker Compose cluster on host port 8080</w:t>
            </w:r>
          </w:p>
        </w:tc>
      </w:tr>
      <w:tr>
        <w:trPr>
          <w:cantSplit/>
        </w:trPr>
        <w:tc>
          <w:tcPr>
            <w:tcW w:type="dxa" w:w="2592"/>
            <w:tcMar>
              <w:top w:w="100" w:type="dxa"/>
              <w:bottom w:w="100" w:type="dxa"/>
              <w:left w:w="140" w:type="dxa"/>
              <w:right w:w="140" w:type="dxa"/>
            </w:tcMar>
          </w:tcPr>
          <w:p>
            <w:pPr>
              <w:spacing w:before="30" w:after="30"/>
            </w:pPr>
            <w:r>
              <w:rPr>
                <w:rFonts w:ascii="Times New Roman" w:hAnsi="Times New Roman"/>
                <w:sz w:val="18"/>
              </w:rPr>
              <w:t>Backend Container Replicas</w:t>
            </w:r>
          </w:p>
        </w:tc>
        <w:tc>
          <w:tcPr>
            <w:tcW w:type="dxa" w:w="3888"/>
            <w:tcMar>
              <w:top w:w="100" w:type="dxa"/>
              <w:bottom w:w="100" w:type="dxa"/>
              <w:left w:w="140" w:type="dxa"/>
              <w:right w:w="140" w:type="dxa"/>
            </w:tcMar>
          </w:tcPr>
          <w:p>
            <w:pPr>
              <w:spacing w:before="30" w:after="30"/>
            </w:pPr>
            <w:r>
              <w:rPr>
                <w:rFonts w:ascii="Times New Roman" w:hAnsi="Times New Roman"/>
                <w:sz w:val="18"/>
              </w:rPr>
              <w:t>Stateless Next.js standalone instances executing deterministic triage and RBAC checks</w:t>
            </w:r>
          </w:p>
        </w:tc>
        <w:tc>
          <w:tcPr>
            <w:tcW w:type="dxa" w:w="2880"/>
            <w:tcMar>
              <w:top w:w="100" w:type="dxa"/>
              <w:bottom w:w="100" w:type="dxa"/>
              <w:left w:w="140" w:type="dxa"/>
              <w:right w:w="140" w:type="dxa"/>
            </w:tcMar>
          </w:tcPr>
          <w:p>
            <w:pPr>
              <w:spacing w:before="30" w:after="30"/>
            </w:pPr>
            <w:r>
              <w:rPr>
                <w:rFonts w:ascii="Times New Roman" w:hAnsi="Times New Roman"/>
                <w:sz w:val="18"/>
              </w:rPr>
              <w:t>Three Docker replicas: backend-1 (:3001), backend-2 (:3002), backend-3 (:3003)</w:t>
            </w:r>
          </w:p>
        </w:tc>
      </w:tr>
      <w:tr>
        <w:trPr>
          <w:cantSplit/>
        </w:trPr>
        <w:tc>
          <w:tcPr>
            <w:tcW w:type="dxa" w:w="2592"/>
            <w:tcMar>
              <w:top w:w="100" w:type="dxa"/>
              <w:bottom w:w="100" w:type="dxa"/>
              <w:left w:w="140" w:type="dxa"/>
              <w:right w:w="140" w:type="dxa"/>
            </w:tcMar>
          </w:tcPr>
          <w:p>
            <w:pPr>
              <w:spacing w:before="30" w:after="30"/>
            </w:pPr>
            <w:r>
              <w:rPr>
                <w:rFonts w:ascii="Times New Roman" w:hAnsi="Times New Roman"/>
                <w:sz w:val="18"/>
              </w:rPr>
              <w:t>Neon PostgreSQL DB</w:t>
            </w:r>
          </w:p>
        </w:tc>
        <w:tc>
          <w:tcPr>
            <w:tcW w:type="dxa" w:w="3888"/>
            <w:tcMar>
              <w:top w:w="100" w:type="dxa"/>
              <w:bottom w:w="100" w:type="dxa"/>
              <w:left w:w="140" w:type="dxa"/>
              <w:right w:w="140" w:type="dxa"/>
            </w:tcMar>
          </w:tcPr>
          <w:p>
            <w:pPr>
              <w:spacing w:before="30" w:after="30"/>
            </w:pPr>
            <w:r>
              <w:rPr>
                <w:rFonts w:ascii="Times New Roman" w:hAnsi="Times New Roman"/>
                <w:sz w:val="18"/>
              </w:rPr>
              <w:t>Managed serverless relational database with PgBouncer connection pooling and TLS 1.3 encryption</w:t>
            </w:r>
          </w:p>
        </w:tc>
        <w:tc>
          <w:tcPr>
            <w:tcW w:type="dxa" w:w="2880"/>
            <w:tcMar>
              <w:top w:w="100" w:type="dxa"/>
              <w:bottom w:w="100" w:type="dxa"/>
              <w:left w:w="140" w:type="dxa"/>
              <w:right w:w="140" w:type="dxa"/>
            </w:tcMar>
          </w:tcPr>
          <w:p>
            <w:pPr>
              <w:spacing w:before="30" w:after="30"/>
            </w:pPr>
            <w:r>
              <w:rPr>
                <w:rFonts w:ascii="Times New Roman" w:hAnsi="Times New Roman"/>
                <w:sz w:val="18"/>
              </w:rPr>
              <w:t>AWS Singapore (ap-southeast-1) via pooled connection URI</w:t>
            </w:r>
          </w:p>
        </w:tc>
      </w:tr>
      <w:tr>
        <w:trPr>
          <w:cantSplit/>
        </w:trPr>
        <w:tc>
          <w:tcPr>
            <w:tcW w:type="dxa" w:w="2592"/>
            <w:tcMar>
              <w:top w:w="100" w:type="dxa"/>
              <w:bottom w:w="100" w:type="dxa"/>
              <w:left w:w="140" w:type="dxa"/>
              <w:right w:w="140" w:type="dxa"/>
            </w:tcMar>
          </w:tcPr>
          <w:p>
            <w:pPr>
              <w:spacing w:before="30" w:after="30"/>
            </w:pPr>
            <w:r>
              <w:rPr>
                <w:rFonts w:ascii="Times New Roman" w:hAnsi="Times New Roman"/>
                <w:sz w:val="18"/>
              </w:rPr>
              <w:t>Prisma ORM</w:t>
            </w:r>
          </w:p>
        </w:tc>
        <w:tc>
          <w:tcPr>
            <w:tcW w:type="dxa" w:w="3888"/>
            <w:tcMar>
              <w:top w:w="100" w:type="dxa"/>
              <w:bottom w:w="100" w:type="dxa"/>
              <w:left w:w="140" w:type="dxa"/>
              <w:right w:w="140" w:type="dxa"/>
            </w:tcMar>
          </w:tcPr>
          <w:p>
            <w:pPr>
              <w:spacing w:before="30" w:after="30"/>
            </w:pPr>
            <w:r>
              <w:rPr>
                <w:rFonts w:ascii="Times New Roman" w:hAnsi="Times New Roman"/>
                <w:sz w:val="18"/>
              </w:rPr>
              <w:t>Type-safe database abstraction, migrations, and automated query optimization</w:t>
            </w:r>
          </w:p>
        </w:tc>
        <w:tc>
          <w:tcPr>
            <w:tcW w:type="dxa" w:w="2880"/>
            <w:tcMar>
              <w:top w:w="100" w:type="dxa"/>
              <w:bottom w:w="100" w:type="dxa"/>
              <w:left w:w="140" w:type="dxa"/>
              <w:right w:w="140" w:type="dxa"/>
            </w:tcMar>
          </w:tcPr>
          <w:p>
            <w:pPr>
              <w:spacing w:before="30" w:after="30"/>
            </w:pPr>
            <w:r>
              <w:rPr>
                <w:rFonts w:ascii="Times New Roman" w:hAnsi="Times New Roman"/>
                <w:sz w:val="18"/>
              </w:rPr>
              <w:t>Integrated across all backend replicas</w:t>
            </w:r>
          </w:p>
        </w:tc>
      </w:tr>
    </w:tbl>
    <w:p>
      <w:pPr>
        <w:spacing w:before="160" w:after="6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q1d_architecture_diagram.png"/>
                    <pic:cNvPicPr/>
                  </pic:nvPicPr>
                  <pic:blipFill>
                    <a:blip r:embed="rId11"/>
                    <a:stretch>
                      <a:fillRect/>
                    </a:stretch>
                  </pic:blipFill>
                  <pic:spPr>
                    <a:xfrm>
                      <a:off x="0" y="0"/>
                      <a:ext cx="5303520" cy="3314700"/>
                    </a:xfrm>
                    <a:prstGeom prst="rect"/>
                  </pic:spPr>
                </pic:pic>
              </a:graphicData>
            </a:graphic>
          </wp:inline>
        </w:drawing>
      </w:r>
    </w:p>
    <w:p>
      <w:pPr>
        <w:spacing w:before="40" w:after="120"/>
        <w:jc w:val="center"/>
      </w:pPr>
      <w:r>
        <w:rPr>
          <w:rFonts w:ascii="Times New Roman" w:hAnsi="Times New Roman"/>
          <w:b/>
          <w:sz w:val="18"/>
        </w:rPr>
        <w:t xml:space="preserve">Figure S1. </w:t>
      </w:r>
      <w:r>
        <w:rPr>
          <w:rFonts w:ascii="Times New Roman" w:hAnsi="Times New Roman"/>
          <w:i/>
          <w:sz w:val="18"/>
        </w:rPr>
        <w:t>System architecture of RepairGraph (deployed services and local DA3 cluster).</w:t>
      </w:r>
    </w:p>
    <w:p>
      <w:pPr>
        <w:spacing w:before="0" w:after="80" w:line="276" w:lineRule="auto"/>
        <w:jc w:val="both"/>
      </w:pPr>
      <w:r>
        <w:rPr>
          <w:rFonts w:ascii="Times New Roman" w:hAnsi="Times New Roman"/>
          <w:sz w:val="21"/>
        </w:rPr>
        <w:t>The diagram above illustrates the production deployment (Next.js on Vercel, Neon PostgreSQL with PgBouncer) alongside the local DA3 multi-instance cluster running three backend containers behind an Nginx reverse proxy on port 8080, highlighting Cloud Bursting (Violet) and Edge/Fog Computing (Amber) extensions.</w:t>
      </w:r>
    </w:p>
    <w:p>
      <w:pPr>
        <w:pStyle w:val="Heading1"/>
        <w:keepNext/>
        <w:spacing w:before="280" w:after="80"/>
      </w:pPr>
      <w:r>
        <w:rPr>
          <w:rFonts w:ascii="Times New Roman" w:hAnsi="Times New Roman"/>
          <w:b/>
          <w:color w:val="0F172A"/>
          <w:sz w:val="28"/>
        </w:rPr>
        <w:t>3. Question 1 — Scaling and Resilience</w:t>
      </w:r>
    </w:p>
    <w:p>
      <w:pPr>
        <w:pStyle w:val="Heading2"/>
        <w:keepNext/>
        <w:spacing w:before="200" w:after="60"/>
      </w:pPr>
      <w:r>
        <w:rPr>
          <w:rFonts w:ascii="Times New Roman" w:hAnsi="Times New Roman"/>
          <w:b/>
          <w:color w:val="1E293B"/>
          <w:sz w:val="24"/>
        </w:rPr>
        <w:t>3.1 Q1(a): Multi-Instance Deployment and Load Balancing</w:t>
      </w:r>
    </w:p>
    <w:p>
      <w:pPr>
        <w:spacing w:before="0" w:after="80" w:line="276" w:lineRule="auto"/>
        <w:jc w:val="both"/>
      </w:pPr>
      <w:r>
        <w:rPr>
          <w:rFonts w:ascii="Times New Roman" w:hAnsi="Times New Roman"/>
          <w:sz w:val="21"/>
        </w:rPr>
        <w:t>Domain Peak-Demand Situation: In the circular electronics repair lifecycle, the most intense traffic surge occurs during the National E-Waste Amnesty &amp; Extended Producer Responsibility (EPR) Statutory Filing Surge. Under Ministry of Environment, Forest and Climate Change (MoEFCC) mandates, electronics manufacturers, bulk consumers, and authorized refurbishers face strict quarterly reporting deadlines to certify e-waste diversion volumes and claim Extended Producer Responsibility credits.</w:t>
      </w:r>
    </w:p>
    <w:p>
      <w:pPr>
        <w:spacing w:before="0" w:after="80" w:line="276" w:lineRule="auto"/>
        <w:jc w:val="both"/>
      </w:pPr>
      <w:r>
        <w:rPr>
          <w:rFonts w:ascii="Times New Roman" w:hAnsi="Times New Roman"/>
          <w:sz w:val="21"/>
        </w:rPr>
        <w:t>During this 3-day filing window, hundreds of authorized drop-off collection hubs and corporate fleet departments concurrently upload batch device telemetry logs to compute repairability indices and register e-waste certificates. The heaviest-loaded route is POST /api/diagnostics/triage, which executes synchronous relational queries against Neon PostgreSQL, tokenizes hardware failure symptoms across eight subsystems, and computes the 7-Factor Repairability Score Model.</w:t>
      </w:r>
    </w:p>
    <w:p>
      <w:pPr>
        <w:spacing w:before="0" w:after="80" w:line="276" w:lineRule="auto"/>
        <w:jc w:val="both"/>
      </w:pPr>
      <w:r>
        <w:rPr>
          <w:rFonts w:ascii="Times New Roman" w:hAnsi="Times New Roman"/>
          <w:sz w:val="21"/>
        </w:rPr>
        <w:t>To absorb this surge without service degradation, three identical backend container replicas were orchestrated via Docker Compose: repairgraph-backend-1 (:3001), repairgraph-backend-2 (:3002), and repairgraph-backend-3 (:3003). An upstream Nginx reverse proxy on host port 8080 distributes incoming requests in round-robin sequence.</w:t>
      </w:r>
    </w:p>
    <w:p>
      <w:pPr>
        <w:spacing w:before="160" w:after="60"/>
        <w:jc w:val="center"/>
      </w:pPr>
      <w:r>
        <w:drawing>
          <wp:inline xmlns:a="http://schemas.openxmlformats.org/drawingml/2006/main" xmlns:pic="http://schemas.openxmlformats.org/drawingml/2006/picture">
            <wp:extent cx="5303520" cy="2314263"/>
            <wp:docPr id="2" name="Picture 2"/>
            <wp:cNvGraphicFramePr>
              <a:graphicFrameLocks noChangeAspect="1"/>
            </wp:cNvGraphicFramePr>
            <a:graphic>
              <a:graphicData uri="http://schemas.openxmlformats.org/drawingml/2006/picture">
                <pic:pic>
                  <pic:nvPicPr>
                    <pic:cNvPr id="0" name="q1a_docker_ps_load_balance.png"/>
                    <pic:cNvPicPr/>
                  </pic:nvPicPr>
                  <pic:blipFill>
                    <a:blip r:embed="rId12"/>
                    <a:stretch>
                      <a:fillRect/>
                    </a:stretch>
                  </pic:blipFill>
                  <pic:spPr>
                    <a:xfrm>
                      <a:off x="0" y="0"/>
                      <a:ext cx="5303520" cy="2314263"/>
                    </a:xfrm>
                    <a:prstGeom prst="rect"/>
                  </pic:spPr>
                </pic:pic>
              </a:graphicData>
            </a:graphic>
          </wp:inline>
        </w:drawing>
      </w:r>
    </w:p>
    <w:p>
      <w:pPr>
        <w:spacing w:before="40" w:after="120"/>
        <w:jc w:val="center"/>
      </w:pPr>
      <w:r>
        <w:rPr>
          <w:rFonts w:ascii="Times New Roman" w:hAnsi="Times New Roman"/>
          <w:b/>
          <w:sz w:val="18"/>
        </w:rPr>
        <w:t xml:space="preserve">Figure S2. </w:t>
      </w:r>
      <w:r>
        <w:rPr>
          <w:rFonts w:ascii="Times New Roman" w:hAnsi="Times New Roman"/>
          <w:i/>
          <w:sz w:val="18"/>
        </w:rPr>
        <w:t>Docker Compose service health and round-robin verification output across three backend containers.</w:t>
      </w:r>
    </w:p>
    <w:p>
      <w:pPr>
        <w:spacing w:before="0" w:after="80" w:line="276" w:lineRule="auto"/>
        <w:jc w:val="both"/>
      </w:pPr>
      <w:r>
        <w:rPr>
          <w:rFonts w:ascii="Times New Roman" w:hAnsi="Times New Roman"/>
          <w:sz w:val="21"/>
        </w:rPr>
        <w:t>Docker Compose status confirms that all three backend containers and the Nginx reverse proxy are healthy. Sequential curl requests to http://localhost:8080/api/health demonstrate alternating round-robin distribution across backend-1, backend-2, and backend-3 with zero dropped connections.</w:t>
      </w:r>
    </w:p>
    <w:p>
      <w:pPr>
        <w:pStyle w:val="Heading2"/>
        <w:keepNext/>
        <w:spacing w:before="200" w:after="60"/>
      </w:pPr>
      <w:r>
        <w:rPr>
          <w:rFonts w:ascii="Times New Roman" w:hAnsi="Times New Roman"/>
          <w:b/>
          <w:color w:val="1E293B"/>
          <w:sz w:val="24"/>
        </w:rPr>
        <w:t>3.2 Q1(b): Performance Benchmarking</w:t>
      </w:r>
    </w:p>
    <w:p>
      <w:pPr>
        <w:spacing w:before="0" w:after="80" w:line="276" w:lineRule="auto"/>
        <w:jc w:val="both"/>
      </w:pPr>
      <w:r>
        <w:rPr>
          <w:rFonts w:ascii="Times New Roman" w:hAnsi="Times New Roman"/>
          <w:sz w:val="21"/>
        </w:rPr>
        <w:t>To empirically quantify the benefits of horizontal load balancing, a controlled benchmark of 1,000 requests at a concurrency level of 20 concurrent workers (c = 20) was executed against the heaviest diagnostic triage route using Apache Bench (/usr/sbin/ab). Testing was conducted under identical network and hardware conditions across two configurations: Run 1 (single standalone instance on port 3001) and Run 2 (three instances balanced behind Nginx on port 8080).</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trPr>
        <w:tc>
          <w:tcPr>
            <w:tcW w:type="dxa" w:w="2880"/>
            <w:tcMar>
              <w:top w:w="100" w:type="dxa"/>
              <w:bottom w:w="100" w:type="dxa"/>
              <w:left w:w="140" w:type="dxa"/>
              <w:right w:w="140" w:type="dxa"/>
            </w:tcMar>
            <w:shd w:val="clear" w:color="auto" w:fill="EAEAEA"/>
          </w:tcPr>
          <w:p>
            <w:pPr>
              <w:spacing w:before="40" w:after="40"/>
            </w:pPr>
            <w:r>
              <w:rPr>
                <w:rFonts w:ascii="Times New Roman" w:hAnsi="Times New Roman"/>
                <w:b/>
                <w:sz w:val="19"/>
              </w:rPr>
              <w:t>Metric</w:t>
            </w:r>
          </w:p>
        </w:tc>
        <w:tc>
          <w:tcPr>
            <w:tcW w:type="dxa" w:w="2160"/>
            <w:tcMar>
              <w:top w:w="100" w:type="dxa"/>
              <w:bottom w:w="100" w:type="dxa"/>
              <w:left w:w="140" w:type="dxa"/>
              <w:right w:w="140" w:type="dxa"/>
            </w:tcMar>
            <w:shd w:val="clear" w:color="auto" w:fill="EAEAEA"/>
          </w:tcPr>
          <w:p>
            <w:pPr>
              <w:spacing w:before="40" w:after="40"/>
            </w:pPr>
            <w:r>
              <w:rPr>
                <w:rFonts w:ascii="Times New Roman" w:hAnsi="Times New Roman"/>
                <w:b/>
                <w:sz w:val="19"/>
              </w:rPr>
              <w:t>One Instance (Baseline)</w:t>
            </w:r>
          </w:p>
        </w:tc>
        <w:tc>
          <w:tcPr>
            <w:tcW w:type="dxa" w:w="2160"/>
            <w:tcMar>
              <w:top w:w="100" w:type="dxa"/>
              <w:bottom w:w="100" w:type="dxa"/>
              <w:left w:w="140" w:type="dxa"/>
              <w:right w:w="140" w:type="dxa"/>
            </w:tcMar>
            <w:shd w:val="clear" w:color="auto" w:fill="EAEAEA"/>
          </w:tcPr>
          <w:p>
            <w:pPr>
              <w:spacing w:before="40" w:after="40"/>
            </w:pPr>
            <w:r>
              <w:rPr>
                <w:rFonts w:ascii="Times New Roman" w:hAnsi="Times New Roman"/>
                <w:b/>
                <w:sz w:val="19"/>
              </w:rPr>
              <w:t>Three Instances (Nginx Cluster)</w:t>
            </w:r>
          </w:p>
        </w:tc>
        <w:tc>
          <w:tcPr>
            <w:tcW w:type="dxa" w:w="2160"/>
            <w:tcMar>
              <w:top w:w="100" w:type="dxa"/>
              <w:bottom w:w="100" w:type="dxa"/>
              <w:left w:w="140" w:type="dxa"/>
              <w:right w:w="140" w:type="dxa"/>
            </w:tcMar>
            <w:shd w:val="clear" w:color="auto" w:fill="EAEAEA"/>
          </w:tcPr>
          <w:p>
            <w:pPr>
              <w:spacing w:before="40" w:after="40"/>
            </w:pPr>
            <w:r>
              <w:rPr>
                <w:rFonts w:ascii="Times New Roman" w:hAnsi="Times New Roman"/>
                <w:b/>
                <w:sz w:val="19"/>
              </w:rPr>
              <w:t>Empirical Improvement</w:t>
            </w:r>
          </w:p>
        </w:tc>
      </w:tr>
      <w:tr>
        <w:trPr>
          <w:cantSplit/>
        </w:trPr>
        <w:tc>
          <w:tcPr>
            <w:tcW w:type="dxa" w:w="2880"/>
            <w:tcMar>
              <w:top w:w="100" w:type="dxa"/>
              <w:bottom w:w="100" w:type="dxa"/>
              <w:left w:w="140" w:type="dxa"/>
              <w:right w:w="140" w:type="dxa"/>
            </w:tcMar>
          </w:tcPr>
          <w:p>
            <w:pPr>
              <w:spacing w:before="30" w:after="30"/>
            </w:pPr>
            <w:r>
              <w:rPr>
                <w:rFonts w:ascii="Times New Roman" w:hAnsi="Times New Roman"/>
                <w:sz w:val="18"/>
              </w:rPr>
              <w:t>Total Requests (n)</w:t>
            </w:r>
          </w:p>
        </w:tc>
        <w:tc>
          <w:tcPr>
            <w:tcW w:type="dxa" w:w="2160"/>
            <w:tcMar>
              <w:top w:w="100" w:type="dxa"/>
              <w:bottom w:w="100" w:type="dxa"/>
              <w:left w:w="140" w:type="dxa"/>
              <w:right w:w="140" w:type="dxa"/>
            </w:tcMar>
          </w:tcPr>
          <w:p>
            <w:pPr>
              <w:spacing w:before="30" w:after="30"/>
            </w:pPr>
            <w:r>
              <w:rPr>
                <w:rFonts w:ascii="Times New Roman" w:hAnsi="Times New Roman"/>
                <w:sz w:val="18"/>
              </w:rPr>
              <w:t>1,000 requests</w:t>
            </w:r>
          </w:p>
        </w:tc>
        <w:tc>
          <w:tcPr>
            <w:tcW w:type="dxa" w:w="2160"/>
            <w:tcMar>
              <w:top w:w="100" w:type="dxa"/>
              <w:bottom w:w="100" w:type="dxa"/>
              <w:left w:w="140" w:type="dxa"/>
              <w:right w:w="140" w:type="dxa"/>
            </w:tcMar>
          </w:tcPr>
          <w:p>
            <w:pPr>
              <w:spacing w:before="30" w:after="30"/>
            </w:pPr>
            <w:r>
              <w:rPr>
                <w:rFonts w:ascii="Times New Roman" w:hAnsi="Times New Roman"/>
                <w:sz w:val="18"/>
              </w:rPr>
              <w:t>1,000 requests</w:t>
            </w:r>
          </w:p>
        </w:tc>
        <w:tc>
          <w:tcPr>
            <w:tcW w:type="dxa" w:w="2160"/>
            <w:tcMar>
              <w:top w:w="100" w:type="dxa"/>
              <w:bottom w:w="100" w:type="dxa"/>
              <w:left w:w="140" w:type="dxa"/>
              <w:right w:w="140" w:type="dxa"/>
            </w:tcMar>
          </w:tcPr>
          <w:p>
            <w:pPr>
              <w:spacing w:before="30" w:after="30"/>
            </w:pPr>
            <w:r>
              <w:rPr>
                <w:rFonts w:ascii="Times New Roman" w:hAnsi="Times New Roman"/>
                <w:sz w:val="18"/>
              </w:rPr>
              <w:t>Identical Workload</w:t>
            </w:r>
          </w:p>
        </w:tc>
      </w:tr>
      <w:tr>
        <w:trPr>
          <w:cantSplit/>
        </w:trPr>
        <w:tc>
          <w:tcPr>
            <w:tcW w:type="dxa" w:w="2880"/>
            <w:tcMar>
              <w:top w:w="100" w:type="dxa"/>
              <w:bottom w:w="100" w:type="dxa"/>
              <w:left w:w="140" w:type="dxa"/>
              <w:right w:w="140" w:type="dxa"/>
            </w:tcMar>
          </w:tcPr>
          <w:p>
            <w:pPr>
              <w:spacing w:before="30" w:after="30"/>
            </w:pPr>
            <w:r>
              <w:rPr>
                <w:rFonts w:ascii="Times New Roman" w:hAnsi="Times New Roman"/>
                <w:sz w:val="18"/>
              </w:rPr>
              <w:t>Concurrency (c)</w:t>
            </w:r>
          </w:p>
        </w:tc>
        <w:tc>
          <w:tcPr>
            <w:tcW w:type="dxa" w:w="2160"/>
            <w:tcMar>
              <w:top w:w="100" w:type="dxa"/>
              <w:bottom w:w="100" w:type="dxa"/>
              <w:left w:w="140" w:type="dxa"/>
              <w:right w:w="140" w:type="dxa"/>
            </w:tcMar>
          </w:tcPr>
          <w:p>
            <w:pPr>
              <w:spacing w:before="30" w:after="30"/>
            </w:pPr>
            <w:r>
              <w:rPr>
                <w:rFonts w:ascii="Times New Roman" w:hAnsi="Times New Roman"/>
                <w:sz w:val="18"/>
              </w:rPr>
              <w:t>20 workers</w:t>
            </w:r>
          </w:p>
        </w:tc>
        <w:tc>
          <w:tcPr>
            <w:tcW w:type="dxa" w:w="2160"/>
            <w:tcMar>
              <w:top w:w="100" w:type="dxa"/>
              <w:bottom w:w="100" w:type="dxa"/>
              <w:left w:w="140" w:type="dxa"/>
              <w:right w:w="140" w:type="dxa"/>
            </w:tcMar>
          </w:tcPr>
          <w:p>
            <w:pPr>
              <w:spacing w:before="30" w:after="30"/>
            </w:pPr>
            <w:r>
              <w:rPr>
                <w:rFonts w:ascii="Times New Roman" w:hAnsi="Times New Roman"/>
                <w:sz w:val="18"/>
              </w:rPr>
              <w:t>20 workers</w:t>
            </w:r>
          </w:p>
        </w:tc>
        <w:tc>
          <w:tcPr>
            <w:tcW w:type="dxa" w:w="2160"/>
            <w:tcMar>
              <w:top w:w="100" w:type="dxa"/>
              <w:bottom w:w="100" w:type="dxa"/>
              <w:left w:w="140" w:type="dxa"/>
              <w:right w:w="140" w:type="dxa"/>
            </w:tcMar>
          </w:tcPr>
          <w:p>
            <w:pPr>
              <w:spacing w:before="30" w:after="30"/>
            </w:pPr>
            <w:r>
              <w:rPr>
                <w:rFonts w:ascii="Times New Roman" w:hAnsi="Times New Roman"/>
                <w:sz w:val="18"/>
              </w:rPr>
              <w:t>Identical Stress</w:t>
            </w:r>
          </w:p>
        </w:tc>
      </w:tr>
      <w:tr>
        <w:trPr>
          <w:cantSplit/>
        </w:trPr>
        <w:tc>
          <w:tcPr>
            <w:tcW w:type="dxa" w:w="2880"/>
            <w:tcMar>
              <w:top w:w="100" w:type="dxa"/>
              <w:bottom w:w="100" w:type="dxa"/>
              <w:left w:w="140" w:type="dxa"/>
              <w:right w:w="140" w:type="dxa"/>
            </w:tcMar>
          </w:tcPr>
          <w:p>
            <w:pPr>
              <w:spacing w:before="30" w:after="30"/>
            </w:pPr>
            <w:r>
              <w:rPr>
                <w:rFonts w:ascii="Times New Roman" w:hAnsi="Times New Roman"/>
                <w:sz w:val="18"/>
              </w:rPr>
              <w:t>Total Execution Time</w:t>
            </w:r>
          </w:p>
        </w:tc>
        <w:tc>
          <w:tcPr>
            <w:tcW w:type="dxa" w:w="2160"/>
            <w:tcMar>
              <w:top w:w="100" w:type="dxa"/>
              <w:bottom w:w="100" w:type="dxa"/>
              <w:left w:w="140" w:type="dxa"/>
              <w:right w:w="140" w:type="dxa"/>
            </w:tcMar>
          </w:tcPr>
          <w:p>
            <w:pPr>
              <w:spacing w:before="30" w:after="30"/>
            </w:pPr>
            <w:r>
              <w:rPr>
                <w:rFonts w:ascii="Times New Roman" w:hAnsi="Times New Roman"/>
                <w:sz w:val="18"/>
              </w:rPr>
              <w:t>24.608 seconds</w:t>
            </w:r>
          </w:p>
        </w:tc>
        <w:tc>
          <w:tcPr>
            <w:tcW w:type="dxa" w:w="2160"/>
            <w:tcMar>
              <w:top w:w="100" w:type="dxa"/>
              <w:bottom w:w="100" w:type="dxa"/>
              <w:left w:w="140" w:type="dxa"/>
              <w:right w:w="140" w:type="dxa"/>
            </w:tcMar>
          </w:tcPr>
          <w:p>
            <w:pPr>
              <w:spacing w:before="30" w:after="30"/>
            </w:pPr>
            <w:r>
              <w:rPr>
                <w:rFonts w:ascii="Times New Roman" w:hAnsi="Times New Roman"/>
                <w:sz w:val="18"/>
              </w:rPr>
              <w:t>11.931 seconds</w:t>
            </w:r>
          </w:p>
        </w:tc>
        <w:tc>
          <w:tcPr>
            <w:tcW w:type="dxa" w:w="2160"/>
            <w:tcMar>
              <w:top w:w="100" w:type="dxa"/>
              <w:bottom w:w="100" w:type="dxa"/>
              <w:left w:w="140" w:type="dxa"/>
              <w:right w:w="140" w:type="dxa"/>
            </w:tcMar>
          </w:tcPr>
          <w:p>
            <w:pPr>
              <w:spacing w:before="30" w:after="30"/>
            </w:pPr>
            <w:r>
              <w:rPr>
                <w:rFonts w:ascii="Times New Roman" w:hAnsi="Times New Roman"/>
                <w:sz w:val="18"/>
              </w:rPr>
              <w:t>51.52% Faster Completion</w:t>
            </w:r>
          </w:p>
        </w:tc>
      </w:tr>
      <w:tr>
        <w:trPr>
          <w:cantSplit/>
        </w:trPr>
        <w:tc>
          <w:tcPr>
            <w:tcW w:type="dxa" w:w="2880"/>
            <w:tcMar>
              <w:top w:w="100" w:type="dxa"/>
              <w:bottom w:w="100" w:type="dxa"/>
              <w:left w:w="140" w:type="dxa"/>
              <w:right w:w="140" w:type="dxa"/>
            </w:tcMar>
          </w:tcPr>
          <w:p>
            <w:pPr>
              <w:spacing w:before="30" w:after="30"/>
            </w:pPr>
            <w:r>
              <w:rPr>
                <w:rFonts w:ascii="Times New Roman" w:hAnsi="Times New Roman"/>
                <w:sz w:val="18"/>
              </w:rPr>
              <w:t>Throughput</w:t>
            </w:r>
          </w:p>
        </w:tc>
        <w:tc>
          <w:tcPr>
            <w:tcW w:type="dxa" w:w="2160"/>
            <w:tcMar>
              <w:top w:w="100" w:type="dxa"/>
              <w:bottom w:w="100" w:type="dxa"/>
              <w:left w:w="140" w:type="dxa"/>
              <w:right w:w="140" w:type="dxa"/>
            </w:tcMar>
          </w:tcPr>
          <w:p>
            <w:pPr>
              <w:spacing w:before="30" w:after="30"/>
            </w:pPr>
            <w:r>
              <w:rPr>
                <w:rFonts w:ascii="Times New Roman" w:hAnsi="Times New Roman"/>
                <w:sz w:val="18"/>
              </w:rPr>
              <w:t>40.64 requests/s</w:t>
            </w:r>
          </w:p>
        </w:tc>
        <w:tc>
          <w:tcPr>
            <w:tcW w:type="dxa" w:w="2160"/>
            <w:tcMar>
              <w:top w:w="100" w:type="dxa"/>
              <w:bottom w:w="100" w:type="dxa"/>
              <w:left w:w="140" w:type="dxa"/>
              <w:right w:w="140" w:type="dxa"/>
            </w:tcMar>
          </w:tcPr>
          <w:p>
            <w:pPr>
              <w:spacing w:before="30" w:after="30"/>
            </w:pPr>
            <w:r>
              <w:rPr>
                <w:rFonts w:ascii="Times New Roman" w:hAnsi="Times New Roman"/>
                <w:sz w:val="18"/>
              </w:rPr>
              <w:t>83.82 requests/s</w:t>
            </w:r>
          </w:p>
        </w:tc>
        <w:tc>
          <w:tcPr>
            <w:tcW w:type="dxa" w:w="2160"/>
            <w:tcMar>
              <w:top w:w="100" w:type="dxa"/>
              <w:bottom w:w="100" w:type="dxa"/>
              <w:left w:w="140" w:type="dxa"/>
              <w:right w:w="140" w:type="dxa"/>
            </w:tcMar>
          </w:tcPr>
          <w:p>
            <w:pPr>
              <w:spacing w:before="30" w:after="30"/>
            </w:pPr>
            <w:r>
              <w:rPr>
                <w:rFonts w:ascii="Times New Roman" w:hAnsi="Times New Roman"/>
                <w:sz w:val="18"/>
              </w:rPr>
              <w:t>+106.25% Throughput Surge</w:t>
            </w:r>
          </w:p>
        </w:tc>
      </w:tr>
      <w:tr>
        <w:trPr>
          <w:cantSplit/>
        </w:trPr>
        <w:tc>
          <w:tcPr>
            <w:tcW w:type="dxa" w:w="2880"/>
            <w:tcMar>
              <w:top w:w="100" w:type="dxa"/>
              <w:bottom w:w="100" w:type="dxa"/>
              <w:left w:w="140" w:type="dxa"/>
              <w:right w:w="140" w:type="dxa"/>
            </w:tcMar>
          </w:tcPr>
          <w:p>
            <w:pPr>
              <w:spacing w:before="30" w:after="30"/>
            </w:pPr>
            <w:r>
              <w:rPr>
                <w:rFonts w:ascii="Times New Roman" w:hAnsi="Times New Roman"/>
                <w:sz w:val="18"/>
              </w:rPr>
              <w:t>Mean Latency</w:t>
            </w:r>
          </w:p>
        </w:tc>
        <w:tc>
          <w:tcPr>
            <w:tcW w:type="dxa" w:w="2160"/>
            <w:tcMar>
              <w:top w:w="100" w:type="dxa"/>
              <w:bottom w:w="100" w:type="dxa"/>
              <w:left w:w="140" w:type="dxa"/>
              <w:right w:w="140" w:type="dxa"/>
            </w:tcMar>
          </w:tcPr>
          <w:p>
            <w:pPr>
              <w:spacing w:before="30" w:after="30"/>
            </w:pPr>
            <w:r>
              <w:rPr>
                <w:rFonts w:ascii="Times New Roman" w:hAnsi="Times New Roman"/>
                <w:sz w:val="18"/>
              </w:rPr>
              <w:t>492.15 ms</w:t>
            </w:r>
          </w:p>
        </w:tc>
        <w:tc>
          <w:tcPr>
            <w:tcW w:type="dxa" w:w="2160"/>
            <w:tcMar>
              <w:top w:w="100" w:type="dxa"/>
              <w:bottom w:w="100" w:type="dxa"/>
              <w:left w:w="140" w:type="dxa"/>
              <w:right w:w="140" w:type="dxa"/>
            </w:tcMar>
          </w:tcPr>
          <w:p>
            <w:pPr>
              <w:spacing w:before="30" w:after="30"/>
            </w:pPr>
            <w:r>
              <w:rPr>
                <w:rFonts w:ascii="Times New Roman" w:hAnsi="Times New Roman"/>
                <w:sz w:val="18"/>
              </w:rPr>
              <w:t>238.61 ms</w:t>
            </w:r>
          </w:p>
        </w:tc>
        <w:tc>
          <w:tcPr>
            <w:tcW w:type="dxa" w:w="2160"/>
            <w:tcMar>
              <w:top w:w="100" w:type="dxa"/>
              <w:bottom w:w="100" w:type="dxa"/>
              <w:left w:w="140" w:type="dxa"/>
              <w:right w:w="140" w:type="dxa"/>
            </w:tcMar>
          </w:tcPr>
          <w:p>
            <w:pPr>
              <w:spacing w:before="30" w:after="30"/>
            </w:pPr>
            <w:r>
              <w:rPr>
                <w:rFonts w:ascii="Times New Roman" w:hAnsi="Times New Roman"/>
                <w:sz w:val="18"/>
              </w:rPr>
              <w:t>51.52% Latency Drop</w:t>
            </w:r>
          </w:p>
        </w:tc>
      </w:tr>
      <w:tr>
        <w:trPr>
          <w:cantSplit/>
        </w:trPr>
        <w:tc>
          <w:tcPr>
            <w:tcW w:type="dxa" w:w="2880"/>
            <w:tcMar>
              <w:top w:w="100" w:type="dxa"/>
              <w:bottom w:w="100" w:type="dxa"/>
              <w:left w:w="140" w:type="dxa"/>
              <w:right w:w="140" w:type="dxa"/>
            </w:tcMar>
          </w:tcPr>
          <w:p>
            <w:pPr>
              <w:spacing w:before="30" w:after="30"/>
            </w:pPr>
            <w:r>
              <w:rPr>
                <w:rFonts w:ascii="Times New Roman" w:hAnsi="Times New Roman"/>
                <w:sz w:val="18"/>
              </w:rPr>
              <w:t>Concurrent Mean Latency</w:t>
            </w:r>
          </w:p>
        </w:tc>
        <w:tc>
          <w:tcPr>
            <w:tcW w:type="dxa" w:w="2160"/>
            <w:tcMar>
              <w:top w:w="100" w:type="dxa"/>
              <w:bottom w:w="100" w:type="dxa"/>
              <w:left w:w="140" w:type="dxa"/>
              <w:right w:w="140" w:type="dxa"/>
            </w:tcMar>
          </w:tcPr>
          <w:p>
            <w:pPr>
              <w:spacing w:before="30" w:after="30"/>
            </w:pPr>
            <w:r>
              <w:rPr>
                <w:rFonts w:ascii="Times New Roman" w:hAnsi="Times New Roman"/>
                <w:sz w:val="18"/>
              </w:rPr>
              <w:t>24.61 ms</w:t>
            </w:r>
          </w:p>
        </w:tc>
        <w:tc>
          <w:tcPr>
            <w:tcW w:type="dxa" w:w="2160"/>
            <w:tcMar>
              <w:top w:w="100" w:type="dxa"/>
              <w:bottom w:w="100" w:type="dxa"/>
              <w:left w:w="140" w:type="dxa"/>
              <w:right w:w="140" w:type="dxa"/>
            </w:tcMar>
          </w:tcPr>
          <w:p>
            <w:pPr>
              <w:spacing w:before="30" w:after="30"/>
            </w:pPr>
            <w:r>
              <w:rPr>
                <w:rFonts w:ascii="Times New Roman" w:hAnsi="Times New Roman"/>
                <w:sz w:val="18"/>
              </w:rPr>
              <w:t>11.93 ms</w:t>
            </w:r>
          </w:p>
        </w:tc>
        <w:tc>
          <w:tcPr>
            <w:tcW w:type="dxa" w:w="2160"/>
            <w:tcMar>
              <w:top w:w="100" w:type="dxa"/>
              <w:bottom w:w="100" w:type="dxa"/>
              <w:left w:w="140" w:type="dxa"/>
              <w:right w:w="140" w:type="dxa"/>
            </w:tcMar>
          </w:tcPr>
          <w:p>
            <w:pPr>
              <w:spacing w:before="30" w:after="30"/>
            </w:pPr>
            <w:r>
              <w:rPr>
                <w:rFonts w:ascii="Times New Roman" w:hAnsi="Times New Roman"/>
                <w:sz w:val="18"/>
              </w:rPr>
              <w:t>2.06x Concurrency Speedup</w:t>
            </w:r>
          </w:p>
        </w:tc>
      </w:tr>
      <w:tr>
        <w:trPr>
          <w:cantSplit/>
        </w:trPr>
        <w:tc>
          <w:tcPr>
            <w:tcW w:type="dxa" w:w="2880"/>
            <w:tcMar>
              <w:top w:w="100" w:type="dxa"/>
              <w:bottom w:w="100" w:type="dxa"/>
              <w:left w:w="140" w:type="dxa"/>
              <w:right w:w="140" w:type="dxa"/>
            </w:tcMar>
          </w:tcPr>
          <w:p>
            <w:pPr>
              <w:spacing w:before="30" w:after="30"/>
            </w:pPr>
            <w:r>
              <w:rPr>
                <w:rFonts w:ascii="Times New Roman" w:hAnsi="Times New Roman"/>
                <w:sz w:val="18"/>
              </w:rPr>
              <w:t>Failed Requests</w:t>
            </w:r>
          </w:p>
        </w:tc>
        <w:tc>
          <w:tcPr>
            <w:tcW w:type="dxa" w:w="2160"/>
            <w:tcMar>
              <w:top w:w="100" w:type="dxa"/>
              <w:bottom w:w="100" w:type="dxa"/>
              <w:left w:w="140" w:type="dxa"/>
              <w:right w:w="140" w:type="dxa"/>
            </w:tcMar>
          </w:tcPr>
          <w:p>
            <w:pPr>
              <w:spacing w:before="30" w:after="30"/>
            </w:pPr>
            <w:r>
              <w:rPr>
                <w:rFonts w:ascii="Times New Roman" w:hAnsi="Times New Roman"/>
                <w:sz w:val="18"/>
              </w:rPr>
              <w:t>0 (0.0%)</w:t>
            </w:r>
          </w:p>
        </w:tc>
        <w:tc>
          <w:tcPr>
            <w:tcW w:type="dxa" w:w="2160"/>
            <w:tcMar>
              <w:top w:w="100" w:type="dxa"/>
              <w:bottom w:w="100" w:type="dxa"/>
              <w:left w:w="140" w:type="dxa"/>
              <w:right w:w="140" w:type="dxa"/>
            </w:tcMar>
          </w:tcPr>
          <w:p>
            <w:pPr>
              <w:spacing w:before="30" w:after="30"/>
            </w:pPr>
            <w:r>
              <w:rPr>
                <w:rFonts w:ascii="Times New Roman" w:hAnsi="Times New Roman"/>
                <w:sz w:val="18"/>
              </w:rPr>
              <w:t>0 (0.0%)</w:t>
            </w:r>
          </w:p>
        </w:tc>
        <w:tc>
          <w:tcPr>
            <w:tcW w:type="dxa" w:w="2160"/>
            <w:tcMar>
              <w:top w:w="100" w:type="dxa"/>
              <w:bottom w:w="100" w:type="dxa"/>
              <w:left w:w="140" w:type="dxa"/>
              <w:right w:w="140" w:type="dxa"/>
            </w:tcMar>
          </w:tcPr>
          <w:p>
            <w:pPr>
              <w:spacing w:before="30" w:after="30"/>
            </w:pPr>
            <w:r>
              <w:rPr>
                <w:rFonts w:ascii="Times New Roman" w:hAnsi="Times New Roman"/>
                <w:sz w:val="18"/>
              </w:rPr>
              <w:t>100.0% Perfect Reliability</w:t>
            </w:r>
          </w:p>
        </w:tc>
      </w:tr>
      <w:tr>
        <w:trPr>
          <w:cantSplit/>
        </w:trPr>
        <w:tc>
          <w:tcPr>
            <w:tcW w:type="dxa" w:w="2880"/>
            <w:tcMar>
              <w:top w:w="100" w:type="dxa"/>
              <w:bottom w:w="100" w:type="dxa"/>
              <w:left w:w="140" w:type="dxa"/>
              <w:right w:w="140" w:type="dxa"/>
            </w:tcMar>
          </w:tcPr>
          <w:p>
            <w:pPr>
              <w:spacing w:before="30" w:after="30"/>
            </w:pPr>
            <w:r>
              <w:rPr>
                <w:rFonts w:ascii="Times New Roman" w:hAnsi="Times New Roman"/>
                <w:sz w:val="18"/>
              </w:rPr>
              <w:t>Total Data Transferred</w:t>
            </w:r>
          </w:p>
        </w:tc>
        <w:tc>
          <w:tcPr>
            <w:tcW w:type="dxa" w:w="2160"/>
            <w:tcMar>
              <w:top w:w="100" w:type="dxa"/>
              <w:bottom w:w="100" w:type="dxa"/>
              <w:left w:w="140" w:type="dxa"/>
              <w:right w:w="140" w:type="dxa"/>
            </w:tcMar>
          </w:tcPr>
          <w:p>
            <w:pPr>
              <w:spacing w:before="30" w:after="30"/>
            </w:pPr>
            <w:r>
              <w:rPr>
                <w:rFonts w:ascii="Times New Roman" w:hAnsi="Times New Roman"/>
                <w:sz w:val="18"/>
              </w:rPr>
              <w:t>812,000 bytes</w:t>
            </w:r>
          </w:p>
        </w:tc>
        <w:tc>
          <w:tcPr>
            <w:tcW w:type="dxa" w:w="2160"/>
            <w:tcMar>
              <w:top w:w="100" w:type="dxa"/>
              <w:bottom w:w="100" w:type="dxa"/>
              <w:left w:w="140" w:type="dxa"/>
              <w:right w:w="140" w:type="dxa"/>
            </w:tcMar>
          </w:tcPr>
          <w:p>
            <w:pPr>
              <w:spacing w:before="30" w:after="30"/>
            </w:pPr>
            <w:r>
              <w:rPr>
                <w:rFonts w:ascii="Times New Roman" w:hAnsi="Times New Roman"/>
                <w:sz w:val="18"/>
              </w:rPr>
              <w:t>836,000 bytes</w:t>
            </w:r>
          </w:p>
        </w:tc>
        <w:tc>
          <w:tcPr>
            <w:tcW w:type="dxa" w:w="2160"/>
            <w:tcMar>
              <w:top w:w="100" w:type="dxa"/>
              <w:bottom w:w="100" w:type="dxa"/>
              <w:left w:w="140" w:type="dxa"/>
              <w:right w:w="140" w:type="dxa"/>
            </w:tcMar>
          </w:tcPr>
          <w:p>
            <w:pPr>
              <w:spacing w:before="30" w:after="30"/>
            </w:pPr>
            <w:r>
              <w:rPr>
                <w:rFonts w:ascii="Times New Roman" w:hAnsi="Times New Roman"/>
                <w:sz w:val="18"/>
              </w:rPr>
              <w:t>Consistent Structured JSON</w:t>
            </w:r>
          </w:p>
        </w:tc>
      </w:tr>
    </w:tbl>
    <w:p>
      <w:pPr>
        <w:spacing w:before="80" w:after="120" w:line="276" w:lineRule="auto"/>
        <w:ind w:left="432" w:right="432"/>
        <w:jc w:val="both"/>
      </w:pPr>
      <w:r>
        <w:rPr>
          <w:rFonts w:ascii="Times New Roman" w:hAnsi="Times New Roman"/>
          <w:b/>
          <w:color w:val="9A3412"/>
          <w:sz w:val="19"/>
        </w:rPr>
        <w:t xml:space="preserve">Interpretation (SCALABILITY INTERPRETATION &amp; BOTTLENECK ANALYSIS): </w:t>
      </w:r>
      <w:r>
        <w:rPr>
          <w:rFonts w:ascii="Times New Roman" w:hAnsi="Times New Roman"/>
          <w:i/>
          <w:color w:val="334155"/>
          <w:sz w:val="19"/>
        </w:rPr>
        <w:t>Distributing triage requests across three container replicas doubled throughput from 40.64 to 83.82 requests/sec (+106.25%) and halved mean latency from 492.15 ms to 238.61 ms. The remaining ~238 ms floor represents intercontinental round-trip network transit between India and Neon Cloud PostgreSQL in Singapore.</w:t>
      </w:r>
    </w:p>
    <w:p>
      <w:pPr>
        <w:spacing w:before="160" w:after="60"/>
        <w:jc w:val="center"/>
      </w:pPr>
      <w:r>
        <w:drawing>
          <wp:inline xmlns:a="http://schemas.openxmlformats.org/drawingml/2006/main" xmlns:pic="http://schemas.openxmlformats.org/drawingml/2006/picture">
            <wp:extent cx="5303520" cy="1403022"/>
            <wp:docPr id="3" name="Picture 3"/>
            <wp:cNvGraphicFramePr>
              <a:graphicFrameLocks noChangeAspect="1"/>
            </wp:cNvGraphicFramePr>
            <a:graphic>
              <a:graphicData uri="http://schemas.openxmlformats.org/drawingml/2006/picture">
                <pic:pic>
                  <pic:nvPicPr>
                    <pic:cNvPr id="0" name="s3_ab_1instance.png"/>
                    <pic:cNvPicPr/>
                  </pic:nvPicPr>
                  <pic:blipFill>
                    <a:blip r:embed="rId13"/>
                    <a:stretch>
                      <a:fillRect/>
                    </a:stretch>
                  </pic:blipFill>
                  <pic:spPr>
                    <a:xfrm>
                      <a:off x="0" y="0"/>
                      <a:ext cx="5303520" cy="1403022"/>
                    </a:xfrm>
                    <a:prstGeom prst="rect"/>
                  </pic:spPr>
                </pic:pic>
              </a:graphicData>
            </a:graphic>
          </wp:inline>
        </w:drawing>
      </w:r>
    </w:p>
    <w:p>
      <w:pPr>
        <w:spacing w:before="40" w:after="120"/>
        <w:jc w:val="center"/>
      </w:pPr>
      <w:r>
        <w:rPr>
          <w:rFonts w:ascii="Times New Roman" w:hAnsi="Times New Roman"/>
          <w:b/>
          <w:sz w:val="18"/>
        </w:rPr>
        <w:t xml:space="preserve">Figure S3. </w:t>
      </w:r>
      <w:r>
        <w:rPr>
          <w:rFonts w:ascii="Times New Roman" w:hAnsi="Times New Roman"/>
          <w:i/>
          <w:sz w:val="18"/>
        </w:rPr>
        <w:t>ApacheBench benchmark results for a single backend instance (1,000 requests, c = 20, 40.64 RPS).</w:t>
      </w:r>
    </w:p>
    <w:p>
      <w:pPr>
        <w:spacing w:before="160" w:after="60"/>
        <w:jc w:val="center"/>
      </w:pPr>
      <w:r>
        <w:drawing>
          <wp:inline xmlns:a="http://schemas.openxmlformats.org/drawingml/2006/main" xmlns:pic="http://schemas.openxmlformats.org/drawingml/2006/picture">
            <wp:extent cx="5303520" cy="1407843"/>
            <wp:docPr id="4" name="Picture 4"/>
            <wp:cNvGraphicFramePr>
              <a:graphicFrameLocks noChangeAspect="1"/>
            </wp:cNvGraphicFramePr>
            <a:graphic>
              <a:graphicData uri="http://schemas.openxmlformats.org/drawingml/2006/picture">
                <pic:pic>
                  <pic:nvPicPr>
                    <pic:cNvPr id="0" name="s4_ab_3instances.png"/>
                    <pic:cNvPicPr/>
                  </pic:nvPicPr>
                  <pic:blipFill>
                    <a:blip r:embed="rId14"/>
                    <a:stretch>
                      <a:fillRect/>
                    </a:stretch>
                  </pic:blipFill>
                  <pic:spPr>
                    <a:xfrm>
                      <a:off x="0" y="0"/>
                      <a:ext cx="5303520" cy="1407843"/>
                    </a:xfrm>
                    <a:prstGeom prst="rect"/>
                  </pic:spPr>
                </pic:pic>
              </a:graphicData>
            </a:graphic>
          </wp:inline>
        </w:drawing>
      </w:r>
    </w:p>
    <w:p>
      <w:pPr>
        <w:spacing w:before="40" w:after="120"/>
        <w:jc w:val="center"/>
      </w:pPr>
      <w:r>
        <w:rPr>
          <w:rFonts w:ascii="Times New Roman" w:hAnsi="Times New Roman"/>
          <w:b/>
          <w:sz w:val="18"/>
        </w:rPr>
        <w:t xml:space="preserve">Figure S4. </w:t>
      </w:r>
      <w:r>
        <w:rPr>
          <w:rFonts w:ascii="Times New Roman" w:hAnsi="Times New Roman"/>
          <w:i/>
          <w:sz w:val="18"/>
        </w:rPr>
        <w:t>ApacheBench benchmark results for three backend instances behind Nginx (1,000 requests, c = 20, 83.82 RPS).</w:t>
      </w:r>
    </w:p>
    <w:p>
      <w:pPr>
        <w:pStyle w:val="Heading2"/>
        <w:keepNext/>
        <w:spacing w:before="200" w:after="60"/>
      </w:pPr>
      <w:r>
        <w:rPr>
          <w:rFonts w:ascii="Times New Roman" w:hAnsi="Times New Roman"/>
          <w:b/>
          <w:color w:val="1E293B"/>
          <w:sz w:val="24"/>
        </w:rPr>
        <w:t>3.3 Q1(c): Failure Handling and Resilience</w:t>
      </w:r>
    </w:p>
    <w:p>
      <w:pPr>
        <w:spacing w:before="0" w:after="80" w:line="276" w:lineRule="auto"/>
        <w:jc w:val="both"/>
      </w:pPr>
      <w:r>
        <w:rPr>
          <w:rFonts w:ascii="Times New Roman" w:hAnsi="Times New Roman"/>
          <w:sz w:val="21"/>
        </w:rPr>
        <w:t>In distributed cloud environments, container replicas may fail abruptly due to kernel out-of-memory (OOM) killer events, host hypervisor faults, or runtime crashes. To evaluate resilience, a chaos experiment was conducted: during an active 1,000-request Apache Bench workload, container repairgraph-backend-2 was abruptly terminated mid-flight.</w:t>
      </w:r>
    </w:p>
    <w:p>
      <w:pPr>
        <w:spacing w:before="0" w:after="80" w:line="276" w:lineRule="auto"/>
        <w:jc w:val="both"/>
      </w:pPr>
      <w:r>
        <w:rPr>
          <w:rFonts w:ascii="Times New Roman" w:hAnsi="Times New Roman"/>
          <w:sz w:val="21"/>
        </w:rPr>
        <w:t>Under default passive Nginx configuration (proxy_next_upstream off), in-flight TCP connections assigned to backend-2 were dropped immediately, producing 68 failed requests (HTTP 502 Bad Gateway) and reducing availability to 93.2%. Reconfiguring Nginx with proactive health monitoring, proxy_next_upstream error timeout invalid_header http_500 http_502 http_503, proxy_next_upstream_tries 3, and a 1-second connect timeout enabled Nginx to detect severed sockets in under 1 ms and transparently replay requests to healthy replicas.</w:t>
      </w:r>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3168"/>
            <w:tcMar>
              <w:top w:w="100" w:type="dxa"/>
              <w:bottom w:w="100" w:type="dxa"/>
              <w:left w:w="140" w:type="dxa"/>
              <w:right w:w="140" w:type="dxa"/>
            </w:tcMar>
            <w:shd w:val="clear" w:color="auto" w:fill="EAEAEA"/>
          </w:tcPr>
          <w:p>
            <w:pPr>
              <w:spacing w:before="40" w:after="40"/>
            </w:pPr>
            <w:r>
              <w:rPr>
                <w:rFonts w:ascii="Times New Roman" w:hAnsi="Times New Roman"/>
                <w:b/>
                <w:sz w:val="19"/>
              </w:rPr>
              <w:t>Metric</w:t>
            </w:r>
          </w:p>
        </w:tc>
        <w:tc>
          <w:tcPr>
            <w:tcW w:type="dxa" w:w="3312"/>
            <w:tcMar>
              <w:top w:w="100" w:type="dxa"/>
              <w:bottom w:w="100" w:type="dxa"/>
              <w:left w:w="140" w:type="dxa"/>
              <w:right w:w="140" w:type="dxa"/>
            </w:tcMar>
            <w:shd w:val="clear" w:color="auto" w:fill="EAEAEA"/>
          </w:tcPr>
          <w:p>
            <w:pPr>
              <w:spacing w:before="40" w:after="40"/>
            </w:pPr>
            <w:r>
              <w:rPr>
                <w:rFonts w:ascii="Times New Roman" w:hAnsi="Times New Roman"/>
                <w:b/>
                <w:sz w:val="19"/>
              </w:rPr>
              <w:t>Baseline (Default Nginx)</w:t>
            </w:r>
          </w:p>
        </w:tc>
        <w:tc>
          <w:tcPr>
            <w:tcW w:type="dxa" w:w="3312"/>
            <w:tcMar>
              <w:top w:w="100" w:type="dxa"/>
              <w:bottom w:w="100" w:type="dxa"/>
              <w:left w:w="140" w:type="dxa"/>
              <w:right w:w="140" w:type="dxa"/>
            </w:tcMar>
            <w:shd w:val="clear" w:color="auto" w:fill="EAEAEA"/>
          </w:tcPr>
          <w:p>
            <w:pPr>
              <w:spacing w:before="40" w:after="40"/>
            </w:pPr>
            <w:r>
              <w:rPr>
                <w:rFonts w:ascii="Times New Roman" w:hAnsi="Times New Roman"/>
                <w:b/>
                <w:sz w:val="19"/>
              </w:rPr>
              <w:t>Resilient Configuration (proxy_next_upstream)</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Total Workload Requests</w:t>
            </w:r>
          </w:p>
        </w:tc>
        <w:tc>
          <w:tcPr>
            <w:tcW w:type="dxa" w:w="3312"/>
            <w:tcMar>
              <w:top w:w="100" w:type="dxa"/>
              <w:bottom w:w="100" w:type="dxa"/>
              <w:left w:w="140" w:type="dxa"/>
              <w:right w:w="140" w:type="dxa"/>
            </w:tcMar>
          </w:tcPr>
          <w:p>
            <w:pPr>
              <w:spacing w:before="30" w:after="30"/>
            </w:pPr>
            <w:r>
              <w:rPr>
                <w:rFonts w:ascii="Times New Roman" w:hAnsi="Times New Roman"/>
                <w:sz w:val="18"/>
              </w:rPr>
              <w:t>1,000 requests</w:t>
            </w:r>
          </w:p>
        </w:tc>
        <w:tc>
          <w:tcPr>
            <w:tcW w:type="dxa" w:w="3312"/>
            <w:tcMar>
              <w:top w:w="100" w:type="dxa"/>
              <w:bottom w:w="100" w:type="dxa"/>
              <w:left w:w="140" w:type="dxa"/>
              <w:right w:w="140" w:type="dxa"/>
            </w:tcMar>
          </w:tcPr>
          <w:p>
            <w:pPr>
              <w:spacing w:before="30" w:after="30"/>
            </w:pPr>
            <w:r>
              <w:rPr>
                <w:rFonts w:ascii="Times New Roman" w:hAnsi="Times New Roman"/>
                <w:sz w:val="18"/>
              </w:rPr>
              <w:t>1,000 requests</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Chaos Injection Event</w:t>
            </w:r>
          </w:p>
        </w:tc>
        <w:tc>
          <w:tcPr>
            <w:tcW w:type="dxa" w:w="3312"/>
            <w:tcMar>
              <w:top w:w="100" w:type="dxa"/>
              <w:bottom w:w="100" w:type="dxa"/>
              <w:left w:w="140" w:type="dxa"/>
              <w:right w:w="140" w:type="dxa"/>
            </w:tcMar>
          </w:tcPr>
          <w:p>
            <w:pPr>
              <w:spacing w:before="30" w:after="30"/>
            </w:pPr>
            <w:r>
              <w:rPr>
                <w:rFonts w:ascii="Times New Roman" w:hAnsi="Times New Roman"/>
                <w:sz w:val="18"/>
              </w:rPr>
              <w:t>backend-2 killed mid-traffic</w:t>
            </w:r>
          </w:p>
        </w:tc>
        <w:tc>
          <w:tcPr>
            <w:tcW w:type="dxa" w:w="3312"/>
            <w:tcMar>
              <w:top w:w="100" w:type="dxa"/>
              <w:bottom w:w="100" w:type="dxa"/>
              <w:left w:w="140" w:type="dxa"/>
              <w:right w:w="140" w:type="dxa"/>
            </w:tcMar>
          </w:tcPr>
          <w:p>
            <w:pPr>
              <w:spacing w:before="30" w:after="30"/>
            </w:pPr>
            <w:r>
              <w:rPr>
                <w:rFonts w:ascii="Times New Roman" w:hAnsi="Times New Roman"/>
                <w:sz w:val="18"/>
              </w:rPr>
              <w:t>backend-2 killed mid-traffic</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Successful Requests</w:t>
            </w:r>
          </w:p>
        </w:tc>
        <w:tc>
          <w:tcPr>
            <w:tcW w:type="dxa" w:w="3312"/>
            <w:tcMar>
              <w:top w:w="100" w:type="dxa"/>
              <w:bottom w:w="100" w:type="dxa"/>
              <w:left w:w="140" w:type="dxa"/>
              <w:right w:w="140" w:type="dxa"/>
            </w:tcMar>
          </w:tcPr>
          <w:p>
            <w:pPr>
              <w:spacing w:before="30" w:after="30"/>
            </w:pPr>
            <w:r>
              <w:rPr>
                <w:rFonts w:ascii="Times New Roman" w:hAnsi="Times New Roman"/>
                <w:sz w:val="18"/>
              </w:rPr>
              <w:t>932 requests</w:t>
            </w:r>
          </w:p>
        </w:tc>
        <w:tc>
          <w:tcPr>
            <w:tcW w:type="dxa" w:w="3312"/>
            <w:tcMar>
              <w:top w:w="100" w:type="dxa"/>
              <w:bottom w:w="100" w:type="dxa"/>
              <w:left w:w="140" w:type="dxa"/>
              <w:right w:w="140" w:type="dxa"/>
            </w:tcMar>
          </w:tcPr>
          <w:p>
            <w:pPr>
              <w:spacing w:before="30" w:after="30"/>
            </w:pPr>
            <w:r>
              <w:rPr>
                <w:rFonts w:ascii="Times New Roman" w:hAnsi="Times New Roman"/>
                <w:sz w:val="18"/>
              </w:rPr>
              <w:t>1,000 requests</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Failed Requests (HTTP 502)</w:t>
            </w:r>
          </w:p>
        </w:tc>
        <w:tc>
          <w:tcPr>
            <w:tcW w:type="dxa" w:w="3312"/>
            <w:tcMar>
              <w:top w:w="100" w:type="dxa"/>
              <w:bottom w:w="100" w:type="dxa"/>
              <w:left w:w="140" w:type="dxa"/>
              <w:right w:w="140" w:type="dxa"/>
            </w:tcMar>
          </w:tcPr>
          <w:p>
            <w:pPr>
              <w:spacing w:before="30" w:after="30"/>
            </w:pPr>
            <w:r>
              <w:rPr>
                <w:rFonts w:ascii="Times New Roman" w:hAnsi="Times New Roman"/>
                <w:sz w:val="18"/>
              </w:rPr>
              <w:t>68 dropped sockets</w:t>
            </w:r>
          </w:p>
        </w:tc>
        <w:tc>
          <w:tcPr>
            <w:tcW w:type="dxa" w:w="3312"/>
            <w:tcMar>
              <w:top w:w="100" w:type="dxa"/>
              <w:bottom w:w="100" w:type="dxa"/>
              <w:left w:w="140" w:type="dxa"/>
              <w:right w:w="140" w:type="dxa"/>
            </w:tcMar>
          </w:tcPr>
          <w:p>
            <w:pPr>
              <w:spacing w:before="30" w:after="30"/>
            </w:pPr>
            <w:r>
              <w:rPr>
                <w:rFonts w:ascii="Times New Roman" w:hAnsi="Times New Roman"/>
                <w:sz w:val="18"/>
              </w:rPr>
              <w:t>0 (Zero dropped sockets)</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Cluster Availability</w:t>
            </w:r>
          </w:p>
        </w:tc>
        <w:tc>
          <w:tcPr>
            <w:tcW w:type="dxa" w:w="3312"/>
            <w:tcMar>
              <w:top w:w="100" w:type="dxa"/>
              <w:bottom w:w="100" w:type="dxa"/>
              <w:left w:w="140" w:type="dxa"/>
              <w:right w:w="140" w:type="dxa"/>
            </w:tcMar>
          </w:tcPr>
          <w:p>
            <w:pPr>
              <w:spacing w:before="30" w:after="30"/>
            </w:pPr>
            <w:r>
              <w:rPr>
                <w:rFonts w:ascii="Times New Roman" w:hAnsi="Times New Roman"/>
                <w:sz w:val="18"/>
              </w:rPr>
              <w:t>93.20% (Degraded)</w:t>
            </w:r>
          </w:p>
        </w:tc>
        <w:tc>
          <w:tcPr>
            <w:tcW w:type="dxa" w:w="3312"/>
            <w:tcMar>
              <w:top w:w="100" w:type="dxa"/>
              <w:bottom w:w="100" w:type="dxa"/>
              <w:left w:w="140" w:type="dxa"/>
              <w:right w:w="140" w:type="dxa"/>
            </w:tcMar>
          </w:tcPr>
          <w:p>
            <w:pPr>
              <w:spacing w:before="30" w:after="30"/>
            </w:pPr>
            <w:r>
              <w:rPr>
                <w:rFonts w:ascii="Times New Roman" w:hAnsi="Times New Roman"/>
                <w:sz w:val="18"/>
              </w:rPr>
              <w:t>100.0% (Continuous Uptime)</w:t>
            </w:r>
          </w:p>
        </w:tc>
      </w:tr>
      <w:tr>
        <w:trPr>
          <w:cantSplit/>
        </w:trPr>
        <w:tc>
          <w:tcPr>
            <w:tcW w:type="dxa" w:w="3168"/>
            <w:tcMar>
              <w:top w:w="100" w:type="dxa"/>
              <w:bottom w:w="100" w:type="dxa"/>
              <w:left w:w="140" w:type="dxa"/>
              <w:right w:w="140" w:type="dxa"/>
            </w:tcMar>
          </w:tcPr>
          <w:p>
            <w:pPr>
              <w:spacing w:before="30" w:after="30"/>
            </w:pPr>
            <w:r>
              <w:rPr>
                <w:rFonts w:ascii="Times New Roman" w:hAnsi="Times New Roman"/>
                <w:sz w:val="18"/>
              </w:rPr>
              <w:t>Failover Penalty / Recovery</w:t>
            </w:r>
          </w:p>
        </w:tc>
        <w:tc>
          <w:tcPr>
            <w:tcW w:type="dxa" w:w="3312"/>
            <w:tcMar>
              <w:top w:w="100" w:type="dxa"/>
              <w:bottom w:w="100" w:type="dxa"/>
              <w:left w:w="140" w:type="dxa"/>
              <w:right w:w="140" w:type="dxa"/>
            </w:tcMar>
          </w:tcPr>
          <w:p>
            <w:pPr>
              <w:spacing w:before="30" w:after="30"/>
            </w:pPr>
            <w:r>
              <w:rPr>
                <w:rFonts w:ascii="Times New Roman" w:hAnsi="Times New Roman"/>
                <w:sz w:val="18"/>
              </w:rPr>
              <w:t>Connection reset error (HTTP 502)</w:t>
            </w:r>
          </w:p>
        </w:tc>
        <w:tc>
          <w:tcPr>
            <w:tcW w:type="dxa" w:w="3312"/>
            <w:tcMar>
              <w:top w:w="100" w:type="dxa"/>
              <w:bottom w:w="100" w:type="dxa"/>
              <w:left w:w="140" w:type="dxa"/>
              <w:right w:w="140" w:type="dxa"/>
            </w:tcMar>
          </w:tcPr>
          <w:p>
            <w:pPr>
              <w:spacing w:before="30" w:after="30"/>
            </w:pPr>
            <w:r>
              <w:rPr>
                <w:rFonts w:ascii="Times New Roman" w:hAnsi="Times New Roman"/>
                <w:sz w:val="18"/>
              </w:rPr>
              <w:t>&lt;1 ms automatic replay across healthy nodes</w:t>
            </w:r>
          </w:p>
        </w:tc>
      </w:tr>
    </w:tbl>
    <w:p>
      <w:pPr>
        <w:spacing w:before="160" w:after="60"/>
        <w:jc w:val="center"/>
      </w:pPr>
      <w:r>
        <w:drawing>
          <wp:inline xmlns:a="http://schemas.openxmlformats.org/drawingml/2006/main" xmlns:pic="http://schemas.openxmlformats.org/drawingml/2006/picture">
            <wp:extent cx="5303520" cy="1200524"/>
            <wp:docPr id="5" name="Picture 5"/>
            <wp:cNvGraphicFramePr>
              <a:graphicFrameLocks noChangeAspect="1"/>
            </wp:cNvGraphicFramePr>
            <a:graphic>
              <a:graphicData uri="http://schemas.openxmlformats.org/drawingml/2006/picture">
                <pic:pic>
                  <pic:nvPicPr>
                    <pic:cNvPr id="0" name="s5_chaos_baseline.png"/>
                    <pic:cNvPicPr/>
                  </pic:nvPicPr>
                  <pic:blipFill>
                    <a:blip r:embed="rId15"/>
                    <a:stretch>
                      <a:fillRect/>
                    </a:stretch>
                  </pic:blipFill>
                  <pic:spPr>
                    <a:xfrm>
                      <a:off x="0" y="0"/>
                      <a:ext cx="5303520" cy="1200524"/>
                    </a:xfrm>
                    <a:prstGeom prst="rect"/>
                  </pic:spPr>
                </pic:pic>
              </a:graphicData>
            </a:graphic>
          </wp:inline>
        </w:drawing>
      </w:r>
    </w:p>
    <w:p>
      <w:pPr>
        <w:spacing w:before="40" w:after="120"/>
        <w:jc w:val="center"/>
      </w:pPr>
      <w:r>
        <w:rPr>
          <w:rFonts w:ascii="Times New Roman" w:hAnsi="Times New Roman"/>
          <w:b/>
          <w:sz w:val="18"/>
        </w:rPr>
        <w:t xml:space="preserve">Figure S5. </w:t>
      </w:r>
      <w:r>
        <w:rPr>
          <w:rFonts w:ascii="Times New Roman" w:hAnsi="Times New Roman"/>
          <w:i/>
          <w:sz w:val="18"/>
        </w:rPr>
        <w:t>Baseline failure handling test during mid-traffic container termination (68 failures, HTTP 502).</w:t>
      </w:r>
    </w:p>
    <w:p>
      <w:pPr>
        <w:spacing w:before="160" w:after="60"/>
        <w:jc w:val="center"/>
      </w:pPr>
      <w:r>
        <w:drawing>
          <wp:inline xmlns:a="http://schemas.openxmlformats.org/drawingml/2006/main" xmlns:pic="http://schemas.openxmlformats.org/drawingml/2006/picture">
            <wp:extent cx="5303520" cy="1205345"/>
            <wp:docPr id="6" name="Picture 6"/>
            <wp:cNvGraphicFramePr>
              <a:graphicFrameLocks noChangeAspect="1"/>
            </wp:cNvGraphicFramePr>
            <a:graphic>
              <a:graphicData uri="http://schemas.openxmlformats.org/drawingml/2006/picture">
                <pic:pic>
                  <pic:nvPicPr>
                    <pic:cNvPr id="0" name="s6_chaos_resilient.png"/>
                    <pic:cNvPicPr/>
                  </pic:nvPicPr>
                  <pic:blipFill>
                    <a:blip r:embed="rId16"/>
                    <a:stretch>
                      <a:fillRect/>
                    </a:stretch>
                  </pic:blipFill>
                  <pic:spPr>
                    <a:xfrm>
                      <a:off x="0" y="0"/>
                      <a:ext cx="5303520" cy="1205345"/>
                    </a:xfrm>
                    <a:prstGeom prst="rect"/>
                  </pic:spPr>
                </pic:pic>
              </a:graphicData>
            </a:graphic>
          </wp:inline>
        </w:drawing>
      </w:r>
    </w:p>
    <w:p>
      <w:pPr>
        <w:spacing w:before="40" w:after="120"/>
        <w:jc w:val="center"/>
      </w:pPr>
      <w:r>
        <w:rPr>
          <w:rFonts w:ascii="Times New Roman" w:hAnsi="Times New Roman"/>
          <w:b/>
          <w:sz w:val="18"/>
        </w:rPr>
        <w:t xml:space="preserve">Figure S6. </w:t>
      </w:r>
      <w:r>
        <w:rPr>
          <w:rFonts w:ascii="Times New Roman" w:hAnsi="Times New Roman"/>
          <w:i/>
          <w:sz w:val="18"/>
        </w:rPr>
        <w:t>Resilient failover handling with active Nginx retries (0 failed requests, 100% uptime).</w:t>
      </w:r>
    </w:p>
    <w:p>
      <w:pPr>
        <w:pStyle w:val="Heading2"/>
        <w:keepNext/>
        <w:spacing w:before="200" w:after="60"/>
      </w:pPr>
      <w:r>
        <w:rPr>
          <w:rFonts w:ascii="Times New Roman" w:hAnsi="Times New Roman"/>
          <w:b/>
          <w:color w:val="1E293B"/>
          <w:sz w:val="24"/>
        </w:rPr>
        <w:t>3.4 Q1(d): Architecture and Proposed Cloud Bursting</w:t>
      </w:r>
    </w:p>
    <w:p>
      <w:pPr>
        <w:spacing w:before="0" w:after="80" w:line="276" w:lineRule="auto"/>
        <w:jc w:val="both"/>
      </w:pPr>
      <w:r>
        <w:rPr>
          <w:rFonts w:ascii="Times New Roman" w:hAnsi="Times New Roman"/>
          <w:sz w:val="21"/>
        </w:rPr>
        <w:t>The current architecture utilizes a Next.js client tier, Nginx reverse proxy load balancer on port 8080, three Docker backend replicas on ports 3001, 3002, and 3003, and managed Neon Serverless PostgreSQL with PgBouncer connection multiplexing. To handle massive transient load spikes, two architectural extensions were designed:</w:t>
      </w:r>
    </w:p>
    <w:p>
      <w:pPr>
        <w:pStyle w:val="ListBullet"/>
        <w:spacing w:before="0" w:after="50" w:line="276" w:lineRule="auto"/>
        <w:jc w:val="both"/>
      </w:pPr>
      <w:r>
        <w:rPr>
          <w:rFonts w:ascii="Times New Roman" w:hAnsi="Times New Roman"/>
          <w:b/>
          <w:sz w:val="20"/>
        </w:rPr>
        <w:t xml:space="preserve">Proposed Cloud Bursting (Violet): </w:t>
      </w:r>
      <w:r>
        <w:rPr>
          <w:rFonts w:ascii="Times New Roman" w:hAnsi="Times New Roman"/>
          <w:sz w:val="20"/>
        </w:rPr>
        <w:t>A hybrid auto-burst trigger monitors Nginx request queue depth and container CPU utilization. If incoming request rate exceeds 120 req/s or queue depth crosses 80%, overflow requests automatically burst into ephemeral Vercel Serverless Edge Functions or AWS ECS Fargate tasks. Because EPR statutory filing occurs only 3 to 4 times per year, cloud bursting eliminates the need to maintain an over-provisioned local cluster year-round.</w:t>
      </w:r>
    </w:p>
    <w:p>
      <w:pPr>
        <w:pStyle w:val="ListBullet"/>
        <w:spacing w:before="0" w:after="50" w:line="276" w:lineRule="auto"/>
        <w:jc w:val="both"/>
      </w:pPr>
      <w:r>
        <w:rPr>
          <w:rFonts w:ascii="Times New Roman" w:hAnsi="Times New Roman"/>
          <w:b/>
          <w:sz w:val="20"/>
        </w:rPr>
        <w:t xml:space="preserve">Proposed Edge / Fog Computing (Amber): </w:t>
      </w:r>
      <w:r>
        <w:rPr>
          <w:rFonts w:ascii="Times New Roman" w:hAnsi="Times New Roman"/>
          <w:sz w:val="20"/>
        </w:rPr>
        <w:t>On-premise Service Center Rapid Triage Kiosks deployed at physical repair workshops, basement facilities, and municipal recycling yards. Each kiosk runs a lightweight local SQLite/Redis cache of hardware schematics and offline heuristic symptom parsers, allowing technicians to inspect devices and issue tamper-evident QR passports with 0ms latency even during network outages, synchronizing batch records to Neon Cloud DB once connectivity restores.</w:t>
      </w:r>
    </w:p>
    <w:p>
      <w:pPr>
        <w:spacing w:before="160" w:after="6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q1d_architecture_diagram.png"/>
                    <pic:cNvPicPr/>
                  </pic:nvPicPr>
                  <pic:blipFill>
                    <a:blip r:embed="rId11"/>
                    <a:stretch>
                      <a:fillRect/>
                    </a:stretch>
                  </pic:blipFill>
                  <pic:spPr>
                    <a:xfrm>
                      <a:off x="0" y="0"/>
                      <a:ext cx="5303520" cy="3314700"/>
                    </a:xfrm>
                    <a:prstGeom prst="rect"/>
                  </pic:spPr>
                </pic:pic>
              </a:graphicData>
            </a:graphic>
          </wp:inline>
        </w:drawing>
      </w:r>
    </w:p>
    <w:p>
      <w:pPr>
        <w:spacing w:before="40" w:after="120"/>
        <w:jc w:val="center"/>
      </w:pPr>
      <w:r>
        <w:rPr>
          <w:rFonts w:ascii="Times New Roman" w:hAnsi="Times New Roman"/>
          <w:b/>
          <w:sz w:val="18"/>
        </w:rPr>
        <w:t xml:space="preserve">Figure S7. </w:t>
      </w:r>
      <w:r>
        <w:rPr>
          <w:rFonts w:ascii="Times New Roman" w:hAnsi="Times New Roman"/>
          <w:i/>
          <w:sz w:val="18"/>
        </w:rPr>
        <w:t>Implemented multi-instance deployment and proposed cloud-bursting extension (highlighted in Violet and Amber).</w:t>
      </w:r>
    </w:p>
    <w:p>
      <w:pPr>
        <w:pStyle w:val="Heading1"/>
        <w:keepNext/>
        <w:spacing w:before="280" w:after="80"/>
      </w:pPr>
      <w:r>
        <w:rPr>
          <w:rFonts w:ascii="Times New Roman" w:hAnsi="Times New Roman"/>
          <w:b/>
          <w:color w:val="0F172A"/>
          <w:sz w:val="28"/>
        </w:rPr>
        <w:t>4. Question 2 — Security</w:t>
      </w:r>
    </w:p>
    <w:p>
      <w:pPr>
        <w:pStyle w:val="Heading2"/>
        <w:keepNext/>
        <w:spacing w:before="200" w:after="60"/>
      </w:pPr>
      <w:r>
        <w:rPr>
          <w:rFonts w:ascii="Times New Roman" w:hAnsi="Times New Roman"/>
          <w:b/>
          <w:color w:val="1E293B"/>
          <w:sz w:val="24"/>
        </w:rPr>
        <w:t>4.1 Q2(a): Password Protection and Sensitive Data</w:t>
      </w:r>
    </w:p>
    <w:p>
      <w:pPr>
        <w:spacing w:before="0" w:after="80" w:line="276" w:lineRule="auto"/>
        <w:jc w:val="both"/>
      </w:pPr>
      <w:r>
        <w:rPr>
          <w:rFonts w:ascii="Times New Roman" w:hAnsi="Times New Roman"/>
          <w:sz w:val="21"/>
        </w:rPr>
        <w:t>Sensitive Data Classification in RepairGraph:</w:t>
      </w:r>
    </w:p>
    <w:p>
      <w:pPr>
        <w:pStyle w:val="ListBullet"/>
        <w:spacing w:before="0" w:after="50" w:line="276" w:lineRule="auto"/>
        <w:jc w:val="both"/>
      </w:pPr>
      <w:r>
        <w:rPr>
          <w:rFonts w:ascii="Times New Roman" w:hAnsi="Times New Roman"/>
          <w:b/>
          <w:sz w:val="20"/>
        </w:rPr>
        <w:t xml:space="preserve">Customer PII: </w:t>
      </w:r>
      <w:r>
        <w:rPr>
          <w:rFonts w:ascii="Times New Roman" w:hAnsi="Times New Roman"/>
          <w:sz w:val="20"/>
        </w:rPr>
        <w:t>Customer full names, phone numbers, email addresses, and residential hardware pickup/delivery addresses stored in device repair booking orders.</w:t>
      </w:r>
    </w:p>
    <w:p>
      <w:pPr>
        <w:pStyle w:val="ListBullet"/>
        <w:spacing w:before="0" w:after="50" w:line="276" w:lineRule="auto"/>
        <w:jc w:val="both"/>
      </w:pPr>
      <w:r>
        <w:rPr>
          <w:rFonts w:ascii="Times New Roman" w:hAnsi="Times New Roman"/>
          <w:b/>
          <w:sz w:val="20"/>
        </w:rPr>
        <w:t xml:space="preserve">Hardware Identity &amp; Passports: </w:t>
      </w:r>
      <w:r>
        <w:rPr>
          <w:rFonts w:ascii="Times New Roman" w:hAnsi="Times New Roman"/>
          <w:sz w:val="20"/>
        </w:rPr>
        <w:t>Unique device serial numbers, IMEI registers, and tamper-evident lifecycle passports that establish legal custody and prevent stolen hardware fencing.</w:t>
      </w:r>
    </w:p>
    <w:p>
      <w:pPr>
        <w:pStyle w:val="ListBullet"/>
        <w:spacing w:before="0" w:after="50" w:line="276" w:lineRule="auto"/>
        <w:jc w:val="both"/>
      </w:pPr>
      <w:r>
        <w:rPr>
          <w:rFonts w:ascii="Times New Roman" w:hAnsi="Times New Roman"/>
          <w:b/>
          <w:sz w:val="20"/>
        </w:rPr>
        <w:t xml:space="preserve">Proprietary Diagnostic &amp; Billing Data: </w:t>
      </w:r>
      <w:r>
        <w:rPr>
          <w:rFonts w:ascii="Times New Roman" w:hAnsi="Times New Roman"/>
          <w:sz w:val="20"/>
        </w:rPr>
        <w:t>Component failure logs, motherboard schematics, itemized replacement part prices, and repair workshop labor billing rates.</w:t>
      </w:r>
    </w:p>
    <w:p>
      <w:pPr>
        <w:spacing w:before="0" w:after="80" w:line="276" w:lineRule="auto"/>
        <w:jc w:val="both"/>
      </w:pPr>
      <w:r>
        <w:rPr>
          <w:rFonts w:ascii="Times New Roman" w:hAnsi="Times New Roman"/>
          <w:sz w:val="21"/>
        </w:rPr>
        <w:t>To guarantee credentials are never exposed in plaintext or reversed via rainbow tables, RepairGraph implements salted bcrypt password hashing with a work factor of 10 rounds (2^10 = 1,024 key expansion rounds). Each password hash incorporates a unique, cryptographically random 22-character salt prepended to the digest ($2b$10$...).</w:t>
      </w:r>
    </w:p>
    <w:p>
      <w:pPr>
        <w:spacing w:before="160" w:after="60"/>
        <w:jc w:val="center"/>
      </w:pPr>
      <w:r>
        <w:drawing>
          <wp:inline xmlns:a="http://schemas.openxmlformats.org/drawingml/2006/main" xmlns:pic="http://schemas.openxmlformats.org/drawingml/2006/picture">
            <wp:extent cx="5303520" cy="2279952"/>
            <wp:docPr id="8" name="Picture 8"/>
            <wp:cNvGraphicFramePr>
              <a:graphicFrameLocks noChangeAspect="1"/>
            </wp:cNvGraphicFramePr>
            <a:graphic>
              <a:graphicData uri="http://schemas.openxmlformats.org/drawingml/2006/picture">
                <pic:pic>
                  <pic:nvPicPr>
                    <pic:cNvPr id="0" name="q2a_prisma_studio_cropped.png"/>
                    <pic:cNvPicPr/>
                  </pic:nvPicPr>
                  <pic:blipFill>
                    <a:blip r:embed="rId17"/>
                    <a:stretch>
                      <a:fillRect/>
                    </a:stretch>
                  </pic:blipFill>
                  <pic:spPr>
                    <a:xfrm>
                      <a:off x="0" y="0"/>
                      <a:ext cx="5303520" cy="2279952"/>
                    </a:xfrm>
                    <a:prstGeom prst="rect"/>
                  </pic:spPr>
                </pic:pic>
              </a:graphicData>
            </a:graphic>
          </wp:inline>
        </w:drawing>
      </w:r>
    </w:p>
    <w:p>
      <w:pPr>
        <w:spacing w:before="40" w:after="120"/>
        <w:jc w:val="center"/>
      </w:pPr>
      <w:r>
        <w:rPr>
          <w:rFonts w:ascii="Times New Roman" w:hAnsi="Times New Roman"/>
          <w:b/>
          <w:sz w:val="18"/>
        </w:rPr>
        <w:t xml:space="preserve">Figure S8. </w:t>
      </w:r>
      <w:r>
        <w:rPr>
          <w:rFonts w:ascii="Times New Roman" w:hAnsi="Times New Roman"/>
          <w:i/>
          <w:sz w:val="18"/>
        </w:rPr>
        <w:t>Bcrypt password-hashing implementation and sanitized Neon database verification via Prisma Studio.</w:t>
      </w:r>
    </w:p>
    <w:p>
      <w:pPr>
        <w:spacing w:before="80" w:after="120" w:line="276" w:lineRule="auto"/>
        <w:ind w:left="432" w:right="432"/>
        <w:jc w:val="both"/>
      </w:pPr>
      <w:r>
        <w:rPr>
          <w:rFonts w:ascii="Times New Roman" w:hAnsi="Times New Roman"/>
          <w:b/>
          <w:color w:val="9A3412"/>
          <w:sz w:val="19"/>
        </w:rPr>
        <w:t xml:space="preserve">Interpretation (RAINBOW TABLE IMMUNITY VERIFICATION): </w:t>
      </w:r>
      <w:r>
        <w:rPr>
          <w:rFonts w:ascii="Times New Roman" w:hAnsi="Times New Roman"/>
          <w:i/>
          <w:color w:val="334155"/>
          <w:sz w:val="19"/>
        </w:rPr>
        <w:t>When the identical password string 'RepairSecurePass@2026' is hashed twice, Hash A produces '$2b$10$H9wddSR1SfcHuPdGLgdSHOSr...' while Hash B produces '$2b$10$LqBj/q52yrGHipHLH6UhH.ul...'. Unique 22-character cryptographic salts ensure precomputed rainbow tables cannot match hashes, eliminating credential dump exposure.</w:t>
      </w:r>
    </w:p>
    <w:p>
      <w:pPr>
        <w:pStyle w:val="Heading2"/>
        <w:keepNext/>
        <w:spacing w:before="200" w:after="60"/>
      </w:pPr>
      <w:r>
        <w:rPr>
          <w:rFonts w:ascii="Times New Roman" w:hAnsi="Times New Roman"/>
          <w:b/>
          <w:color w:val="1E293B"/>
          <w:sz w:val="24"/>
        </w:rPr>
        <w:t>4.2 Q2(b): TOTP MFA and Role-Based Access Control</w:t>
      </w:r>
    </w:p>
    <w:p>
      <w:pPr>
        <w:spacing w:before="0" w:after="80" w:line="276" w:lineRule="auto"/>
        <w:jc w:val="both"/>
      </w:pPr>
      <w:r>
        <w:rPr>
          <w:rFonts w:ascii="Times New Roman" w:hAnsi="Times New Roman"/>
          <w:sz w:val="21"/>
        </w:rPr>
        <w:t>1. Multi-Factor Authentication (RFC 6238 TOTP): RepairGraph implements a time-based one-time password engine. POST /api/auth/mfa/setup generates a random base32 secret (e.g. JBSWY3DPEHPK3PXP) and standard otpauth:// URI. POST /api/auth/mfa/verify validates rotating 6-digit tokens with a 30-second time-step and +/- 1 interval drift tolerance, upgrading session JWTs to include mfaVerified: true. A dedicated web portal at /mfa provides real-time QR code pairing with Google and Microsoft Authenticator.</w:t>
      </w:r>
    </w:p>
    <w:p>
      <w:pPr>
        <w:spacing w:before="0" w:after="80" w:line="276" w:lineRule="auto"/>
        <w:jc w:val="both"/>
      </w:pPr>
      <w:r>
        <w:rPr>
          <w:rFonts w:ascii="Times New Roman" w:hAnsi="Times New Roman"/>
          <w:sz w:val="21"/>
        </w:rPr>
        <w:t>2. Role-Based Access Control (RBAC): Strict access controls protect mutation endpoints. PUT /api/devices/{id} requires role: ADMIN or role: REPAIRER, while DELETE /api/devices/{id} is restricted exclusively to role: ADMIN with verified MFA. Unauthenticated requests are rejected with HTTP 401 Unauthorized, and unauthorized users attempting device deletion are rejected with HTTP 403 Forbidden.</w:t>
      </w:r>
    </w:p>
    <w:p>
      <w:pPr>
        <w:spacing w:before="160" w:after="60"/>
        <w:jc w:val="center"/>
      </w:pPr>
      <w:r>
        <w:drawing>
          <wp:inline xmlns:a="http://schemas.openxmlformats.org/drawingml/2006/main" xmlns:pic="http://schemas.openxmlformats.org/drawingml/2006/picture">
            <wp:extent cx="5303520" cy="2699974"/>
            <wp:docPr id="9" name="Picture 9"/>
            <wp:cNvGraphicFramePr>
              <a:graphicFrameLocks noChangeAspect="1"/>
            </wp:cNvGraphicFramePr>
            <a:graphic>
              <a:graphicData uri="http://schemas.openxmlformats.org/drawingml/2006/picture">
                <pic:pic>
                  <pic:nvPicPr>
                    <pic:cNvPr id="0" name="q2b_mfa_totp_and_rbac.png"/>
                    <pic:cNvPicPr/>
                  </pic:nvPicPr>
                  <pic:blipFill>
                    <a:blip r:embed="rId18"/>
                    <a:stretch>
                      <a:fillRect/>
                    </a:stretch>
                  </pic:blipFill>
                  <pic:spPr>
                    <a:xfrm>
                      <a:off x="0" y="0"/>
                      <a:ext cx="5303520" cy="2699974"/>
                    </a:xfrm>
                    <a:prstGeom prst="rect"/>
                  </pic:spPr>
                </pic:pic>
              </a:graphicData>
            </a:graphic>
          </wp:inline>
        </w:drawing>
      </w:r>
    </w:p>
    <w:p>
      <w:pPr>
        <w:spacing w:before="40" w:after="120"/>
        <w:jc w:val="center"/>
      </w:pPr>
      <w:r>
        <w:rPr>
          <w:rFonts w:ascii="Times New Roman" w:hAnsi="Times New Roman"/>
          <w:b/>
          <w:sz w:val="18"/>
        </w:rPr>
        <w:t xml:space="preserve">Figure S9. </w:t>
      </w:r>
      <w:r>
        <w:rPr>
          <w:rFonts w:ascii="Times New Roman" w:hAnsi="Times New Roman"/>
          <w:i/>
          <w:sz w:val="18"/>
        </w:rPr>
        <w:t>Automated test results for RFC 6238 TOTP MFA and role-based access control (401 &amp; 403 rejections).</w:t>
      </w:r>
    </w:p>
    <w:p>
      <w:pPr>
        <w:spacing w:before="160" w:after="60"/>
        <w:jc w:val="center"/>
      </w:pPr>
      <w:r>
        <w:drawing>
          <wp:inline xmlns:a="http://schemas.openxmlformats.org/drawingml/2006/main" xmlns:pic="http://schemas.openxmlformats.org/drawingml/2006/picture">
            <wp:extent cx="5303520" cy="3811905"/>
            <wp:docPr id="10" name="Picture 10"/>
            <wp:cNvGraphicFramePr>
              <a:graphicFrameLocks noChangeAspect="1"/>
            </wp:cNvGraphicFramePr>
            <a:graphic>
              <a:graphicData uri="http://schemas.openxmlformats.org/drawingml/2006/picture">
                <pic:pic>
                  <pic:nvPicPr>
                    <pic:cNvPr id="0" name="q2b_mfa_browser_user.png"/>
                    <pic:cNvPicPr/>
                  </pic:nvPicPr>
                  <pic:blipFill>
                    <a:blip r:embed="rId19"/>
                    <a:stretch>
                      <a:fillRect/>
                    </a:stretch>
                  </pic:blipFill>
                  <pic:spPr>
                    <a:xfrm>
                      <a:off x="0" y="0"/>
                      <a:ext cx="5303520" cy="3811905"/>
                    </a:xfrm>
                    <a:prstGeom prst="rect"/>
                  </pic:spPr>
                </pic:pic>
              </a:graphicData>
            </a:graphic>
          </wp:inline>
        </w:drawing>
      </w:r>
    </w:p>
    <w:p>
      <w:pPr>
        <w:spacing w:before="40" w:after="120"/>
        <w:jc w:val="center"/>
      </w:pPr>
      <w:r>
        <w:rPr>
          <w:rFonts w:ascii="Times New Roman" w:hAnsi="Times New Roman"/>
          <w:b/>
          <w:sz w:val="18"/>
        </w:rPr>
        <w:t xml:space="preserve">Figure S10. </w:t>
      </w:r>
      <w:r>
        <w:rPr>
          <w:rFonts w:ascii="Times New Roman" w:hAnsi="Times New Roman"/>
          <w:i/>
          <w:sz w:val="18"/>
        </w:rPr>
        <w:t>Authentic screen capture of the live RepairGraph Multi-Factor Authentication Web Portal (/mfa) featuring RFC 6238 TOTP QR enrollment and 6-digit rotating input form.</w:t>
      </w:r>
    </w:p>
    <w:p>
      <w:pPr>
        <w:pStyle w:val="Heading2"/>
        <w:keepNext/>
        <w:spacing w:before="200" w:after="60"/>
      </w:pPr>
      <w:r>
        <w:rPr>
          <w:rFonts w:ascii="Times New Roman" w:hAnsi="Times New Roman"/>
          <w:b/>
          <w:color w:val="1E293B"/>
          <w:sz w:val="24"/>
        </w:rPr>
        <w:t>4.3 Q2(c): Container Hardening and Trivy Scanning</w:t>
      </w:r>
    </w:p>
    <w:p>
      <w:pPr>
        <w:spacing w:before="0" w:after="80" w:line="276" w:lineRule="auto"/>
        <w:jc w:val="both"/>
      </w:pPr>
      <w:r>
        <w:rPr>
          <w:rFonts w:ascii="Times New Roman" w:hAnsi="Times New Roman"/>
          <w:sz w:val="21"/>
        </w:rPr>
        <w:t>To eliminate container vulnerabilities and prevent host privilege escalation, images were audited using Aqua Security Trivy (v0.76.1). The baseline unhardened Debian 12 image (node:22, 2.94 GB) contained 506 vulnerabilities (24 CRITICAL, 482 HIGH) and executed as root (UID 0).</w:t>
      </w:r>
    </w:p>
    <w:p>
      <w:pPr>
        <w:spacing w:before="0" w:after="80" w:line="276" w:lineRule="auto"/>
        <w:jc w:val="both"/>
      </w:pPr>
      <w:r>
        <w:rPr>
          <w:rFonts w:ascii="Times New Roman" w:hAnsi="Times New Roman"/>
          <w:sz w:val="21"/>
        </w:rPr>
        <w:t>Three hardening strategies were implemented: (1) Minimal Alpine Linux 3.20 base image, completely eliminating all 480 Debian OS vulnerabilities; (2) Next.js standalone multi-stage build, pruning compilers, npm/yarn managers, and build caches; (3) Non-root user execution, enforcing unprivileged user nextjs:nodejs (UID 10001, GID 10001).</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trPr>
        <w:tc>
          <w:tcPr>
            <w:tcW w:type="dxa" w:w="2592"/>
            <w:tcMar>
              <w:top w:w="100" w:type="dxa"/>
              <w:bottom w:w="100" w:type="dxa"/>
              <w:left w:w="140" w:type="dxa"/>
              <w:right w:w="140" w:type="dxa"/>
            </w:tcMar>
            <w:shd w:val="clear" w:color="auto" w:fill="EAEAEA"/>
          </w:tcPr>
          <w:p>
            <w:pPr>
              <w:spacing w:before="40" w:after="40"/>
            </w:pPr>
            <w:r>
              <w:rPr>
                <w:rFonts w:ascii="Times New Roman" w:hAnsi="Times New Roman"/>
                <w:b/>
                <w:sz w:val="19"/>
              </w:rPr>
              <w:t>Severity</w:t>
            </w:r>
          </w:p>
        </w:tc>
        <w:tc>
          <w:tcPr>
            <w:tcW w:type="dxa" w:w="2592"/>
            <w:tcMar>
              <w:top w:w="100" w:type="dxa"/>
              <w:bottom w:w="100" w:type="dxa"/>
              <w:left w:w="140" w:type="dxa"/>
              <w:right w:w="140" w:type="dxa"/>
            </w:tcMar>
            <w:shd w:val="clear" w:color="auto" w:fill="EAEAEA"/>
          </w:tcPr>
          <w:p>
            <w:pPr>
              <w:spacing w:before="40" w:after="40"/>
            </w:pPr>
            <w:r>
              <w:rPr>
                <w:rFonts w:ascii="Times New Roman" w:hAnsi="Times New Roman"/>
                <w:b/>
                <w:sz w:val="19"/>
              </w:rPr>
              <w:t>Before Hardening (Debian node:22)</w:t>
            </w:r>
          </w:p>
        </w:tc>
        <w:tc>
          <w:tcPr>
            <w:tcW w:type="dxa" w:w="2592"/>
            <w:tcMar>
              <w:top w:w="100" w:type="dxa"/>
              <w:bottom w:w="100" w:type="dxa"/>
              <w:left w:w="140" w:type="dxa"/>
              <w:right w:w="140" w:type="dxa"/>
            </w:tcMar>
            <w:shd w:val="clear" w:color="auto" w:fill="EAEAEA"/>
          </w:tcPr>
          <w:p>
            <w:pPr>
              <w:spacing w:before="40" w:after="40"/>
            </w:pPr>
            <w:r>
              <w:rPr>
                <w:rFonts w:ascii="Times New Roman" w:hAnsi="Times New Roman"/>
                <w:b/>
                <w:sz w:val="19"/>
              </w:rPr>
              <w:t>After Hardening (Alpine Multi-Stage)</w:t>
            </w:r>
          </w:p>
        </w:tc>
        <w:tc>
          <w:tcPr>
            <w:tcW w:type="dxa" w:w="2592"/>
            <w:tcMar>
              <w:top w:w="100" w:type="dxa"/>
              <w:bottom w:w="100" w:type="dxa"/>
              <w:left w:w="140" w:type="dxa"/>
              <w:right w:w="140" w:type="dxa"/>
            </w:tcMar>
            <w:shd w:val="clear" w:color="auto" w:fill="EAEAEA"/>
          </w:tcPr>
          <w:p>
            <w:pPr>
              <w:spacing w:before="40" w:after="40"/>
            </w:pPr>
            <w:r>
              <w:rPr>
                <w:rFonts w:ascii="Times New Roman" w:hAnsi="Times New Roman"/>
                <w:b/>
                <w:sz w:val="19"/>
              </w:rPr>
              <w:t>Security Remediation</w:t>
            </w:r>
          </w:p>
        </w:tc>
      </w:tr>
      <w:tr>
        <w:trPr>
          <w:cantSplit/>
        </w:trPr>
        <w:tc>
          <w:tcPr>
            <w:tcW w:type="dxa" w:w="2592"/>
            <w:tcMar>
              <w:top w:w="100" w:type="dxa"/>
              <w:bottom w:w="100" w:type="dxa"/>
              <w:left w:w="140" w:type="dxa"/>
              <w:right w:w="140" w:type="dxa"/>
            </w:tcMar>
          </w:tcPr>
          <w:p>
            <w:pPr>
              <w:spacing w:before="30" w:after="30"/>
            </w:pPr>
            <w:r>
              <w:rPr>
                <w:rFonts w:ascii="Times New Roman" w:hAnsi="Times New Roman"/>
                <w:sz w:val="18"/>
              </w:rPr>
              <w:t>CRITICAL</w:t>
            </w:r>
          </w:p>
        </w:tc>
        <w:tc>
          <w:tcPr>
            <w:tcW w:type="dxa" w:w="2592"/>
            <w:tcMar>
              <w:top w:w="100" w:type="dxa"/>
              <w:bottom w:w="100" w:type="dxa"/>
              <w:left w:w="140" w:type="dxa"/>
              <w:right w:w="140" w:type="dxa"/>
            </w:tcMar>
          </w:tcPr>
          <w:p>
            <w:pPr>
              <w:spacing w:before="30" w:after="30"/>
            </w:pPr>
            <w:r>
              <w:rPr>
                <w:rFonts w:ascii="Times New Roman" w:hAnsi="Times New Roman"/>
                <w:sz w:val="18"/>
              </w:rPr>
              <w:t>24</w:t>
            </w:r>
          </w:p>
        </w:tc>
        <w:tc>
          <w:tcPr>
            <w:tcW w:type="dxa" w:w="2592"/>
            <w:tcMar>
              <w:top w:w="100" w:type="dxa"/>
              <w:bottom w:w="100" w:type="dxa"/>
              <w:left w:w="140" w:type="dxa"/>
              <w:right w:w="140" w:type="dxa"/>
            </w:tcMar>
          </w:tcPr>
          <w:p>
            <w:pPr>
              <w:spacing w:before="30" w:after="30"/>
            </w:pPr>
            <w:r>
              <w:rPr>
                <w:rFonts w:ascii="Times New Roman" w:hAnsi="Times New Roman"/>
                <w:sz w:val="18"/>
              </w:rPr>
              <w:t>1</w:t>
            </w:r>
          </w:p>
        </w:tc>
        <w:tc>
          <w:tcPr>
            <w:tcW w:type="dxa" w:w="2592"/>
            <w:tcMar>
              <w:top w:w="100" w:type="dxa"/>
              <w:bottom w:w="100" w:type="dxa"/>
              <w:left w:w="140" w:type="dxa"/>
              <w:right w:w="140" w:type="dxa"/>
            </w:tcMar>
          </w:tcPr>
          <w:p>
            <w:pPr>
              <w:spacing w:before="30" w:after="30"/>
            </w:pPr>
            <w:r>
              <w:rPr>
                <w:rFonts w:ascii="Times New Roman" w:hAnsi="Times New Roman"/>
                <w:sz w:val="18"/>
              </w:rPr>
              <w:t>95.8% CRITICAL Reduction</w:t>
            </w:r>
          </w:p>
        </w:tc>
      </w:tr>
      <w:tr>
        <w:trPr>
          <w:cantSplit/>
        </w:trPr>
        <w:tc>
          <w:tcPr>
            <w:tcW w:type="dxa" w:w="2592"/>
            <w:tcMar>
              <w:top w:w="100" w:type="dxa"/>
              <w:bottom w:w="100" w:type="dxa"/>
              <w:left w:w="140" w:type="dxa"/>
              <w:right w:w="140" w:type="dxa"/>
            </w:tcMar>
          </w:tcPr>
          <w:p>
            <w:pPr>
              <w:spacing w:before="30" w:after="30"/>
            </w:pPr>
            <w:r>
              <w:rPr>
                <w:rFonts w:ascii="Times New Roman" w:hAnsi="Times New Roman"/>
                <w:sz w:val="18"/>
              </w:rPr>
              <w:t>HIGH</w:t>
            </w:r>
          </w:p>
        </w:tc>
        <w:tc>
          <w:tcPr>
            <w:tcW w:type="dxa" w:w="2592"/>
            <w:tcMar>
              <w:top w:w="100" w:type="dxa"/>
              <w:bottom w:w="100" w:type="dxa"/>
              <w:left w:w="140" w:type="dxa"/>
              <w:right w:w="140" w:type="dxa"/>
            </w:tcMar>
          </w:tcPr>
          <w:p>
            <w:pPr>
              <w:spacing w:before="30" w:after="30"/>
            </w:pPr>
            <w:r>
              <w:rPr>
                <w:rFonts w:ascii="Times New Roman" w:hAnsi="Times New Roman"/>
                <w:sz w:val="18"/>
              </w:rPr>
              <w:t>482</w:t>
            </w:r>
          </w:p>
        </w:tc>
        <w:tc>
          <w:tcPr>
            <w:tcW w:type="dxa" w:w="2592"/>
            <w:tcMar>
              <w:top w:w="100" w:type="dxa"/>
              <w:bottom w:w="100" w:type="dxa"/>
              <w:left w:w="140" w:type="dxa"/>
              <w:right w:w="140" w:type="dxa"/>
            </w:tcMar>
          </w:tcPr>
          <w:p>
            <w:pPr>
              <w:spacing w:before="30" w:after="30"/>
            </w:pPr>
            <w:r>
              <w:rPr>
                <w:rFonts w:ascii="Times New Roman" w:hAnsi="Times New Roman"/>
                <w:sz w:val="18"/>
              </w:rPr>
              <w:t>15</w:t>
            </w:r>
          </w:p>
        </w:tc>
        <w:tc>
          <w:tcPr>
            <w:tcW w:type="dxa" w:w="2592"/>
            <w:tcMar>
              <w:top w:w="100" w:type="dxa"/>
              <w:bottom w:w="100" w:type="dxa"/>
              <w:left w:w="140" w:type="dxa"/>
              <w:right w:w="140" w:type="dxa"/>
            </w:tcMar>
          </w:tcPr>
          <w:p>
            <w:pPr>
              <w:spacing w:before="30" w:after="30"/>
            </w:pPr>
            <w:r>
              <w:rPr>
                <w:rFonts w:ascii="Times New Roman" w:hAnsi="Times New Roman"/>
                <w:sz w:val="18"/>
              </w:rPr>
              <w:t>96.9% HIGH Reduction</w:t>
            </w:r>
          </w:p>
        </w:tc>
      </w:tr>
      <w:tr>
        <w:trPr>
          <w:cantSplit/>
        </w:trPr>
        <w:tc>
          <w:tcPr>
            <w:tcW w:type="dxa" w:w="2592"/>
            <w:tcMar>
              <w:top w:w="100" w:type="dxa"/>
              <w:bottom w:w="100" w:type="dxa"/>
              <w:left w:w="140" w:type="dxa"/>
              <w:right w:w="140" w:type="dxa"/>
            </w:tcMar>
          </w:tcPr>
          <w:p>
            <w:pPr>
              <w:spacing w:before="30" w:after="30"/>
            </w:pPr>
            <w:r>
              <w:rPr>
                <w:rFonts w:ascii="Times New Roman" w:hAnsi="Times New Roman"/>
                <w:sz w:val="18"/>
              </w:rPr>
              <w:t>MEDIUM</w:t>
            </w:r>
          </w:p>
        </w:tc>
        <w:tc>
          <w:tcPr>
            <w:tcW w:type="dxa" w:w="2592"/>
            <w:tcMar>
              <w:top w:w="100" w:type="dxa"/>
              <w:bottom w:w="100" w:type="dxa"/>
              <w:left w:w="140" w:type="dxa"/>
              <w:right w:w="140" w:type="dxa"/>
            </w:tcMar>
          </w:tcPr>
          <w:p>
            <w:pPr>
              <w:spacing w:before="30" w:after="30"/>
            </w:pPr>
            <w:r>
              <w:rPr>
                <w:rFonts w:ascii="Times New Roman" w:hAnsi="Times New Roman"/>
                <w:sz w:val="18"/>
              </w:rPr>
              <w:t>0</w:t>
            </w:r>
          </w:p>
        </w:tc>
        <w:tc>
          <w:tcPr>
            <w:tcW w:type="dxa" w:w="2592"/>
            <w:tcMar>
              <w:top w:w="100" w:type="dxa"/>
              <w:bottom w:w="100" w:type="dxa"/>
              <w:left w:w="140" w:type="dxa"/>
              <w:right w:w="140" w:type="dxa"/>
            </w:tcMar>
          </w:tcPr>
          <w:p>
            <w:pPr>
              <w:spacing w:before="30" w:after="30"/>
            </w:pPr>
            <w:r>
              <w:rPr>
                <w:rFonts w:ascii="Times New Roman" w:hAnsi="Times New Roman"/>
                <w:sz w:val="18"/>
              </w:rPr>
              <w:t>0</w:t>
            </w:r>
          </w:p>
        </w:tc>
        <w:tc>
          <w:tcPr>
            <w:tcW w:type="dxa" w:w="2592"/>
            <w:tcMar>
              <w:top w:w="100" w:type="dxa"/>
              <w:bottom w:w="100" w:type="dxa"/>
              <w:left w:w="140" w:type="dxa"/>
              <w:right w:w="140" w:type="dxa"/>
            </w:tcMar>
          </w:tcPr>
          <w:p>
            <w:pPr>
              <w:spacing w:before="30" w:after="30"/>
            </w:pPr>
            <w:r>
              <w:rPr>
                <w:rFonts w:ascii="Times New Roman" w:hAnsi="Times New Roman"/>
                <w:sz w:val="18"/>
              </w:rPr>
              <w:t>Clean</w:t>
            </w:r>
          </w:p>
        </w:tc>
      </w:tr>
      <w:tr>
        <w:trPr>
          <w:cantSplit/>
        </w:trPr>
        <w:tc>
          <w:tcPr>
            <w:tcW w:type="dxa" w:w="2592"/>
            <w:tcMar>
              <w:top w:w="100" w:type="dxa"/>
              <w:bottom w:w="100" w:type="dxa"/>
              <w:left w:w="140" w:type="dxa"/>
              <w:right w:w="140" w:type="dxa"/>
            </w:tcMar>
          </w:tcPr>
          <w:p>
            <w:pPr>
              <w:spacing w:before="30" w:after="30"/>
            </w:pPr>
            <w:r>
              <w:rPr>
                <w:rFonts w:ascii="Times New Roman" w:hAnsi="Times New Roman"/>
                <w:sz w:val="18"/>
              </w:rPr>
              <w:t>LOW</w:t>
            </w:r>
          </w:p>
        </w:tc>
        <w:tc>
          <w:tcPr>
            <w:tcW w:type="dxa" w:w="2592"/>
            <w:tcMar>
              <w:top w:w="100" w:type="dxa"/>
              <w:bottom w:w="100" w:type="dxa"/>
              <w:left w:w="140" w:type="dxa"/>
              <w:right w:w="140" w:type="dxa"/>
            </w:tcMar>
          </w:tcPr>
          <w:p>
            <w:pPr>
              <w:spacing w:before="30" w:after="30"/>
            </w:pPr>
            <w:r>
              <w:rPr>
                <w:rFonts w:ascii="Times New Roman" w:hAnsi="Times New Roman"/>
                <w:sz w:val="18"/>
              </w:rPr>
              <w:t>0</w:t>
            </w:r>
          </w:p>
        </w:tc>
        <w:tc>
          <w:tcPr>
            <w:tcW w:type="dxa" w:w="2592"/>
            <w:tcMar>
              <w:top w:w="100" w:type="dxa"/>
              <w:bottom w:w="100" w:type="dxa"/>
              <w:left w:w="140" w:type="dxa"/>
              <w:right w:w="140" w:type="dxa"/>
            </w:tcMar>
          </w:tcPr>
          <w:p>
            <w:pPr>
              <w:spacing w:before="30" w:after="30"/>
            </w:pPr>
            <w:r>
              <w:rPr>
                <w:rFonts w:ascii="Times New Roman" w:hAnsi="Times New Roman"/>
                <w:sz w:val="18"/>
              </w:rPr>
              <w:t>0</w:t>
            </w:r>
          </w:p>
        </w:tc>
        <w:tc>
          <w:tcPr>
            <w:tcW w:type="dxa" w:w="2592"/>
            <w:tcMar>
              <w:top w:w="100" w:type="dxa"/>
              <w:bottom w:w="100" w:type="dxa"/>
              <w:left w:w="140" w:type="dxa"/>
              <w:right w:w="140" w:type="dxa"/>
            </w:tcMar>
          </w:tcPr>
          <w:p>
            <w:pPr>
              <w:spacing w:before="30" w:after="30"/>
            </w:pPr>
            <w:r>
              <w:rPr>
                <w:rFonts w:ascii="Times New Roman" w:hAnsi="Times New Roman"/>
                <w:sz w:val="18"/>
              </w:rPr>
              <w:t>Clean</w:t>
            </w:r>
          </w:p>
        </w:tc>
      </w:tr>
      <w:tr>
        <w:trPr>
          <w:cantSplit/>
        </w:trPr>
        <w:tc>
          <w:tcPr>
            <w:tcW w:type="dxa" w:w="2592"/>
            <w:tcMar>
              <w:top w:w="100" w:type="dxa"/>
              <w:bottom w:w="100" w:type="dxa"/>
              <w:left w:w="140" w:type="dxa"/>
              <w:right w:w="140" w:type="dxa"/>
            </w:tcMar>
          </w:tcPr>
          <w:p>
            <w:pPr>
              <w:spacing w:before="30" w:after="30"/>
            </w:pPr>
            <w:r>
              <w:rPr>
                <w:rFonts w:ascii="Times New Roman" w:hAnsi="Times New Roman"/>
                <w:sz w:val="18"/>
              </w:rPr>
              <w:t>OS-Level CVEs</w:t>
            </w:r>
          </w:p>
        </w:tc>
        <w:tc>
          <w:tcPr>
            <w:tcW w:type="dxa" w:w="2592"/>
            <w:tcMar>
              <w:top w:w="100" w:type="dxa"/>
              <w:bottom w:w="100" w:type="dxa"/>
              <w:left w:w="140" w:type="dxa"/>
              <w:right w:w="140" w:type="dxa"/>
            </w:tcMar>
          </w:tcPr>
          <w:p>
            <w:pPr>
              <w:spacing w:before="30" w:after="30"/>
            </w:pPr>
            <w:r>
              <w:rPr>
                <w:rFonts w:ascii="Times New Roman" w:hAnsi="Times New Roman"/>
                <w:sz w:val="18"/>
              </w:rPr>
              <w:t>480</w:t>
            </w:r>
          </w:p>
        </w:tc>
        <w:tc>
          <w:tcPr>
            <w:tcW w:type="dxa" w:w="2592"/>
            <w:tcMar>
              <w:top w:w="100" w:type="dxa"/>
              <w:bottom w:w="100" w:type="dxa"/>
              <w:left w:w="140" w:type="dxa"/>
              <w:right w:w="140" w:type="dxa"/>
            </w:tcMar>
          </w:tcPr>
          <w:p>
            <w:pPr>
              <w:spacing w:before="30" w:after="30"/>
            </w:pPr>
            <w:r>
              <w:rPr>
                <w:rFonts w:ascii="Times New Roman" w:hAnsi="Times New Roman"/>
                <w:sz w:val="18"/>
              </w:rPr>
              <w:t>0</w:t>
            </w:r>
          </w:p>
        </w:tc>
        <w:tc>
          <w:tcPr>
            <w:tcW w:type="dxa" w:w="2592"/>
            <w:tcMar>
              <w:top w:w="100" w:type="dxa"/>
              <w:bottom w:w="100" w:type="dxa"/>
              <w:left w:w="140" w:type="dxa"/>
              <w:right w:w="140" w:type="dxa"/>
            </w:tcMar>
          </w:tcPr>
          <w:p>
            <w:pPr>
              <w:spacing w:before="30" w:after="30"/>
            </w:pPr>
            <w:r>
              <w:rPr>
                <w:rFonts w:ascii="Times New Roman" w:hAnsi="Times New Roman"/>
                <w:sz w:val="18"/>
              </w:rPr>
              <w:t>100.0% OS Vulnerability Elimination</w:t>
            </w:r>
          </w:p>
        </w:tc>
      </w:tr>
      <w:tr>
        <w:trPr>
          <w:cantSplit/>
        </w:trPr>
        <w:tc>
          <w:tcPr>
            <w:tcW w:type="dxa" w:w="2592"/>
            <w:tcMar>
              <w:top w:w="100" w:type="dxa"/>
              <w:bottom w:w="100" w:type="dxa"/>
              <w:left w:w="140" w:type="dxa"/>
              <w:right w:w="140" w:type="dxa"/>
            </w:tcMar>
          </w:tcPr>
          <w:p>
            <w:pPr>
              <w:spacing w:before="30" w:after="30"/>
            </w:pPr>
            <w:r>
              <w:rPr>
                <w:rFonts w:ascii="Times New Roman" w:hAnsi="Times New Roman"/>
                <w:sz w:val="18"/>
              </w:rPr>
              <w:t>Total Vulnerabilities</w:t>
            </w:r>
          </w:p>
        </w:tc>
        <w:tc>
          <w:tcPr>
            <w:tcW w:type="dxa" w:w="2592"/>
            <w:tcMar>
              <w:top w:w="100" w:type="dxa"/>
              <w:bottom w:w="100" w:type="dxa"/>
              <w:left w:w="140" w:type="dxa"/>
              <w:right w:w="140" w:type="dxa"/>
            </w:tcMar>
          </w:tcPr>
          <w:p>
            <w:pPr>
              <w:spacing w:before="30" w:after="30"/>
            </w:pPr>
            <w:r>
              <w:rPr>
                <w:rFonts w:ascii="Times New Roman" w:hAnsi="Times New Roman"/>
                <w:sz w:val="18"/>
              </w:rPr>
              <w:t>506 CVEs</w:t>
            </w:r>
          </w:p>
        </w:tc>
        <w:tc>
          <w:tcPr>
            <w:tcW w:type="dxa" w:w="2592"/>
            <w:tcMar>
              <w:top w:w="100" w:type="dxa"/>
              <w:bottom w:w="100" w:type="dxa"/>
              <w:left w:w="140" w:type="dxa"/>
              <w:right w:w="140" w:type="dxa"/>
            </w:tcMar>
          </w:tcPr>
          <w:p>
            <w:pPr>
              <w:spacing w:before="30" w:after="30"/>
            </w:pPr>
            <w:r>
              <w:rPr>
                <w:rFonts w:ascii="Times New Roman" w:hAnsi="Times New Roman"/>
                <w:sz w:val="18"/>
              </w:rPr>
              <w:t>16 CVEs</w:t>
            </w:r>
          </w:p>
        </w:tc>
        <w:tc>
          <w:tcPr>
            <w:tcW w:type="dxa" w:w="2592"/>
            <w:tcMar>
              <w:top w:w="100" w:type="dxa"/>
              <w:bottom w:w="100" w:type="dxa"/>
              <w:left w:w="140" w:type="dxa"/>
              <w:right w:w="140" w:type="dxa"/>
            </w:tcMar>
          </w:tcPr>
          <w:p>
            <w:pPr>
              <w:spacing w:before="30" w:after="30"/>
            </w:pPr>
            <w:r>
              <w:rPr>
                <w:rFonts w:ascii="Times New Roman" w:hAnsi="Times New Roman"/>
                <w:sz w:val="18"/>
              </w:rPr>
              <w:t>96.8% Overall CVE Reduction</w:t>
            </w:r>
          </w:p>
        </w:tc>
      </w:tr>
      <w:tr>
        <w:trPr>
          <w:cantSplit/>
        </w:trPr>
        <w:tc>
          <w:tcPr>
            <w:tcW w:type="dxa" w:w="2592"/>
            <w:tcMar>
              <w:top w:w="100" w:type="dxa"/>
              <w:bottom w:w="100" w:type="dxa"/>
              <w:left w:w="140" w:type="dxa"/>
              <w:right w:w="140" w:type="dxa"/>
            </w:tcMar>
          </w:tcPr>
          <w:p>
            <w:pPr>
              <w:spacing w:before="30" w:after="30"/>
            </w:pPr>
            <w:r>
              <w:rPr>
                <w:rFonts w:ascii="Times New Roman" w:hAnsi="Times New Roman"/>
                <w:sz w:val="18"/>
              </w:rPr>
              <w:t>Virtual Image Size</w:t>
            </w:r>
          </w:p>
        </w:tc>
        <w:tc>
          <w:tcPr>
            <w:tcW w:type="dxa" w:w="2592"/>
            <w:tcMar>
              <w:top w:w="100" w:type="dxa"/>
              <w:bottom w:w="100" w:type="dxa"/>
              <w:left w:w="140" w:type="dxa"/>
              <w:right w:w="140" w:type="dxa"/>
            </w:tcMar>
          </w:tcPr>
          <w:p>
            <w:pPr>
              <w:spacing w:before="30" w:after="30"/>
            </w:pPr>
            <w:r>
              <w:rPr>
                <w:rFonts w:ascii="Times New Roman" w:hAnsi="Times New Roman"/>
                <w:sz w:val="18"/>
              </w:rPr>
              <w:t>2.94 GB</w:t>
            </w:r>
          </w:p>
        </w:tc>
        <w:tc>
          <w:tcPr>
            <w:tcW w:type="dxa" w:w="2592"/>
            <w:tcMar>
              <w:top w:w="100" w:type="dxa"/>
              <w:bottom w:w="100" w:type="dxa"/>
              <w:left w:w="140" w:type="dxa"/>
              <w:right w:w="140" w:type="dxa"/>
            </w:tcMar>
          </w:tcPr>
          <w:p>
            <w:pPr>
              <w:spacing w:before="30" w:after="30"/>
            </w:pPr>
            <w:r>
              <w:rPr>
                <w:rFonts w:ascii="Times New Roman" w:hAnsi="Times New Roman"/>
                <w:sz w:val="18"/>
              </w:rPr>
              <w:t>364 MB</w:t>
            </w:r>
          </w:p>
        </w:tc>
        <w:tc>
          <w:tcPr>
            <w:tcW w:type="dxa" w:w="2592"/>
            <w:tcMar>
              <w:top w:w="100" w:type="dxa"/>
              <w:bottom w:w="100" w:type="dxa"/>
              <w:left w:w="140" w:type="dxa"/>
              <w:right w:w="140" w:type="dxa"/>
            </w:tcMar>
          </w:tcPr>
          <w:p>
            <w:pPr>
              <w:spacing w:before="30" w:after="30"/>
            </w:pPr>
            <w:r>
              <w:rPr>
                <w:rFonts w:ascii="Times New Roman" w:hAnsi="Times New Roman"/>
                <w:sz w:val="18"/>
              </w:rPr>
              <w:t>87.6% Container Footprint Reduction</w:t>
            </w:r>
          </w:p>
        </w:tc>
      </w:tr>
      <w:tr>
        <w:trPr>
          <w:cantSplit/>
        </w:trPr>
        <w:tc>
          <w:tcPr>
            <w:tcW w:type="dxa" w:w="2592"/>
            <w:tcMar>
              <w:top w:w="100" w:type="dxa"/>
              <w:bottom w:w="100" w:type="dxa"/>
              <w:left w:w="140" w:type="dxa"/>
              <w:right w:w="140" w:type="dxa"/>
            </w:tcMar>
          </w:tcPr>
          <w:p>
            <w:pPr>
              <w:spacing w:before="30" w:after="30"/>
            </w:pPr>
            <w:r>
              <w:rPr>
                <w:rFonts w:ascii="Times New Roman" w:hAnsi="Times New Roman"/>
                <w:sz w:val="18"/>
              </w:rPr>
              <w:t>Runtime User</w:t>
            </w:r>
          </w:p>
        </w:tc>
        <w:tc>
          <w:tcPr>
            <w:tcW w:type="dxa" w:w="2592"/>
            <w:tcMar>
              <w:top w:w="100" w:type="dxa"/>
              <w:bottom w:w="100" w:type="dxa"/>
              <w:left w:w="140" w:type="dxa"/>
              <w:right w:w="140" w:type="dxa"/>
            </w:tcMar>
          </w:tcPr>
          <w:p>
            <w:pPr>
              <w:spacing w:before="30" w:after="30"/>
            </w:pPr>
            <w:r>
              <w:rPr>
                <w:rFonts w:ascii="Times New Roman" w:hAnsi="Times New Roman"/>
                <w:sz w:val="18"/>
              </w:rPr>
              <w:t>root (UID 0)</w:t>
            </w:r>
          </w:p>
        </w:tc>
        <w:tc>
          <w:tcPr>
            <w:tcW w:type="dxa" w:w="2592"/>
            <w:tcMar>
              <w:top w:w="100" w:type="dxa"/>
              <w:bottom w:w="100" w:type="dxa"/>
              <w:left w:w="140" w:type="dxa"/>
              <w:right w:w="140" w:type="dxa"/>
            </w:tcMar>
          </w:tcPr>
          <w:p>
            <w:pPr>
              <w:spacing w:before="30" w:after="30"/>
            </w:pPr>
            <w:r>
              <w:rPr>
                <w:rFonts w:ascii="Times New Roman" w:hAnsi="Times New Roman"/>
                <w:sz w:val="18"/>
              </w:rPr>
              <w:t>nextjs (UID 10001)</w:t>
            </w:r>
          </w:p>
        </w:tc>
        <w:tc>
          <w:tcPr>
            <w:tcW w:type="dxa" w:w="2592"/>
            <w:tcMar>
              <w:top w:w="100" w:type="dxa"/>
              <w:bottom w:w="100" w:type="dxa"/>
              <w:left w:w="140" w:type="dxa"/>
              <w:right w:w="140" w:type="dxa"/>
            </w:tcMar>
          </w:tcPr>
          <w:p>
            <w:pPr>
              <w:spacing w:before="30" w:after="30"/>
            </w:pPr>
            <w:r>
              <w:rPr>
                <w:rFonts w:ascii="Times New Roman" w:hAnsi="Times New Roman"/>
                <w:sz w:val="18"/>
              </w:rPr>
              <w:t>Zero Root Privilege Execution</w:t>
            </w:r>
          </w:p>
        </w:tc>
      </w:tr>
    </w:tbl>
    <w:p>
      <w:pPr>
        <w:spacing w:before="160" w:after="60"/>
        <w:jc w:val="center"/>
      </w:pPr>
      <w:r>
        <w:drawing>
          <wp:inline xmlns:a="http://schemas.openxmlformats.org/drawingml/2006/main" xmlns:pic="http://schemas.openxmlformats.org/drawingml/2006/picture">
            <wp:extent cx="5303520" cy="2699974"/>
            <wp:docPr id="11" name="Picture 11"/>
            <wp:cNvGraphicFramePr>
              <a:graphicFrameLocks noChangeAspect="1"/>
            </wp:cNvGraphicFramePr>
            <a:graphic>
              <a:graphicData uri="http://schemas.openxmlformats.org/drawingml/2006/picture">
                <pic:pic>
                  <pic:nvPicPr>
                    <pic:cNvPr id="0" name="q2c_trivy_scan_before_after.png"/>
                    <pic:cNvPicPr/>
                  </pic:nvPicPr>
                  <pic:blipFill>
                    <a:blip r:embed="rId20"/>
                    <a:stretch>
                      <a:fillRect/>
                    </a:stretch>
                  </pic:blipFill>
                  <pic:spPr>
                    <a:xfrm>
                      <a:off x="0" y="0"/>
                      <a:ext cx="5303520" cy="2699974"/>
                    </a:xfrm>
                    <a:prstGeom prst="rect"/>
                  </pic:spPr>
                </pic:pic>
              </a:graphicData>
            </a:graphic>
          </wp:inline>
        </w:drawing>
      </w:r>
    </w:p>
    <w:p>
      <w:pPr>
        <w:spacing w:before="40" w:after="120"/>
        <w:jc w:val="center"/>
      </w:pPr>
      <w:r>
        <w:rPr>
          <w:rFonts w:ascii="Times New Roman" w:hAnsi="Times New Roman"/>
          <w:b/>
          <w:sz w:val="18"/>
        </w:rPr>
        <w:t xml:space="preserve">Figure S11. </w:t>
      </w:r>
      <w:r>
        <w:rPr>
          <w:rFonts w:ascii="Times New Roman" w:hAnsi="Times New Roman"/>
          <w:i/>
          <w:sz w:val="18"/>
        </w:rPr>
        <w:t>Aqua Security Trivy scan showing 0 OS CVEs and 96.8% reduction (506 down to 16 CVEs).</w:t>
      </w:r>
    </w:p>
    <w:p>
      <w:pPr>
        <w:pStyle w:val="Heading2"/>
        <w:keepNext/>
        <w:spacing w:before="200" w:after="60"/>
      </w:pPr>
      <w:r>
        <w:rPr>
          <w:rFonts w:ascii="Times New Roman" w:hAnsi="Times New Roman"/>
          <w:b/>
          <w:color w:val="1E293B"/>
          <w:sz w:val="24"/>
        </w:rPr>
        <w:t>4.4 Q2(d): Threat Analysis and Regulatory Considerations</w:t>
      </w:r>
    </w:p>
    <w:p>
      <w:pPr>
        <w:spacing w:before="0" w:after="80" w:line="276" w:lineRule="auto"/>
        <w:jc w:val="both"/>
      </w:pPr>
      <w:r>
        <w:rPr>
          <w:rFonts w:ascii="Times New Roman" w:hAnsi="Times New Roman"/>
          <w:sz w:val="21"/>
        </w:rPr>
        <w:t>RepairGraph manages consumer personal data and statutory hardware refurbishment records. Below are two domain-specific threat agents, technical countermeasures, and statutory legal mandates:</w:t>
      </w:r>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2880"/>
            <w:tcMar>
              <w:top w:w="100" w:type="dxa"/>
              <w:bottom w:w="100" w:type="dxa"/>
              <w:left w:w="140" w:type="dxa"/>
              <w:right w:w="140" w:type="dxa"/>
            </w:tcMar>
            <w:shd w:val="clear" w:color="auto" w:fill="EAEAEA"/>
          </w:tcPr>
          <w:p>
            <w:pPr>
              <w:spacing w:before="40" w:after="40"/>
            </w:pPr>
            <w:r>
              <w:rPr>
                <w:rFonts w:ascii="Times New Roman" w:hAnsi="Times New Roman"/>
                <w:b/>
                <w:sz w:val="19"/>
              </w:rPr>
              <w:t>Threat Agent</w:t>
            </w:r>
          </w:p>
        </w:tc>
        <w:tc>
          <w:tcPr>
            <w:tcW w:type="dxa" w:w="3168"/>
            <w:tcMar>
              <w:top w:w="100" w:type="dxa"/>
              <w:bottom w:w="100" w:type="dxa"/>
              <w:left w:w="140" w:type="dxa"/>
              <w:right w:w="140" w:type="dxa"/>
            </w:tcMar>
            <w:shd w:val="clear" w:color="auto" w:fill="EAEAEA"/>
          </w:tcPr>
          <w:p>
            <w:pPr>
              <w:spacing w:before="40" w:after="40"/>
            </w:pPr>
            <w:r>
              <w:rPr>
                <w:rFonts w:ascii="Times New Roman" w:hAnsi="Times New Roman"/>
                <w:b/>
                <w:sz w:val="19"/>
              </w:rPr>
              <w:t>Potential Threat Activity</w:t>
            </w:r>
          </w:p>
        </w:tc>
        <w:tc>
          <w:tcPr>
            <w:tcW w:type="dxa" w:w="3312"/>
            <w:tcMar>
              <w:top w:w="100" w:type="dxa"/>
              <w:bottom w:w="100" w:type="dxa"/>
              <w:left w:w="140" w:type="dxa"/>
              <w:right w:w="140" w:type="dxa"/>
            </w:tcMar>
            <w:shd w:val="clear" w:color="auto" w:fill="EAEAEA"/>
          </w:tcPr>
          <w:p>
            <w:pPr>
              <w:spacing w:before="40" w:after="40"/>
            </w:pPr>
            <w:r>
              <w:rPr>
                <w:rFonts w:ascii="Times New Roman" w:hAnsi="Times New Roman"/>
                <w:b/>
                <w:sz w:val="19"/>
              </w:rPr>
              <w:t>Technical Controls &amp; Statutory Mandates</w:t>
            </w:r>
          </w:p>
        </w:tc>
      </w:tr>
      <w:tr>
        <w:trPr>
          <w:cantSplit/>
        </w:trPr>
        <w:tc>
          <w:tcPr>
            <w:tcW w:type="dxa" w:w="2880"/>
            <w:tcMar>
              <w:top w:w="100" w:type="dxa"/>
              <w:bottom w:w="100" w:type="dxa"/>
              <w:left w:w="140" w:type="dxa"/>
              <w:right w:w="140" w:type="dxa"/>
            </w:tcMar>
          </w:tcPr>
          <w:p>
            <w:pPr>
              <w:spacing w:before="30" w:after="30"/>
            </w:pPr>
            <w:r>
              <w:rPr>
                <w:rFonts w:ascii="Times New Roman" w:hAnsi="Times New Roman"/>
                <w:sz w:val="18"/>
              </w:rPr>
              <w:t>Threat Agent 1: Rogue / Compromised Repair Technician (Insider)</w:t>
            </w:r>
          </w:p>
        </w:tc>
        <w:tc>
          <w:tcPr>
            <w:tcW w:type="dxa" w:w="3168"/>
            <w:tcMar>
              <w:top w:w="100" w:type="dxa"/>
              <w:bottom w:w="100" w:type="dxa"/>
              <w:left w:w="140" w:type="dxa"/>
              <w:right w:w="140" w:type="dxa"/>
            </w:tcMar>
          </w:tcPr>
          <w:p>
            <w:pPr>
              <w:spacing w:before="30" w:after="30"/>
            </w:pPr>
            <w:r>
              <w:rPr>
                <w:rFonts w:ascii="Times New Roman" w:hAnsi="Times New Roman"/>
                <w:sz w:val="18"/>
              </w:rPr>
              <w:t>Attempting unauthorized deletion of device repair records, tampering with warranty status, or exfiltrating customer PII from devices undergoing physical repair.</w:t>
            </w:r>
          </w:p>
        </w:tc>
        <w:tc>
          <w:tcPr>
            <w:tcW w:type="dxa" w:w="3312"/>
            <w:tcMar>
              <w:top w:w="100" w:type="dxa"/>
              <w:bottom w:w="100" w:type="dxa"/>
              <w:left w:w="140" w:type="dxa"/>
              <w:right w:w="140" w:type="dxa"/>
            </w:tcMar>
          </w:tcPr>
          <w:p>
            <w:pPr>
              <w:spacing w:before="30" w:after="30"/>
            </w:pPr>
            <w:r>
              <w:rPr>
                <w:rFonts w:ascii="Times New Roman" w:hAnsi="Times New Roman"/>
                <w:sz w:val="18"/>
              </w:rPr>
              <w:t>• Controls: RBAC (DELETE blocked), RFC 6238 TOTP MFA elevation, immutable audit logs.</w:t>
              <w:br/>
              <w:t>• Statutory Mandates: Digital Personal Data Protection Act (DPDPA) 2023 Section 8(5) &amp; EU GDPR Article 32(1)(b) (mandating safeguards against insider personal data breaches).</w:t>
            </w:r>
          </w:p>
        </w:tc>
      </w:tr>
      <w:tr>
        <w:trPr>
          <w:cantSplit/>
        </w:trPr>
        <w:tc>
          <w:tcPr>
            <w:tcW w:type="dxa" w:w="2880"/>
            <w:tcMar>
              <w:top w:w="100" w:type="dxa"/>
              <w:bottom w:w="100" w:type="dxa"/>
              <w:left w:w="140" w:type="dxa"/>
              <w:right w:w="140" w:type="dxa"/>
            </w:tcMar>
          </w:tcPr>
          <w:p>
            <w:pPr>
              <w:spacing w:before="30" w:after="30"/>
            </w:pPr>
            <w:r>
              <w:rPr>
                <w:rFonts w:ascii="Times New Roman" w:hAnsi="Times New Roman"/>
                <w:sz w:val="18"/>
              </w:rPr>
              <w:t>Threat Agent 2: Opportunistic External Cybercriminal / Credential Stuffer (External)</w:t>
            </w:r>
          </w:p>
        </w:tc>
        <w:tc>
          <w:tcPr>
            <w:tcW w:type="dxa" w:w="3168"/>
            <w:tcMar>
              <w:top w:w="100" w:type="dxa"/>
              <w:bottom w:w="100" w:type="dxa"/>
              <w:left w:w="140" w:type="dxa"/>
              <w:right w:w="140" w:type="dxa"/>
            </w:tcMar>
          </w:tcPr>
          <w:p>
            <w:pPr>
              <w:spacing w:before="30" w:after="30"/>
            </w:pPr>
            <w:r>
              <w:rPr>
                <w:rFonts w:ascii="Times New Roman" w:hAnsi="Times New Roman"/>
                <w:sz w:val="18"/>
              </w:rPr>
              <w:t>Automated botnets executing credential-stuffing attacks and precomputed rainbow table lookups against public repair APIs to harvest accounts or forge fraudulent Extended Producer Responsibility (EPR) recycling certificates.</w:t>
            </w:r>
          </w:p>
        </w:tc>
        <w:tc>
          <w:tcPr>
            <w:tcW w:type="dxa" w:w="3312"/>
            <w:tcMar>
              <w:top w:w="100" w:type="dxa"/>
              <w:bottom w:w="100" w:type="dxa"/>
              <w:left w:w="140" w:type="dxa"/>
              <w:right w:w="140" w:type="dxa"/>
            </w:tcMar>
          </w:tcPr>
          <w:p>
            <w:pPr>
              <w:spacing w:before="30" w:after="30"/>
            </w:pPr>
            <w:r>
              <w:rPr>
                <w:rFonts w:ascii="Times New Roman" w:hAnsi="Times New Roman"/>
                <w:sz w:val="18"/>
              </w:rPr>
              <w:t>• Controls: 10-round salted bcrypt hashes ($2b$10$...), sliding-window rate limiting, hardened non-root container (nextjs:10001).</w:t>
              <w:br/>
              <w:t>• Statutory Mandates: E-Waste (Management) Rules, 2022 (Rules 14 &amp; 16) &amp; GDPR Article 32(1)(a) (mandating encryption and tamper-evident e-waste record keeping).</w:t>
            </w:r>
          </w:p>
        </w:tc>
      </w:tr>
    </w:tbl>
    <w:p>
      <w:pPr>
        <w:spacing w:before="160" w:after="60"/>
        <w:jc w:val="center"/>
      </w:pPr>
      <w:r>
        <w:drawing>
          <wp:inline xmlns:a="http://schemas.openxmlformats.org/drawingml/2006/main" xmlns:pic="http://schemas.openxmlformats.org/drawingml/2006/picture">
            <wp:extent cx="5303520" cy="3320465"/>
            <wp:docPr id="12" name="Picture 12"/>
            <wp:cNvGraphicFramePr>
              <a:graphicFrameLocks noChangeAspect="1"/>
            </wp:cNvGraphicFramePr>
            <a:graphic>
              <a:graphicData uri="http://schemas.openxmlformats.org/drawingml/2006/picture">
                <pic:pic>
                  <pic:nvPicPr>
                    <pic:cNvPr id="0" name="s12_threat_matrix.png"/>
                    <pic:cNvPicPr/>
                  </pic:nvPicPr>
                  <pic:blipFill>
                    <a:blip r:embed="rId21"/>
                    <a:stretch>
                      <a:fillRect/>
                    </a:stretch>
                  </pic:blipFill>
                  <pic:spPr>
                    <a:xfrm>
                      <a:off x="0" y="0"/>
                      <a:ext cx="5303520" cy="3320465"/>
                    </a:xfrm>
                    <a:prstGeom prst="rect"/>
                  </pic:spPr>
                </pic:pic>
              </a:graphicData>
            </a:graphic>
          </wp:inline>
        </w:drawing>
      </w:r>
    </w:p>
    <w:p>
      <w:pPr>
        <w:spacing w:before="40" w:after="120"/>
        <w:jc w:val="center"/>
      </w:pPr>
      <w:r>
        <w:rPr>
          <w:rFonts w:ascii="Times New Roman" w:hAnsi="Times New Roman"/>
          <w:b/>
          <w:sz w:val="18"/>
        </w:rPr>
        <w:t xml:space="preserve">Figure S12. </w:t>
      </w:r>
      <w:r>
        <w:rPr>
          <w:rFonts w:ascii="Times New Roman" w:hAnsi="Times New Roman"/>
          <w:i/>
          <w:sz w:val="18"/>
        </w:rPr>
        <w:t>Adversarial threat agent matrix and statutory compliance mapping (DPDPA 2023, GDPR, E-Waste Rules 2022).</w:t>
      </w:r>
    </w:p>
    <w:p>
      <w:pPr>
        <w:pStyle w:val="Heading1"/>
        <w:keepNext/>
        <w:spacing w:before="280" w:after="80"/>
      </w:pPr>
      <w:r>
        <w:rPr>
          <w:rFonts w:ascii="Times New Roman" w:hAnsi="Times New Roman"/>
          <w:b/>
          <w:color w:val="0F172A"/>
          <w:sz w:val="28"/>
        </w:rPr>
        <w:t>5. Verification Summary</w:t>
      </w:r>
    </w:p>
    <w:p>
      <w:pPr>
        <w:spacing w:before="0" w:after="80" w:line="276" w:lineRule="auto"/>
        <w:jc w:val="both"/>
      </w:pPr>
      <w:r>
        <w:rPr>
          <w:rFonts w:ascii="Times New Roman" w:hAnsi="Times New Roman"/>
          <w:sz w:val="21"/>
        </w:rPr>
        <w:t>Before submission, every empirical metric was reconciled against raw command logs, test outputs, and reproducible CLI runbooks across the assignment-3 branch:</w:t>
      </w:r>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1440"/>
            <w:tcMar>
              <w:top w:w="100" w:type="dxa"/>
              <w:bottom w:w="100" w:type="dxa"/>
              <w:left w:w="140" w:type="dxa"/>
              <w:right w:w="140" w:type="dxa"/>
            </w:tcMar>
            <w:shd w:val="clear" w:color="auto" w:fill="EAEAEA"/>
          </w:tcPr>
          <w:p>
            <w:pPr>
              <w:spacing w:before="40" w:after="40"/>
            </w:pPr>
            <w:r>
              <w:rPr>
                <w:rFonts w:ascii="Times New Roman" w:hAnsi="Times New Roman"/>
                <w:b/>
                <w:sz w:val="19"/>
              </w:rPr>
              <w:t>Area</w:t>
            </w:r>
          </w:p>
        </w:tc>
        <w:tc>
          <w:tcPr>
            <w:tcW w:type="dxa" w:w="4608"/>
            <w:tcMar>
              <w:top w:w="100" w:type="dxa"/>
              <w:bottom w:w="100" w:type="dxa"/>
              <w:left w:w="140" w:type="dxa"/>
              <w:right w:w="140" w:type="dxa"/>
            </w:tcMar>
            <w:shd w:val="clear" w:color="auto" w:fill="EAEAEA"/>
          </w:tcPr>
          <w:p>
            <w:pPr>
              <w:spacing w:before="40" w:after="40"/>
            </w:pPr>
            <w:r>
              <w:rPr>
                <w:rFonts w:ascii="Times New Roman" w:hAnsi="Times New Roman"/>
                <w:b/>
                <w:sz w:val="19"/>
              </w:rPr>
              <w:t>Reported Evidence &amp; Benchmark Result</w:t>
            </w:r>
          </w:p>
        </w:tc>
        <w:tc>
          <w:tcPr>
            <w:tcW w:type="dxa" w:w="3312"/>
            <w:tcMar>
              <w:top w:w="100" w:type="dxa"/>
              <w:bottom w:w="100" w:type="dxa"/>
              <w:left w:w="140" w:type="dxa"/>
              <w:right w:w="140" w:type="dxa"/>
            </w:tcMar>
            <w:shd w:val="clear" w:color="auto" w:fill="EAEAEA"/>
          </w:tcPr>
          <w:p>
            <w:pPr>
              <w:spacing w:before="40" w:after="40"/>
            </w:pPr>
            <w:r>
              <w:rPr>
                <w:rFonts w:ascii="Times New Roman" w:hAnsi="Times New Roman"/>
                <w:b/>
                <w:sz w:val="19"/>
              </w:rPr>
              <w:t>Verification Status &amp; Interpretation</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Q1(a)</w:t>
            </w:r>
          </w:p>
        </w:tc>
        <w:tc>
          <w:tcPr>
            <w:tcW w:type="dxa" w:w="4608"/>
            <w:tcMar>
              <w:top w:w="100" w:type="dxa"/>
              <w:bottom w:w="100" w:type="dxa"/>
              <w:left w:w="140" w:type="dxa"/>
              <w:right w:w="140" w:type="dxa"/>
            </w:tcMar>
          </w:tcPr>
          <w:p>
            <w:pPr>
              <w:spacing w:before="30" w:after="30"/>
            </w:pPr>
            <w:r>
              <w:rPr>
                <w:rFonts w:ascii="Times New Roman" w:hAnsi="Times New Roman"/>
                <w:sz w:val="18"/>
              </w:rPr>
              <w:t>Three Docker replicas (:3001-3003) + Nginx (:8080); round-robin distribution verified.</w:t>
            </w:r>
          </w:p>
        </w:tc>
        <w:tc>
          <w:tcPr>
            <w:tcW w:type="dxa" w:w="3312"/>
            <w:tcMar>
              <w:top w:w="100" w:type="dxa"/>
              <w:bottom w:w="100" w:type="dxa"/>
              <w:left w:w="140" w:type="dxa"/>
              <w:right w:w="140" w:type="dxa"/>
            </w:tcMar>
          </w:tcPr>
          <w:p>
            <w:pPr>
              <w:spacing w:before="30" w:after="30"/>
            </w:pPr>
            <w:r>
              <w:rPr>
                <w:rFonts w:ascii="Times New Roman" w:hAnsi="Times New Roman"/>
                <w:sz w:val="18"/>
              </w:rPr>
              <w:t>Verified via docker compose ps and curl loop; zero dropped requests.</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Q1(b)</w:t>
            </w:r>
          </w:p>
        </w:tc>
        <w:tc>
          <w:tcPr>
            <w:tcW w:type="dxa" w:w="4608"/>
            <w:tcMar>
              <w:top w:w="100" w:type="dxa"/>
              <w:bottom w:w="100" w:type="dxa"/>
              <w:left w:w="140" w:type="dxa"/>
              <w:right w:w="140" w:type="dxa"/>
            </w:tcMar>
          </w:tcPr>
          <w:p>
            <w:pPr>
              <w:spacing w:before="30" w:after="30"/>
            </w:pPr>
            <w:r>
              <w:rPr>
                <w:rFonts w:ascii="Times New Roman" w:hAnsi="Times New Roman"/>
                <w:sz w:val="18"/>
              </w:rPr>
              <w:t>Throughput surged: 40.64 -&gt; 83.82 RPS (+106.2%); Mean latency dropped: 492.15 -&gt; 238.61 ms (-51.5%).</w:t>
            </w:r>
          </w:p>
        </w:tc>
        <w:tc>
          <w:tcPr>
            <w:tcW w:type="dxa" w:w="3312"/>
            <w:tcMar>
              <w:top w:w="100" w:type="dxa"/>
              <w:bottom w:w="100" w:type="dxa"/>
              <w:left w:w="140" w:type="dxa"/>
              <w:right w:w="140" w:type="dxa"/>
            </w:tcMar>
          </w:tcPr>
          <w:p>
            <w:pPr>
              <w:spacing w:before="30" w:after="30"/>
            </w:pPr>
            <w:r>
              <w:rPr>
                <w:rFonts w:ascii="Times New Roman" w:hAnsi="Times New Roman"/>
                <w:sz w:val="18"/>
              </w:rPr>
              <w:t>Verified via Apache Bench (1,000 requests, c = 20) against /api/diagnostics/triage.</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Q1(c)</w:t>
            </w:r>
          </w:p>
        </w:tc>
        <w:tc>
          <w:tcPr>
            <w:tcW w:type="dxa" w:w="4608"/>
            <w:tcMar>
              <w:top w:w="100" w:type="dxa"/>
              <w:bottom w:w="100" w:type="dxa"/>
              <w:left w:w="140" w:type="dxa"/>
              <w:right w:w="140" w:type="dxa"/>
            </w:tcMar>
          </w:tcPr>
          <w:p>
            <w:pPr>
              <w:spacing w:before="30" w:after="30"/>
            </w:pPr>
            <w:r>
              <w:rPr>
                <w:rFonts w:ascii="Times New Roman" w:hAnsi="Times New Roman"/>
                <w:sz w:val="18"/>
              </w:rPr>
              <w:t>Mid-flight container termination: 68 baseline failures eliminated to 0 failed requests (100% uptime).</w:t>
            </w:r>
          </w:p>
        </w:tc>
        <w:tc>
          <w:tcPr>
            <w:tcW w:type="dxa" w:w="3312"/>
            <w:tcMar>
              <w:top w:w="100" w:type="dxa"/>
              <w:bottom w:w="100" w:type="dxa"/>
              <w:left w:w="140" w:type="dxa"/>
              <w:right w:w="140" w:type="dxa"/>
            </w:tcMar>
          </w:tcPr>
          <w:p>
            <w:pPr>
              <w:spacing w:before="30" w:after="30"/>
            </w:pPr>
            <w:r>
              <w:rPr>
                <w:rFonts w:ascii="Times New Roman" w:hAnsi="Times New Roman"/>
                <w:sz w:val="18"/>
              </w:rPr>
              <w:t>Verified via chaos-failover-test.sh with proxy_next_upstream retry tuning.</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Q1(d)</w:t>
            </w:r>
          </w:p>
        </w:tc>
        <w:tc>
          <w:tcPr>
            <w:tcW w:type="dxa" w:w="4608"/>
            <w:tcMar>
              <w:top w:w="100" w:type="dxa"/>
              <w:bottom w:w="100" w:type="dxa"/>
              <w:left w:w="140" w:type="dxa"/>
              <w:right w:w="140" w:type="dxa"/>
            </w:tcMar>
          </w:tcPr>
          <w:p>
            <w:pPr>
              <w:spacing w:before="30" w:after="30"/>
            </w:pPr>
            <w:r>
              <w:rPr>
                <w:rFonts w:ascii="Times New Roman" w:hAnsi="Times New Roman"/>
                <w:sz w:val="18"/>
              </w:rPr>
              <w:t>System topology with Neon DB, Vercel, and proposed Cloud Bursting (Violet) + Fog Kiosks (Amber).</w:t>
            </w:r>
          </w:p>
        </w:tc>
        <w:tc>
          <w:tcPr>
            <w:tcW w:type="dxa" w:w="3312"/>
            <w:tcMar>
              <w:top w:w="100" w:type="dxa"/>
              <w:bottom w:w="100" w:type="dxa"/>
              <w:left w:w="140" w:type="dxa"/>
              <w:right w:w="140" w:type="dxa"/>
            </w:tcMar>
          </w:tcPr>
          <w:p>
            <w:pPr>
              <w:spacing w:before="30" w:after="30"/>
            </w:pPr>
            <w:r>
              <w:rPr>
                <w:rFonts w:ascii="Times New Roman" w:hAnsi="Times New Roman"/>
                <w:sz w:val="18"/>
              </w:rPr>
              <w:t>Verified via da3-architecture-diagram.svg; proposed extensions clearly labeled.</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Q2(a)</w:t>
            </w:r>
          </w:p>
        </w:tc>
        <w:tc>
          <w:tcPr>
            <w:tcW w:type="dxa" w:w="4608"/>
            <w:tcMar>
              <w:top w:w="100" w:type="dxa"/>
              <w:bottom w:w="100" w:type="dxa"/>
              <w:left w:w="140" w:type="dxa"/>
              <w:right w:w="140" w:type="dxa"/>
            </w:tcMar>
          </w:tcPr>
          <w:p>
            <w:pPr>
              <w:spacing w:before="30" w:after="30"/>
            </w:pPr>
            <w:r>
              <w:rPr>
                <w:rFonts w:ascii="Times New Roman" w:hAnsi="Times New Roman"/>
                <w:sz w:val="18"/>
              </w:rPr>
              <w:t>10-round salted bcrypt cryptography ($2b$10$...) verified in Neon PostgreSQL via Prisma Studio.</w:t>
            </w:r>
          </w:p>
        </w:tc>
        <w:tc>
          <w:tcPr>
            <w:tcW w:type="dxa" w:w="3312"/>
            <w:tcMar>
              <w:top w:w="100" w:type="dxa"/>
              <w:bottom w:w="100" w:type="dxa"/>
              <w:left w:w="140" w:type="dxa"/>
              <w:right w:w="140" w:type="dxa"/>
            </w:tcMar>
          </w:tcPr>
          <w:p>
            <w:pPr>
              <w:spacing w:before="30" w:after="30"/>
            </w:pPr>
            <w:r>
              <w:rPr>
                <w:rFonts w:ascii="Times New Roman" w:hAnsi="Times New Roman"/>
                <w:sz w:val="18"/>
              </w:rPr>
              <w:t>Verified via verify-password-security.ts; rainbow table immunity mathematically proven.</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Q2(b)</w:t>
            </w:r>
          </w:p>
        </w:tc>
        <w:tc>
          <w:tcPr>
            <w:tcW w:type="dxa" w:w="4608"/>
            <w:tcMar>
              <w:top w:w="100" w:type="dxa"/>
              <w:bottom w:w="100" w:type="dxa"/>
              <w:left w:w="140" w:type="dxa"/>
              <w:right w:w="140" w:type="dxa"/>
            </w:tcMar>
          </w:tcPr>
          <w:p>
            <w:pPr>
              <w:spacing w:before="30" w:after="30"/>
            </w:pPr>
            <w:r>
              <w:rPr>
                <w:rFonts w:ascii="Times New Roman" w:hAnsi="Times New Roman"/>
                <w:sz w:val="18"/>
              </w:rPr>
              <w:t>RFC 6238 TOTP MFA + Web UI at /mfa; RBAC enforces HTTP 401 &amp; 403 on protected mutation routes.</w:t>
            </w:r>
          </w:p>
        </w:tc>
        <w:tc>
          <w:tcPr>
            <w:tcW w:type="dxa" w:w="3312"/>
            <w:tcMar>
              <w:top w:w="100" w:type="dxa"/>
              <w:bottom w:w="100" w:type="dxa"/>
              <w:left w:w="140" w:type="dxa"/>
              <w:right w:w="140" w:type="dxa"/>
            </w:tcMar>
          </w:tcPr>
          <w:p>
            <w:pPr>
              <w:spacing w:before="30" w:after="30"/>
            </w:pPr>
            <w:r>
              <w:rPr>
                <w:rFonts w:ascii="Times New Roman" w:hAnsi="Times New Roman"/>
                <w:sz w:val="18"/>
              </w:rPr>
              <w:t>Verified via verify-rbac-totp.ts; unauthorized deletions strictly denied.</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Q2(c)</w:t>
            </w:r>
          </w:p>
        </w:tc>
        <w:tc>
          <w:tcPr>
            <w:tcW w:type="dxa" w:w="4608"/>
            <w:tcMar>
              <w:top w:w="100" w:type="dxa"/>
              <w:bottom w:w="100" w:type="dxa"/>
              <w:left w:w="140" w:type="dxa"/>
              <w:right w:w="140" w:type="dxa"/>
            </w:tcMar>
          </w:tcPr>
          <w:p>
            <w:pPr>
              <w:spacing w:before="30" w:after="30"/>
            </w:pPr>
            <w:r>
              <w:rPr>
                <w:rFonts w:ascii="Times New Roman" w:hAnsi="Times New Roman"/>
                <w:sz w:val="18"/>
              </w:rPr>
              <w:t>Aqua Security Trivy audit: 506 CVEs down to 16 CVEs (96.8% reduction, 0 OS CVEs, non-root nextjs).</w:t>
            </w:r>
          </w:p>
        </w:tc>
        <w:tc>
          <w:tcPr>
            <w:tcW w:type="dxa" w:w="3312"/>
            <w:tcMar>
              <w:top w:w="100" w:type="dxa"/>
              <w:bottom w:w="100" w:type="dxa"/>
              <w:left w:w="140" w:type="dxa"/>
              <w:right w:w="140" w:type="dxa"/>
            </w:tcMar>
          </w:tcPr>
          <w:p>
            <w:pPr>
              <w:spacing w:before="30" w:after="30"/>
            </w:pPr>
            <w:r>
              <w:rPr>
                <w:rFonts w:ascii="Times New Roman" w:hAnsi="Times New Roman"/>
                <w:sz w:val="18"/>
              </w:rPr>
              <w:t>Verified via Trivy CLI audit on repairgraph:hardened; image size shrunk to 364 MB.</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Q2(d)</w:t>
            </w:r>
          </w:p>
        </w:tc>
        <w:tc>
          <w:tcPr>
            <w:tcW w:type="dxa" w:w="4608"/>
            <w:tcMar>
              <w:top w:w="100" w:type="dxa"/>
              <w:bottom w:w="100" w:type="dxa"/>
              <w:left w:w="140" w:type="dxa"/>
              <w:right w:w="140" w:type="dxa"/>
            </w:tcMar>
          </w:tcPr>
          <w:p>
            <w:pPr>
              <w:spacing w:before="30" w:after="30"/>
            </w:pPr>
            <w:r>
              <w:rPr>
                <w:rFonts w:ascii="Times New Roman" w:hAnsi="Times New Roman"/>
                <w:sz w:val="18"/>
              </w:rPr>
              <w:t>Rogue Technician and External Attacker threats mapped to DPDPA 2023, GDPR Art 32, and E-Waste Rules.</w:t>
            </w:r>
          </w:p>
        </w:tc>
        <w:tc>
          <w:tcPr>
            <w:tcW w:type="dxa" w:w="3312"/>
            <w:tcMar>
              <w:top w:w="100" w:type="dxa"/>
              <w:bottom w:w="100" w:type="dxa"/>
              <w:left w:w="140" w:type="dxa"/>
              <w:right w:w="140" w:type="dxa"/>
            </w:tcMar>
          </w:tcPr>
          <w:p>
            <w:pPr>
              <w:spacing w:before="30" w:after="30"/>
            </w:pPr>
            <w:r>
              <w:rPr>
                <w:rFonts w:ascii="Times New Roman" w:hAnsi="Times New Roman"/>
                <w:sz w:val="18"/>
              </w:rPr>
              <w:t>Verified via STRIDE domain threat matrix and statutory legal alignment.</w:t>
            </w:r>
          </w:p>
        </w:tc>
      </w:tr>
    </w:tbl>
    <w:p>
      <w:pPr>
        <w:pStyle w:val="Heading1"/>
        <w:keepNext/>
        <w:spacing w:before="280" w:after="80"/>
      </w:pPr>
      <w:r>
        <w:rPr>
          <w:rFonts w:ascii="Times New Roman" w:hAnsi="Times New Roman"/>
          <w:b/>
          <w:color w:val="0F172A"/>
          <w:sz w:val="28"/>
        </w:rPr>
        <w:t>6. Limitations and Future Work</w:t>
      </w:r>
    </w:p>
    <w:p>
      <w:pPr>
        <w:pStyle w:val="ListBullet"/>
        <w:spacing w:before="0" w:after="50" w:line="276" w:lineRule="auto"/>
        <w:jc w:val="both"/>
      </w:pPr>
      <w:r>
        <w:rPr>
          <w:rFonts w:ascii="Times New Roman" w:hAnsi="Times New Roman"/>
          <w:b/>
          <w:sz w:val="20"/>
        </w:rPr>
        <w:t xml:space="preserve">Package Vulnerability Remediation: </w:t>
      </w:r>
      <w:r>
        <w:rPr>
          <w:rFonts w:ascii="Times New Roman" w:hAnsi="Times New Roman"/>
          <w:sz w:val="20"/>
        </w:rPr>
        <w:t>Address remaining 15 High and 1 Critical Node.js package findings through automated dependabot updates and dependency substitution.</w:t>
      </w:r>
    </w:p>
    <w:p>
      <w:pPr>
        <w:pStyle w:val="ListBullet"/>
        <w:spacing w:before="0" w:after="50" w:line="276" w:lineRule="auto"/>
        <w:jc w:val="both"/>
      </w:pPr>
      <w:r>
        <w:rPr>
          <w:rFonts w:ascii="Times New Roman" w:hAnsi="Times New Roman"/>
          <w:b/>
          <w:sz w:val="20"/>
        </w:rPr>
        <w:t xml:space="preserve">Extended Concurrency Benchmarking: </w:t>
      </w:r>
      <w:r>
        <w:rPr>
          <w:rFonts w:ascii="Times New Roman" w:hAnsi="Times New Roman"/>
          <w:sz w:val="20"/>
        </w:rPr>
        <w:t>Conduct stress benchmarks across varying concurrency tiers (c = 50, c = 100) to identify PgBouncer connection pool limits.</w:t>
      </w:r>
    </w:p>
    <w:p>
      <w:pPr>
        <w:pStyle w:val="ListBullet"/>
        <w:spacing w:before="0" w:after="50" w:line="276" w:lineRule="auto"/>
        <w:jc w:val="both"/>
      </w:pPr>
      <w:r>
        <w:rPr>
          <w:rFonts w:ascii="Times New Roman" w:hAnsi="Times New Roman"/>
          <w:b/>
          <w:sz w:val="20"/>
        </w:rPr>
        <w:t xml:space="preserve">Multi-Failure Chaos Scenarios: </w:t>
      </w:r>
      <w:r>
        <w:rPr>
          <w:rFonts w:ascii="Times New Roman" w:hAnsi="Times New Roman"/>
          <w:sz w:val="20"/>
        </w:rPr>
        <w:t>Test complex chaos failure scenarios including network partitions between local Nginx and Neon Cloud PostgreSQL in Singapore.</w:t>
      </w:r>
    </w:p>
    <w:p>
      <w:pPr>
        <w:pStyle w:val="ListBullet"/>
        <w:spacing w:before="0" w:after="50" w:line="276" w:lineRule="auto"/>
        <w:jc w:val="both"/>
      </w:pPr>
      <w:r>
        <w:rPr>
          <w:rFonts w:ascii="Times New Roman" w:hAnsi="Times New Roman"/>
          <w:b/>
          <w:sz w:val="20"/>
        </w:rPr>
        <w:t xml:space="preserve">Observability Infrastructure: </w:t>
      </w:r>
      <w:r>
        <w:rPr>
          <w:rFonts w:ascii="Times New Roman" w:hAnsi="Times New Roman"/>
          <w:sz w:val="20"/>
        </w:rPr>
        <w:t>Integrate Prometheus and Grafana dashboards for real-time monitoring of container CPU, RAM, upstream latency, and error rates.</w:t>
      </w:r>
    </w:p>
    <w:p>
      <w:pPr>
        <w:pStyle w:val="ListBullet"/>
        <w:spacing w:before="0" w:after="50" w:line="276" w:lineRule="auto"/>
        <w:jc w:val="both"/>
      </w:pPr>
      <w:r>
        <w:rPr>
          <w:rFonts w:ascii="Times New Roman" w:hAnsi="Times New Roman"/>
          <w:b/>
          <w:sz w:val="20"/>
        </w:rPr>
        <w:t xml:space="preserve">Cloud Bursting Implementation: </w:t>
      </w:r>
      <w:r>
        <w:rPr>
          <w:rFonts w:ascii="Times New Roman" w:hAnsi="Times New Roman"/>
          <w:sz w:val="20"/>
        </w:rPr>
        <w:t>Implement automated Terraform provisioning for ephemeral AWS ECS Fargate tasks to validate cloud bursting under live production spikes.</w:t>
      </w:r>
    </w:p>
    <w:p>
      <w:pPr>
        <w:pStyle w:val="ListBullet"/>
        <w:spacing w:before="0" w:after="50" w:line="276" w:lineRule="auto"/>
        <w:jc w:val="both"/>
      </w:pPr>
      <w:r>
        <w:rPr>
          <w:rFonts w:ascii="Times New Roman" w:hAnsi="Times New Roman"/>
          <w:b/>
          <w:sz w:val="20"/>
        </w:rPr>
        <w:t xml:space="preserve">Automated CI/CD Security Audits: </w:t>
      </w:r>
      <w:r>
        <w:rPr>
          <w:rFonts w:ascii="Times New Roman" w:hAnsi="Times New Roman"/>
          <w:sz w:val="20"/>
        </w:rPr>
        <w:t>Schedule quarterly automated Trivy and OWASP ZAP security audits integrated into the GitHub Actions CI/CD deployment pipeline.</w:t>
      </w:r>
    </w:p>
    <w:p>
      <w:pPr>
        <w:pStyle w:val="Heading1"/>
        <w:keepNext/>
        <w:spacing w:before="280" w:after="80"/>
      </w:pPr>
      <w:r>
        <w:rPr>
          <w:rFonts w:ascii="Times New Roman" w:hAnsi="Times New Roman"/>
          <w:b/>
          <w:color w:val="0F172A"/>
          <w:sz w:val="28"/>
        </w:rPr>
        <w:t>7. Conclusion</w:t>
      </w:r>
    </w:p>
    <w:p>
      <w:pPr>
        <w:spacing w:before="0" w:after="80" w:line="276" w:lineRule="auto"/>
        <w:jc w:val="both"/>
      </w:pPr>
      <w:r>
        <w:rPr>
          <w:rFonts w:ascii="Times New Roman" w:hAnsi="Times New Roman"/>
          <w:sz w:val="21"/>
        </w:rPr>
        <w:t>RepairGraph's Digital Assignment 3 successfully transitioned the platform from a single-node configuration into a high-availability, horizontally scalable, and rigorously hardened cloud architecture. Multi-instance container load balancing doubled system throughput (+106.25%) and halved average response latency (-51.52%) under high concurrency. Active Nginx upstream retry tuning ensured 100% zero downtime during aggressive mid-flight chaos container termination.</w:t>
      </w:r>
    </w:p>
    <w:p>
      <w:pPr>
        <w:spacing w:before="0" w:after="80" w:line="276" w:lineRule="auto"/>
        <w:jc w:val="both"/>
      </w:pPr>
      <w:r>
        <w:rPr>
          <w:rFonts w:ascii="Times New Roman" w:hAnsi="Times New Roman"/>
          <w:sz w:val="21"/>
        </w:rPr>
        <w:t>On the security pillar, 10-round salted bcrypt cryptography mathematically eliminated rainbow table vulnerabilities, while RFC 6238 TOTP multi-factor authentication and Role-Based Access Control secured administrative device mutations against unauthorized manipulation. Container image hardening via multi-stage Alpine construction eliminated all OS-level vulnerabilities and collapsed total CVEs by 96.8% while shrinking image size by 87.6% and enforcing non-root execution. All empirical findings, orchestration manifests, and verification runbooks are committed and operational on the assignment-3 branch.</w:t>
      </w:r>
    </w:p>
    <w:p>
      <w:pPr>
        <w:pStyle w:val="Heading1"/>
        <w:keepNext/>
        <w:spacing w:before="280" w:after="80"/>
      </w:pPr>
      <w:r>
        <w:rPr>
          <w:rFonts w:ascii="Times New Roman" w:hAnsi="Times New Roman"/>
          <w:b/>
          <w:color w:val="0F172A"/>
          <w:sz w:val="28"/>
        </w:rPr>
        <w:t>Appendix A — Screenshot Evidence Register</w:t>
      </w:r>
    </w:p>
    <w:p>
      <w:pPr>
        <w:spacing w:before="0" w:after="80" w:line="276" w:lineRule="auto"/>
        <w:jc w:val="both"/>
      </w:pPr>
      <w:r>
        <w:rPr>
          <w:rFonts w:ascii="Times New Roman" w:hAnsi="Times New Roman"/>
          <w:sz w:val="21"/>
        </w:rPr>
        <w:t>The following register catalogues all 12 authentic screenshot evidence artifacts embedded within this report, detailing their technical verification source and corresponding section:</w:t>
      </w:r>
    </w:p>
    <w:tbl>
      <w:tblPr>
        <w:tblStyle w:val="TableGrid"/>
        <w:tblW w:type="auto" w:w="0"/>
        <w:jc w:val="center"/>
        <w:tblLook w:firstColumn="1" w:firstRow="1" w:lastColumn="0" w:lastRow="0" w:noHBand="0" w:noVBand="1" w:val="04A0"/>
      </w:tblPr>
      <w:tblGrid>
        <w:gridCol w:w="3312"/>
        <w:gridCol w:w="3312"/>
        <w:gridCol w:w="3312"/>
      </w:tblGrid>
      <w:tr>
        <w:trPr>
          <w:cantSplit/>
          <w:tblHeader/>
        </w:trPr>
        <w:tc>
          <w:tcPr>
            <w:tcW w:type="dxa" w:w="1440"/>
            <w:tcMar>
              <w:top w:w="100" w:type="dxa"/>
              <w:bottom w:w="100" w:type="dxa"/>
              <w:left w:w="140" w:type="dxa"/>
              <w:right w:w="140" w:type="dxa"/>
            </w:tcMar>
            <w:shd w:val="clear" w:color="auto" w:fill="EAEAEA"/>
          </w:tcPr>
          <w:p>
            <w:pPr>
              <w:spacing w:before="40" w:after="40"/>
            </w:pPr>
            <w:r>
              <w:rPr>
                <w:rFonts w:ascii="Times New Roman" w:hAnsi="Times New Roman"/>
                <w:b/>
                <w:sz w:val="19"/>
              </w:rPr>
              <w:t>ID</w:t>
            </w:r>
          </w:p>
        </w:tc>
        <w:tc>
          <w:tcPr>
            <w:tcW w:type="dxa" w:w="4608"/>
            <w:tcMar>
              <w:top w:w="100" w:type="dxa"/>
              <w:bottom w:w="100" w:type="dxa"/>
              <w:left w:w="140" w:type="dxa"/>
              <w:right w:w="140" w:type="dxa"/>
            </w:tcMar>
            <w:shd w:val="clear" w:color="auto" w:fill="EAEAEA"/>
          </w:tcPr>
          <w:p>
            <w:pPr>
              <w:spacing w:before="40" w:after="40"/>
            </w:pPr>
            <w:r>
              <w:rPr>
                <w:rFonts w:ascii="Times New Roman" w:hAnsi="Times New Roman"/>
                <w:b/>
                <w:sz w:val="19"/>
              </w:rPr>
              <w:t>Required Evidence &amp; Description</w:t>
            </w:r>
          </w:p>
        </w:tc>
        <w:tc>
          <w:tcPr>
            <w:tcW w:type="dxa" w:w="3312"/>
            <w:tcMar>
              <w:top w:w="100" w:type="dxa"/>
              <w:bottom w:w="100" w:type="dxa"/>
              <w:left w:w="140" w:type="dxa"/>
              <w:right w:w="140" w:type="dxa"/>
            </w:tcMar>
            <w:shd w:val="clear" w:color="auto" w:fill="EAEAEA"/>
          </w:tcPr>
          <w:p>
            <w:pPr>
              <w:spacing w:before="40" w:after="40"/>
            </w:pPr>
            <w:r>
              <w:rPr>
                <w:rFonts w:ascii="Times New Roman" w:hAnsi="Times New Roman"/>
                <w:b/>
                <w:sz w:val="19"/>
              </w:rPr>
              <w:t>Verification Source &amp; Status</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Figure S1</w:t>
            </w:r>
          </w:p>
        </w:tc>
        <w:tc>
          <w:tcPr>
            <w:tcW w:type="dxa" w:w="4608"/>
            <w:tcMar>
              <w:top w:w="100" w:type="dxa"/>
              <w:bottom w:w="100" w:type="dxa"/>
              <w:left w:w="140" w:type="dxa"/>
              <w:right w:w="140" w:type="dxa"/>
            </w:tcMar>
          </w:tcPr>
          <w:p>
            <w:pPr>
              <w:spacing w:before="30" w:after="30"/>
            </w:pPr>
            <w:r>
              <w:rPr>
                <w:rFonts w:ascii="Times New Roman" w:hAnsi="Times New Roman"/>
                <w:sz w:val="18"/>
              </w:rPr>
              <w:t>System architecture of RepairGraph (deployed services and local DA3 cluster)</w:t>
            </w:r>
          </w:p>
        </w:tc>
        <w:tc>
          <w:tcPr>
            <w:tcW w:type="dxa" w:w="3312"/>
            <w:tcMar>
              <w:top w:w="100" w:type="dxa"/>
              <w:bottom w:w="100" w:type="dxa"/>
              <w:left w:w="140" w:type="dxa"/>
              <w:right w:w="140" w:type="dxa"/>
            </w:tcMar>
          </w:tcPr>
          <w:p>
            <w:pPr>
              <w:spacing w:before="30" w:after="30"/>
            </w:pPr>
            <w:r>
              <w:rPr>
                <w:rFonts w:ascii="Times New Roman" w:hAnsi="Times New Roman"/>
                <w:sz w:val="18"/>
              </w:rPr>
              <w:t>docs/da3-architecture-diagram.svg — Verified &amp; Inserted</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Figure S2</w:t>
            </w:r>
          </w:p>
        </w:tc>
        <w:tc>
          <w:tcPr>
            <w:tcW w:type="dxa" w:w="4608"/>
            <w:tcMar>
              <w:top w:w="100" w:type="dxa"/>
              <w:bottom w:w="100" w:type="dxa"/>
              <w:left w:w="140" w:type="dxa"/>
              <w:right w:w="140" w:type="dxa"/>
            </w:tcMar>
          </w:tcPr>
          <w:p>
            <w:pPr>
              <w:spacing w:before="30" w:after="30"/>
            </w:pPr>
            <w:r>
              <w:rPr>
                <w:rFonts w:ascii="Times New Roman" w:hAnsi="Times New Roman"/>
                <w:sz w:val="18"/>
              </w:rPr>
              <w:t>Docker Compose service health and round-robin verification output</w:t>
            </w:r>
          </w:p>
        </w:tc>
        <w:tc>
          <w:tcPr>
            <w:tcW w:type="dxa" w:w="3312"/>
            <w:tcMar>
              <w:top w:w="100" w:type="dxa"/>
              <w:bottom w:w="100" w:type="dxa"/>
              <w:left w:w="140" w:type="dxa"/>
              <w:right w:w="140" w:type="dxa"/>
            </w:tcMar>
          </w:tcPr>
          <w:p>
            <w:pPr>
              <w:spacing w:before="30" w:after="30"/>
            </w:pPr>
            <w:r>
              <w:rPr>
                <w:rFonts w:ascii="Times New Roman" w:hAnsi="Times New Roman"/>
                <w:sz w:val="18"/>
              </w:rPr>
              <w:t>docs/da3_screenshots/q1a_docker_ps_load_balance.png — Verified &amp; Inserted</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Figure S3</w:t>
            </w:r>
          </w:p>
        </w:tc>
        <w:tc>
          <w:tcPr>
            <w:tcW w:type="dxa" w:w="4608"/>
            <w:tcMar>
              <w:top w:w="100" w:type="dxa"/>
              <w:bottom w:w="100" w:type="dxa"/>
              <w:left w:w="140" w:type="dxa"/>
              <w:right w:w="140" w:type="dxa"/>
            </w:tcMar>
          </w:tcPr>
          <w:p>
            <w:pPr>
              <w:spacing w:before="30" w:after="30"/>
            </w:pPr>
            <w:r>
              <w:rPr>
                <w:rFonts w:ascii="Times New Roman" w:hAnsi="Times New Roman"/>
                <w:sz w:val="18"/>
              </w:rPr>
              <w:t>ApacheBench benchmark results for single backend instance (1,000 req, c = 20)</w:t>
            </w:r>
          </w:p>
        </w:tc>
        <w:tc>
          <w:tcPr>
            <w:tcW w:type="dxa" w:w="3312"/>
            <w:tcMar>
              <w:top w:w="100" w:type="dxa"/>
              <w:bottom w:w="100" w:type="dxa"/>
              <w:left w:w="140" w:type="dxa"/>
              <w:right w:w="140" w:type="dxa"/>
            </w:tcMar>
          </w:tcPr>
          <w:p>
            <w:pPr>
              <w:spacing w:before="30" w:after="30"/>
            </w:pPr>
            <w:r>
              <w:rPr>
                <w:rFonts w:ascii="Times New Roman" w:hAnsi="Times New Roman"/>
                <w:sz w:val="18"/>
              </w:rPr>
              <w:t>docs/da3_screenshots/s3_ab_1instance.png — Verified &amp; Inserted</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Figure S4</w:t>
            </w:r>
          </w:p>
        </w:tc>
        <w:tc>
          <w:tcPr>
            <w:tcW w:type="dxa" w:w="4608"/>
            <w:tcMar>
              <w:top w:w="100" w:type="dxa"/>
              <w:bottom w:w="100" w:type="dxa"/>
              <w:left w:w="140" w:type="dxa"/>
              <w:right w:w="140" w:type="dxa"/>
            </w:tcMar>
          </w:tcPr>
          <w:p>
            <w:pPr>
              <w:spacing w:before="30" w:after="30"/>
            </w:pPr>
            <w:r>
              <w:rPr>
                <w:rFonts w:ascii="Times New Roman" w:hAnsi="Times New Roman"/>
                <w:sz w:val="18"/>
              </w:rPr>
              <w:t>ApacheBench benchmark results for three backend instances behind Nginx</w:t>
            </w:r>
          </w:p>
        </w:tc>
        <w:tc>
          <w:tcPr>
            <w:tcW w:type="dxa" w:w="3312"/>
            <w:tcMar>
              <w:top w:w="100" w:type="dxa"/>
              <w:bottom w:w="100" w:type="dxa"/>
              <w:left w:w="140" w:type="dxa"/>
              <w:right w:w="140" w:type="dxa"/>
            </w:tcMar>
          </w:tcPr>
          <w:p>
            <w:pPr>
              <w:spacing w:before="30" w:after="30"/>
            </w:pPr>
            <w:r>
              <w:rPr>
                <w:rFonts w:ascii="Times New Roman" w:hAnsi="Times New Roman"/>
                <w:sz w:val="18"/>
              </w:rPr>
              <w:t>docs/da3_screenshots/s4_ab_3instances.png — Verified &amp; Inserted</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Figure S5</w:t>
            </w:r>
          </w:p>
        </w:tc>
        <w:tc>
          <w:tcPr>
            <w:tcW w:type="dxa" w:w="4608"/>
            <w:tcMar>
              <w:top w:w="100" w:type="dxa"/>
              <w:bottom w:w="100" w:type="dxa"/>
              <w:left w:w="140" w:type="dxa"/>
              <w:right w:w="140" w:type="dxa"/>
            </w:tcMar>
          </w:tcPr>
          <w:p>
            <w:pPr>
              <w:spacing w:before="30" w:after="30"/>
            </w:pPr>
            <w:r>
              <w:rPr>
                <w:rFonts w:ascii="Times New Roman" w:hAnsi="Times New Roman"/>
                <w:sz w:val="18"/>
              </w:rPr>
              <w:t>Baseline failure handling test during mid-traffic container termination</w:t>
            </w:r>
          </w:p>
        </w:tc>
        <w:tc>
          <w:tcPr>
            <w:tcW w:type="dxa" w:w="3312"/>
            <w:tcMar>
              <w:top w:w="100" w:type="dxa"/>
              <w:bottom w:w="100" w:type="dxa"/>
              <w:left w:w="140" w:type="dxa"/>
              <w:right w:w="140" w:type="dxa"/>
            </w:tcMar>
          </w:tcPr>
          <w:p>
            <w:pPr>
              <w:spacing w:before="30" w:after="30"/>
            </w:pPr>
            <w:r>
              <w:rPr>
                <w:rFonts w:ascii="Times New Roman" w:hAnsi="Times New Roman"/>
                <w:sz w:val="18"/>
              </w:rPr>
              <w:t>docs/da3_screenshots/s5_chaos_baseline.png — Verified &amp; Inserted</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Figure S6</w:t>
            </w:r>
          </w:p>
        </w:tc>
        <w:tc>
          <w:tcPr>
            <w:tcW w:type="dxa" w:w="4608"/>
            <w:tcMar>
              <w:top w:w="100" w:type="dxa"/>
              <w:bottom w:w="100" w:type="dxa"/>
              <w:left w:w="140" w:type="dxa"/>
              <w:right w:w="140" w:type="dxa"/>
            </w:tcMar>
          </w:tcPr>
          <w:p>
            <w:pPr>
              <w:spacing w:before="30" w:after="30"/>
            </w:pPr>
            <w:r>
              <w:rPr>
                <w:rFonts w:ascii="Times New Roman" w:hAnsi="Times New Roman"/>
                <w:sz w:val="18"/>
              </w:rPr>
              <w:t>Resilient failover handling with proxy_next_upstream (zero failed requests)</w:t>
            </w:r>
          </w:p>
        </w:tc>
        <w:tc>
          <w:tcPr>
            <w:tcW w:type="dxa" w:w="3312"/>
            <w:tcMar>
              <w:top w:w="100" w:type="dxa"/>
              <w:bottom w:w="100" w:type="dxa"/>
              <w:left w:w="140" w:type="dxa"/>
              <w:right w:w="140" w:type="dxa"/>
            </w:tcMar>
          </w:tcPr>
          <w:p>
            <w:pPr>
              <w:spacing w:before="30" w:after="30"/>
            </w:pPr>
            <w:r>
              <w:rPr>
                <w:rFonts w:ascii="Times New Roman" w:hAnsi="Times New Roman"/>
                <w:sz w:val="18"/>
              </w:rPr>
              <w:t>docs/da3_screenshots/s6_chaos_resilient.png — Verified &amp; Inserted</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Figure S7</w:t>
            </w:r>
          </w:p>
        </w:tc>
        <w:tc>
          <w:tcPr>
            <w:tcW w:type="dxa" w:w="4608"/>
            <w:tcMar>
              <w:top w:w="100" w:type="dxa"/>
              <w:bottom w:w="100" w:type="dxa"/>
              <w:left w:w="140" w:type="dxa"/>
              <w:right w:w="140" w:type="dxa"/>
            </w:tcMar>
          </w:tcPr>
          <w:p>
            <w:pPr>
              <w:spacing w:before="30" w:after="30"/>
            </w:pPr>
            <w:r>
              <w:rPr>
                <w:rFonts w:ascii="Times New Roman" w:hAnsi="Times New Roman"/>
                <w:sz w:val="18"/>
              </w:rPr>
              <w:t>Implemented deployment and proposed Cloud Bursting / Fog Computing extension</w:t>
            </w:r>
          </w:p>
        </w:tc>
        <w:tc>
          <w:tcPr>
            <w:tcW w:type="dxa" w:w="3312"/>
            <w:tcMar>
              <w:top w:w="100" w:type="dxa"/>
              <w:bottom w:w="100" w:type="dxa"/>
              <w:left w:w="140" w:type="dxa"/>
              <w:right w:w="140" w:type="dxa"/>
            </w:tcMar>
          </w:tcPr>
          <w:p>
            <w:pPr>
              <w:spacing w:before="30" w:after="30"/>
            </w:pPr>
            <w:r>
              <w:rPr>
                <w:rFonts w:ascii="Times New Roman" w:hAnsi="Times New Roman"/>
                <w:sz w:val="18"/>
              </w:rPr>
              <w:t>docs/da3_screenshots/q1d_architecture_diagram.png — Verified &amp; Inserted</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Figure S8</w:t>
            </w:r>
          </w:p>
        </w:tc>
        <w:tc>
          <w:tcPr>
            <w:tcW w:type="dxa" w:w="4608"/>
            <w:tcMar>
              <w:top w:w="100" w:type="dxa"/>
              <w:bottom w:w="100" w:type="dxa"/>
              <w:left w:w="140" w:type="dxa"/>
              <w:right w:w="140" w:type="dxa"/>
            </w:tcMar>
          </w:tcPr>
          <w:p>
            <w:pPr>
              <w:spacing w:before="30" w:after="30"/>
            </w:pPr>
            <w:r>
              <w:rPr>
                <w:rFonts w:ascii="Times New Roman" w:hAnsi="Times New Roman"/>
                <w:sz w:val="18"/>
              </w:rPr>
              <w:t>Bcrypt password-hashing implementation and sanitized Neon database verification</w:t>
            </w:r>
          </w:p>
        </w:tc>
        <w:tc>
          <w:tcPr>
            <w:tcW w:type="dxa" w:w="3312"/>
            <w:tcMar>
              <w:top w:w="100" w:type="dxa"/>
              <w:bottom w:w="100" w:type="dxa"/>
              <w:left w:w="140" w:type="dxa"/>
              <w:right w:w="140" w:type="dxa"/>
            </w:tcMar>
          </w:tcPr>
          <w:p>
            <w:pPr>
              <w:spacing w:before="30" w:after="30"/>
            </w:pPr>
            <w:r>
              <w:rPr>
                <w:rFonts w:ascii="Times New Roman" w:hAnsi="Times New Roman"/>
                <w:sz w:val="18"/>
              </w:rPr>
              <w:t>docs/da3_screenshots/q2a_prisma_studio_cropped.png — Verified &amp; Inserted</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Figure S9</w:t>
            </w:r>
          </w:p>
        </w:tc>
        <w:tc>
          <w:tcPr>
            <w:tcW w:type="dxa" w:w="4608"/>
            <w:tcMar>
              <w:top w:w="100" w:type="dxa"/>
              <w:bottom w:w="100" w:type="dxa"/>
              <w:left w:w="140" w:type="dxa"/>
              <w:right w:w="140" w:type="dxa"/>
            </w:tcMar>
          </w:tcPr>
          <w:p>
            <w:pPr>
              <w:spacing w:before="30" w:after="30"/>
            </w:pPr>
            <w:r>
              <w:rPr>
                <w:rFonts w:ascii="Times New Roman" w:hAnsi="Times New Roman"/>
                <w:sz w:val="18"/>
              </w:rPr>
              <w:t>Automated test results for RFC 6238 TOTP MFA and role-based access control</w:t>
            </w:r>
          </w:p>
        </w:tc>
        <w:tc>
          <w:tcPr>
            <w:tcW w:type="dxa" w:w="3312"/>
            <w:tcMar>
              <w:top w:w="100" w:type="dxa"/>
              <w:bottom w:w="100" w:type="dxa"/>
              <w:left w:w="140" w:type="dxa"/>
              <w:right w:w="140" w:type="dxa"/>
            </w:tcMar>
          </w:tcPr>
          <w:p>
            <w:pPr>
              <w:spacing w:before="30" w:after="30"/>
            </w:pPr>
            <w:r>
              <w:rPr>
                <w:rFonts w:ascii="Times New Roman" w:hAnsi="Times New Roman"/>
                <w:sz w:val="18"/>
              </w:rPr>
              <w:t>docs/da3_screenshots/q2b_mfa_totp_and_rbac.png — Verified &amp; Inserted</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Figure S10</w:t>
            </w:r>
          </w:p>
        </w:tc>
        <w:tc>
          <w:tcPr>
            <w:tcW w:type="dxa" w:w="4608"/>
            <w:tcMar>
              <w:top w:w="100" w:type="dxa"/>
              <w:bottom w:w="100" w:type="dxa"/>
              <w:left w:w="140" w:type="dxa"/>
              <w:right w:w="140" w:type="dxa"/>
            </w:tcMar>
          </w:tcPr>
          <w:p>
            <w:pPr>
              <w:spacing w:before="30" w:after="30"/>
            </w:pPr>
            <w:r>
              <w:rPr>
                <w:rFonts w:ascii="Times New Roman" w:hAnsi="Times New Roman"/>
                <w:sz w:val="18"/>
              </w:rPr>
              <w:t>Authentic screen capture of live RepairGraph MFA Web Portal (/mfa)</w:t>
            </w:r>
          </w:p>
        </w:tc>
        <w:tc>
          <w:tcPr>
            <w:tcW w:type="dxa" w:w="3312"/>
            <w:tcMar>
              <w:top w:w="100" w:type="dxa"/>
              <w:bottom w:w="100" w:type="dxa"/>
              <w:left w:w="140" w:type="dxa"/>
              <w:right w:w="140" w:type="dxa"/>
            </w:tcMar>
          </w:tcPr>
          <w:p>
            <w:pPr>
              <w:spacing w:before="30" w:after="30"/>
            </w:pPr>
            <w:r>
              <w:rPr>
                <w:rFonts w:ascii="Times New Roman" w:hAnsi="Times New Roman"/>
                <w:sz w:val="18"/>
              </w:rPr>
              <w:t>docs/da3_screenshots/q2b_mfa_browser_user.png — Verified &amp; Inserted</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Figure S11</w:t>
            </w:r>
          </w:p>
        </w:tc>
        <w:tc>
          <w:tcPr>
            <w:tcW w:type="dxa" w:w="4608"/>
            <w:tcMar>
              <w:top w:w="100" w:type="dxa"/>
              <w:bottom w:w="100" w:type="dxa"/>
              <w:left w:w="140" w:type="dxa"/>
              <w:right w:w="140" w:type="dxa"/>
            </w:tcMar>
          </w:tcPr>
          <w:p>
            <w:pPr>
              <w:spacing w:before="30" w:after="30"/>
            </w:pPr>
            <w:r>
              <w:rPr>
                <w:rFonts w:ascii="Times New Roman" w:hAnsi="Times New Roman"/>
                <w:sz w:val="18"/>
              </w:rPr>
              <w:t>Aqua Security Trivy scan showing 0 OS CVEs and 96.8% reduction</w:t>
            </w:r>
          </w:p>
        </w:tc>
        <w:tc>
          <w:tcPr>
            <w:tcW w:type="dxa" w:w="3312"/>
            <w:tcMar>
              <w:top w:w="100" w:type="dxa"/>
              <w:bottom w:w="100" w:type="dxa"/>
              <w:left w:w="140" w:type="dxa"/>
              <w:right w:w="140" w:type="dxa"/>
            </w:tcMar>
          </w:tcPr>
          <w:p>
            <w:pPr>
              <w:spacing w:before="30" w:after="30"/>
            </w:pPr>
            <w:r>
              <w:rPr>
                <w:rFonts w:ascii="Times New Roman" w:hAnsi="Times New Roman"/>
                <w:sz w:val="18"/>
              </w:rPr>
              <w:t>docs/da3_screenshots/q2c_trivy_scan_before_after.png — Verified &amp; Inserted</w:t>
            </w:r>
          </w:p>
        </w:tc>
      </w:tr>
      <w:tr>
        <w:trPr>
          <w:cantSplit/>
        </w:trPr>
        <w:tc>
          <w:tcPr>
            <w:tcW w:type="dxa" w:w="1440"/>
            <w:tcMar>
              <w:top w:w="100" w:type="dxa"/>
              <w:bottom w:w="100" w:type="dxa"/>
              <w:left w:w="140" w:type="dxa"/>
              <w:right w:w="140" w:type="dxa"/>
            </w:tcMar>
          </w:tcPr>
          <w:p>
            <w:pPr>
              <w:spacing w:before="30" w:after="30"/>
            </w:pPr>
            <w:r>
              <w:rPr>
                <w:rFonts w:ascii="Times New Roman" w:hAnsi="Times New Roman"/>
                <w:sz w:val="18"/>
              </w:rPr>
              <w:t>Figure S12</w:t>
            </w:r>
          </w:p>
        </w:tc>
        <w:tc>
          <w:tcPr>
            <w:tcW w:type="dxa" w:w="4608"/>
            <w:tcMar>
              <w:top w:w="100" w:type="dxa"/>
              <w:bottom w:w="100" w:type="dxa"/>
              <w:left w:w="140" w:type="dxa"/>
              <w:right w:w="140" w:type="dxa"/>
            </w:tcMar>
          </w:tcPr>
          <w:p>
            <w:pPr>
              <w:spacing w:before="30" w:after="30"/>
            </w:pPr>
            <w:r>
              <w:rPr>
                <w:rFonts w:ascii="Times New Roman" w:hAnsi="Times New Roman"/>
                <w:sz w:val="18"/>
              </w:rPr>
              <w:t>Adversarial threat agent matrix and statutory regulatory alignment</w:t>
            </w:r>
          </w:p>
        </w:tc>
        <w:tc>
          <w:tcPr>
            <w:tcW w:type="dxa" w:w="3312"/>
            <w:tcMar>
              <w:top w:w="100" w:type="dxa"/>
              <w:bottom w:w="100" w:type="dxa"/>
              <w:left w:w="140" w:type="dxa"/>
              <w:right w:w="140" w:type="dxa"/>
            </w:tcMar>
          </w:tcPr>
          <w:p>
            <w:pPr>
              <w:spacing w:before="30" w:after="30"/>
            </w:pPr>
            <w:r>
              <w:rPr>
                <w:rFonts w:ascii="Times New Roman" w:hAnsi="Times New Roman"/>
                <w:sz w:val="18"/>
              </w:rPr>
              <w:t>docs/da3_screenshots/s12_threat_matrix.png — Verified &amp; Inserted</w:t>
            </w:r>
          </w:p>
        </w:tc>
      </w:tr>
    </w:tbl>
    <w:p>
      <w:pPr>
        <w:pStyle w:val="Heading1"/>
        <w:keepNext/>
        <w:spacing w:before="280" w:after="80"/>
      </w:pPr>
      <w:r>
        <w:rPr>
          <w:rFonts w:ascii="Times New Roman" w:hAnsi="Times New Roman"/>
          <w:b/>
          <w:color w:val="0F172A"/>
          <w:sz w:val="28"/>
        </w:rPr>
        <w:t>Appendix B — Submission Checklist</w:t>
      </w:r>
    </w:p>
    <w:p>
      <w:pPr>
        <w:pStyle w:val="ListBullet"/>
        <w:spacing w:before="0" w:after="60"/>
      </w:pPr>
      <w:r>
        <w:rPr>
          <w:rFonts w:ascii="Times New Roman" w:hAnsi="Times New Roman"/>
          <w:sz w:val="20"/>
        </w:rPr>
        <w:t>[X] Replaced all screenshot placeholders S1–S12 with genuine, authentic project evidence.</w:t>
      </w:r>
    </w:p>
    <w:p>
      <w:pPr>
        <w:pStyle w:val="ListBullet"/>
        <w:spacing w:before="0" w:after="60"/>
      </w:pPr>
      <w:r>
        <w:rPr>
          <w:rFonts w:ascii="Times New Roman" w:hAnsi="Times New Roman"/>
          <w:sz w:val="20"/>
        </w:rPr>
        <w:t>[X] Verified all benchmark throughput and failover figures against raw output logs.</w:t>
      </w:r>
    </w:p>
    <w:p>
      <w:pPr>
        <w:pStyle w:val="ListBullet"/>
        <w:spacing w:before="0" w:after="60"/>
      </w:pPr>
      <w:r>
        <w:rPr>
          <w:rFonts w:ascii="Times New Roman" w:hAnsi="Times New Roman"/>
          <w:sz w:val="20"/>
        </w:rPr>
        <w:t>[X] Ensured benchmark workload (1,000 requests, concurrency 20) is described consistently throughout.</w:t>
      </w:r>
    </w:p>
    <w:p>
      <w:pPr>
        <w:pStyle w:val="ListBullet"/>
        <w:spacing w:before="0" w:after="60"/>
      </w:pPr>
      <w:r>
        <w:rPr>
          <w:rFonts w:ascii="Times New Roman" w:hAnsi="Times New Roman"/>
          <w:sz w:val="20"/>
        </w:rPr>
        <w:t>[X] Ensured architecture diagram clearly distinguishes current implementation from proposed cloud bursting and fog computing.</w:t>
      </w:r>
    </w:p>
    <w:p>
      <w:pPr>
        <w:pStyle w:val="ListBullet"/>
        <w:spacing w:before="0" w:after="60"/>
      </w:pPr>
      <w:r>
        <w:rPr>
          <w:rFonts w:ascii="Times New Roman" w:hAnsi="Times New Roman"/>
          <w:sz w:val="20"/>
        </w:rPr>
        <w:t>[X] Verified no production API keys, raw JWT tokens, database passwords, or personal phone numbers are exposed in screenshots.</w:t>
      </w:r>
    </w:p>
    <w:p>
      <w:pPr>
        <w:pStyle w:val="ListBullet"/>
        <w:spacing w:before="0" w:after="60"/>
      </w:pPr>
      <w:r>
        <w:rPr>
          <w:rFonts w:ascii="Times New Roman" w:hAnsi="Times New Roman"/>
          <w:sz w:val="20"/>
        </w:rPr>
        <w:t>[X] Checked page numbering, running headers ('REPAIRGRAPH | BACSE344 | DA3'), running footers, figure numbering, and table alignment.</w:t>
      </w:r>
    </w:p>
    <w:p>
      <w:pPr>
        <w:pStyle w:val="ListBullet"/>
        <w:spacing w:before="0" w:after="60"/>
      </w:pPr>
      <w:r>
        <w:rPr>
          <w:rFonts w:ascii="Times New Roman" w:hAnsi="Times New Roman"/>
          <w:sz w:val="20"/>
        </w:rPr>
        <w:t>[X] Confirmed Git branch ('assignment-3') and commit hash ('cb525b7') match the public repository: https://github.com/reshmanth-sai/RepairGraph.</w:t>
      </w:r>
    </w:p>
    <w:p>
      <w:pPr>
        <w:pStyle w:val="ListBullet"/>
        <w:spacing w:before="0" w:after="60"/>
      </w:pPr>
      <w:r>
        <w:rPr>
          <w:rFonts w:ascii="Times New Roman" w:hAnsi="Times New Roman"/>
          <w:sz w:val="20"/>
        </w:rPr>
        <w:t>[X] Reviewed final document layout in Microsoft Word and verified clean export.</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94A3B8"/>
        <w:sz w:val="17"/>
      </w:rPr>
      <w:t>NAIDU RESHMANTH SAI  |  25BCE1112  |  VIT Chennai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94A3B8"/>
        <w:sz w:val="17"/>
      </w:rPr>
      <w:t>REPAIRGRAPH  |  BACSE344  |  DA3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