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Arial" w:hAnsi="Arial"/>
          <w:color w:val="64748B"/>
          <w:sz w:val="22"/>
        </w:rPr>
        <w:t>A CAPSTONE PROJECT REPORT ON</w:t>
      </w:r>
    </w:p>
    <w:p>
      <w:pPr>
        <w:spacing w:before="240" w:after="240"/>
        <w:jc w:val="center"/>
      </w:pPr>
      <w:r>
        <w:rPr>
          <w:rFonts w:ascii="Arial" w:hAnsi="Arial"/>
          <w:b/>
          <w:color w:val="0F172A"/>
          <w:sz w:val="56"/>
        </w:rPr>
        <w:t>REPAIRGRAPH</w:t>
      </w:r>
    </w:p>
    <w:p>
      <w:pPr>
        <w:spacing w:before="0" w:after="720"/>
        <w:jc w:val="center"/>
      </w:pPr>
      <w:r>
        <w:rPr>
          <w:rFonts w:ascii="Arial" w:hAnsi="Arial"/>
          <w:b/>
          <w:color w:val="EA580C"/>
          <w:sz w:val="28"/>
        </w:rPr>
        <w:t>AI-Assisted Device Repairability Assessment, Economic Decision Support &amp;</w:t>
        <w:br/>
        <w:t>Competitive Repair Marketplace Platform</w:t>
      </w:r>
    </w:p>
    <w:p>
      <w:pPr>
        <w:spacing w:before="240" w:after="960"/>
        <w:jc w:val="center"/>
      </w:pPr>
      <w:r>
        <w:rPr>
          <w:rFonts w:ascii="Arial" w:hAnsi="Arial"/>
          <w:color w:val="334155"/>
          <w:sz w:val="22"/>
        </w:rPr>
        <w:t>Submitted in partial fulfillment of the requirements for the award of the degree of</w:t>
        <w:br/>
        <w:t>BACHELOR OF TECHNOLOGY</w:t>
        <w:br/>
        <w:t>in</w:t>
        <w:br/>
        <w:t>COMPUTER SCIENCE AND ENGINEERING</w:t>
      </w:r>
    </w:p>
    <w:tbl>
      <w:tblPr>
        <w:tblW w:type="auto" w:w="0"/>
        <w:jc w:val="center"/>
        <w:tblLook w:firstColumn="1" w:firstRow="1" w:lastColumn="0" w:lastRow="0" w:noHBand="0" w:noVBand="1" w:val="04A0"/>
      </w:tblPr>
      <w:tblGrid>
        <w:gridCol w:w="4680"/>
        <w:gridCol w:w="4680"/>
      </w:tblGrid>
      <w:tr>
        <w:trPr>
          <w:cantSplit/>
          <w:tblHeader/>
        </w:trPr>
        <w:tc>
          <w:tcPr>
            <w:tcW w:type="dxa" w:w="4464"/>
            <w:shd w:val="clear" w:color="auto" w:fill="F1F5F9"/>
            <w:tcMar>
              <w:top w:w="120" w:type="dxa"/>
              <w:bottom w:w="120" w:type="dxa"/>
              <w:left w:w="140" w:type="dxa"/>
              <w:right w:w="140" w:type="dxa"/>
            </w:tcMar>
          </w:tcPr>
          <w:p>
            <w:pPr>
              <w:spacing w:before="40" w:after="40"/>
            </w:pPr>
            <w:r>
              <w:rPr>
                <w:b/>
              </w:rPr>
              <w:t>Submitted By:</w:t>
            </w:r>
          </w:p>
        </w:tc>
        <w:tc>
          <w:tcPr>
            <w:tcW w:type="dxa" w:w="4464"/>
            <w:shd w:val="clear" w:color="auto" w:fill="F1F5F9"/>
            <w:tcMar>
              <w:top w:w="120" w:type="dxa"/>
              <w:bottom w:w="120" w:type="dxa"/>
              <w:left w:w="140" w:type="dxa"/>
              <w:right w:w="140" w:type="dxa"/>
            </w:tcMar>
          </w:tcPr>
          <w:p>
            <w:pPr>
              <w:spacing w:before="40" w:after="40"/>
            </w:pPr>
            <w:r>
              <w:rPr>
                <w:b/>
              </w:rPr>
              <w:t>Under the Guidance of:</w:t>
            </w:r>
          </w:p>
        </w:tc>
      </w:tr>
      <w:tr>
        <w:trPr>
          <w:cantSplit/>
        </w:trPr>
        <w:tc>
          <w:tcPr>
            <w:tcW w:type="dxa" w:w="4464"/>
            <w:shd w:val="clear" w:color="auto" w:fill="FFFFFF"/>
            <w:tcMar>
              <w:top w:w="100" w:type="dxa"/>
              <w:bottom w:w="100" w:type="dxa"/>
              <w:left w:w="140" w:type="dxa"/>
              <w:right w:w="140" w:type="dxa"/>
            </w:tcMar>
          </w:tcPr>
          <w:p>
            <w:pPr>
              <w:spacing w:before="40" w:after="40"/>
            </w:pPr>
            <w:r>
              <w:rPr>
                <w:b/>
                <w:color w:val="0F172A"/>
              </w:rPr>
              <w:t>NAIDU RESHMANTH SAI</w:t>
            </w:r>
          </w:p>
        </w:tc>
        <w:tc>
          <w:tcPr>
            <w:tcW w:type="dxa" w:w="4464"/>
            <w:shd w:val="clear" w:color="auto" w:fill="FFFFFF"/>
            <w:tcMar>
              <w:top w:w="100" w:type="dxa"/>
              <w:bottom w:w="100" w:type="dxa"/>
              <w:left w:w="140" w:type="dxa"/>
              <w:right w:w="140" w:type="dxa"/>
            </w:tcMar>
          </w:tcPr>
          <w:p>
            <w:pPr>
              <w:spacing w:before="40" w:after="40"/>
            </w:pPr>
            <w:r>
              <w:t>[Faculty Guide Name / Title]</w:t>
            </w:r>
          </w:p>
        </w:tc>
      </w:tr>
      <w:tr>
        <w:trPr>
          <w:cantSplit/>
        </w:trPr>
        <w:tc>
          <w:tcPr>
            <w:tcW w:type="dxa" w:w="4464"/>
            <w:shd w:val="clear" w:color="auto" w:fill="F8FAFC"/>
            <w:tcMar>
              <w:top w:w="100" w:type="dxa"/>
              <w:bottom w:w="100" w:type="dxa"/>
              <w:left w:w="140" w:type="dxa"/>
              <w:right w:w="140" w:type="dxa"/>
            </w:tcMar>
          </w:tcPr>
          <w:p>
            <w:pPr>
              <w:spacing w:before="40" w:after="40"/>
            </w:pPr>
            <w:r>
              <w:t>Register No: 25BCE1112</w:t>
            </w:r>
          </w:p>
        </w:tc>
        <w:tc>
          <w:tcPr>
            <w:tcW w:type="dxa" w:w="4464"/>
            <w:shd w:val="clear" w:color="auto" w:fill="F8FAFC"/>
            <w:tcMar>
              <w:top w:w="100" w:type="dxa"/>
              <w:bottom w:w="100" w:type="dxa"/>
              <w:left w:w="140" w:type="dxa"/>
              <w:right w:w="140" w:type="dxa"/>
            </w:tcMar>
          </w:tcPr>
          <w:p>
            <w:pPr>
              <w:spacing w:before="40" w:after="40"/>
            </w:pPr>
            <w:r>
              <w:t>[Designation / Department]</w:t>
            </w:r>
          </w:p>
        </w:tc>
      </w:tr>
      <w:tr>
        <w:trPr>
          <w:cantSplit/>
        </w:trPr>
        <w:tc>
          <w:tcPr>
            <w:tcW w:type="dxa" w:w="4464"/>
            <w:shd w:val="clear" w:color="auto" w:fill="FFFFFF"/>
            <w:tcMar>
              <w:top w:w="100" w:type="dxa"/>
              <w:bottom w:w="100" w:type="dxa"/>
              <w:left w:w="140" w:type="dxa"/>
              <w:right w:w="140" w:type="dxa"/>
            </w:tcMar>
          </w:tcPr>
          <w:p>
            <w:pPr>
              <w:spacing w:before="40" w:after="40"/>
            </w:pPr>
            <w:r>
              <w:t>Department of Computer Science and Engineering</w:t>
            </w:r>
          </w:p>
        </w:tc>
        <w:tc>
          <w:tcPr>
            <w:tcW w:type="dxa" w:w="4464"/>
            <w:shd w:val="clear" w:color="auto" w:fill="FFFFFF"/>
            <w:tcMar>
              <w:top w:w="100" w:type="dxa"/>
              <w:bottom w:w="100" w:type="dxa"/>
              <w:left w:w="140" w:type="dxa"/>
              <w:right w:w="140" w:type="dxa"/>
            </w:tcMar>
          </w:tcPr>
          <w:p>
            <w:pPr>
              <w:spacing w:before="40" w:after="40"/>
            </w:pPr>
            <w:r>
              <w:t>[Institution / University Name]</w:t>
            </w:r>
          </w:p>
        </w:tc>
      </w:tr>
      <w:tr>
        <w:trPr>
          <w:cantSplit/>
        </w:trPr>
        <w:tc>
          <w:tcPr>
            <w:tcW w:type="dxa" w:w="4464"/>
            <w:shd w:val="clear" w:color="auto" w:fill="F8FAFC"/>
            <w:tcMar>
              <w:top w:w="100" w:type="dxa"/>
              <w:bottom w:w="100" w:type="dxa"/>
              <w:left w:w="140" w:type="dxa"/>
              <w:right w:w="140" w:type="dxa"/>
            </w:tcMar>
          </w:tcPr>
          <w:p>
            <w:pPr>
              <w:spacing w:before="40" w:after="40"/>
            </w:pPr>
            <w:r>
              <w:t>Academic Year: 2025–2026</w:t>
            </w:r>
          </w:p>
        </w:tc>
        <w:tc>
          <w:tcPr>
            <w:tcW w:type="dxa" w:w="4464"/>
            <w:shd w:val="clear" w:color="auto" w:fill="F8FAFC"/>
            <w:tcMar>
              <w:top w:w="100" w:type="dxa"/>
              <w:bottom w:w="100" w:type="dxa"/>
              <w:left w:w="140" w:type="dxa"/>
              <w:right w:w="140" w:type="dxa"/>
            </w:tcMar>
          </w:tcPr>
          <w:p>
            <w:pPr>
              <w:spacing w:before="40" w:after="40"/>
            </w:pPr>
            <w:r>
              <w:t>Production URL: https://repairgraph.vercel.app</w:t>
            </w:r>
          </w:p>
        </w:tc>
      </w:tr>
    </w:tbl>
    <w:p>
      <w:r>
        <w:br w:type="page"/>
      </w:r>
    </w:p>
    <w:p>
      <w:pPr>
        <w:keepNext/>
        <w:spacing w:before="360" w:after="160"/>
      </w:pPr>
      <w:r>
        <w:rPr>
          <w:rFonts w:ascii="Arial" w:hAnsi="Arial"/>
          <w:b/>
          <w:color w:val="0F172A"/>
          <w:sz w:val="30"/>
        </w:rPr>
        <w:t>CERTIFICATE OF ORIGINAL WORK</w:t>
      </w:r>
    </w:p>
    <w:p>
      <w:pPr>
        <w:spacing w:after="120" w:line="276" w:lineRule="auto"/>
        <w:jc w:val="left"/>
      </w:pPr>
      <w:r>
        <w:rPr>
          <w:rFonts w:ascii="Arial" w:hAnsi="Arial"/>
          <w:i w:val="0"/>
          <w:color w:val="334155"/>
          <w:sz w:val="22"/>
        </w:rPr>
        <w:t>This is to certify that the project report titled "REPAIRGRAPH: AI-Assisted Device Repairability Assessment, Economic Decision Support &amp; Competitive Repair Marketplace Platform" submitted by NAIDU RESHMANTH SAI (Register Number: 25BCE1112) in partial fulfillment of the requirements for the award of the degree of Bachelor of Technology in Computer Science and Engineering during the academic year 2025–2026 is an authentic record of original work carried out under my supervision.</w:t>
      </w:r>
    </w:p>
    <w:p>
      <w:pPr>
        <w:spacing w:after="720" w:line="276" w:lineRule="auto"/>
        <w:jc w:val="left"/>
      </w:pPr>
      <w:r>
        <w:rPr>
          <w:rFonts w:ascii="Arial" w:hAnsi="Arial"/>
          <w:i w:val="0"/>
          <w:color w:val="334155"/>
          <w:sz w:val="22"/>
        </w:rPr>
        <w:t>To the best of our knowledge and verified evaluation, the results, algorithms, architectures, and findings presented in this report have been independently implemented, automatedly tested across 82 validation test cases, and functionally validated in production cloud deployment. This work has not formed the basis for the award of any other degree, diploma, or fellowship elsewhere.</w:t>
      </w:r>
    </w:p>
    <w:tbl>
      <w:tblPr>
        <w:tblW w:type="auto" w:w="0"/>
        <w:jc w:val="center"/>
        <w:tblLook w:firstColumn="1" w:firstRow="1" w:lastColumn="0" w:lastRow="0" w:noHBand="0" w:noVBand="1" w:val="04A0"/>
      </w:tblPr>
      <w:tblGrid>
        <w:gridCol w:w="4680"/>
        <w:gridCol w:w="4680"/>
      </w:tblGrid>
      <w:tr>
        <w:trPr>
          <w:cantSplit/>
          <w:tblHeader/>
        </w:trPr>
        <w:tc>
          <w:tcPr>
            <w:tcW w:type="dxa" w:w="4464"/>
            <w:shd w:val="clear" w:color="auto" w:fill="F1F5F9"/>
            <w:tcMar>
              <w:top w:w="120" w:type="dxa"/>
              <w:bottom w:w="120" w:type="dxa"/>
              <w:left w:w="140" w:type="dxa"/>
              <w:right w:w="140" w:type="dxa"/>
            </w:tcMar>
          </w:tcPr>
          <w:p>
            <w:pPr>
              <w:spacing w:before="40" w:after="40"/>
            </w:pPr>
            <w:r>
              <w:t>[Signature of Project Guide]</w:t>
              <w:br/>
              <w:t>[Guide Name &amp; Designation]</w:t>
              <w:br/>
              <w:t>Department of Computer Science and Engineering</w:t>
            </w:r>
          </w:p>
        </w:tc>
        <w:tc>
          <w:tcPr>
            <w:tcW w:type="dxa" w:w="4464"/>
            <w:shd w:val="clear" w:color="auto" w:fill="F1F5F9"/>
            <w:tcMar>
              <w:top w:w="120" w:type="dxa"/>
              <w:bottom w:w="120" w:type="dxa"/>
              <w:left w:w="140" w:type="dxa"/>
              <w:right w:w="140" w:type="dxa"/>
            </w:tcMar>
          </w:tcPr>
          <w:p>
            <w:pPr>
              <w:spacing w:before="40" w:after="40"/>
            </w:pPr>
            <w:r>
              <w:t>[Signature of Head of Department]</w:t>
              <w:br/>
              <w:t>[HOD Name &amp; Designation]</w:t>
              <w:br/>
              <w:t>Department of Computer Science and Engineering</w:t>
            </w:r>
          </w:p>
        </w:tc>
      </w:tr>
      <w:tr>
        <w:trPr>
          <w:cantSplit/>
        </w:trPr>
        <w:tc>
          <w:tcPr>
            <w:tcW w:type="dxa" w:w="4464"/>
            <w:shd w:val="clear" w:color="auto" w:fill="FFFFFF"/>
            <w:tcMar>
              <w:top w:w="100" w:type="dxa"/>
              <w:bottom w:w="100" w:type="dxa"/>
              <w:left w:w="140" w:type="dxa"/>
              <w:right w:w="140" w:type="dxa"/>
            </w:tcMar>
          </w:tcPr>
          <w:p>
            <w:pPr>
              <w:spacing w:before="40" w:after="40"/>
            </w:pPr>
            <w:r>
              <w:t>Date: ____________________</w:t>
              <w:br/>
              <w:t>Place: ____________________</w:t>
            </w:r>
          </w:p>
        </w:tc>
        <w:tc>
          <w:tcPr>
            <w:tcW w:type="dxa" w:w="4464"/>
            <w:shd w:val="clear" w:color="auto" w:fill="FFFFFF"/>
            <w:tcMar>
              <w:top w:w="100" w:type="dxa"/>
              <w:bottom w:w="100" w:type="dxa"/>
              <w:left w:w="140" w:type="dxa"/>
              <w:right w:w="140" w:type="dxa"/>
            </w:tcMar>
          </w:tcPr>
          <w:p>
            <w:pPr>
              <w:spacing w:before="40" w:after="40"/>
            </w:pPr>
            <w:r>
              <w:t>Internal / External Examiner:</w:t>
              <w:br/>
              <w:t>Signature: ____________________</w:t>
            </w:r>
          </w:p>
        </w:tc>
      </w:tr>
    </w:tbl>
    <w:p>
      <w:r>
        <w:br w:type="page"/>
      </w:r>
    </w:p>
    <w:p>
      <w:pPr>
        <w:keepNext/>
        <w:spacing w:before="360" w:after="160"/>
      </w:pPr>
      <w:r>
        <w:rPr>
          <w:rFonts w:ascii="Arial" w:hAnsi="Arial"/>
          <w:b/>
          <w:color w:val="0F172A"/>
          <w:sz w:val="30"/>
        </w:rPr>
        <w:t>CANDIDATE DECLARATION</w:t>
      </w:r>
    </w:p>
    <w:p>
      <w:pPr>
        <w:spacing w:after="120" w:line="276" w:lineRule="auto"/>
        <w:jc w:val="left"/>
      </w:pPr>
      <w:r>
        <w:rPr>
          <w:rFonts w:ascii="Arial" w:hAnsi="Arial"/>
          <w:i w:val="0"/>
          <w:color w:val="334155"/>
          <w:sz w:val="22"/>
        </w:rPr>
        <w:t>I, NAIDU RESHMANTH SAI (Register Number: 25BCE1112), hereby declare that the capstone project report titled "REPAIRGRAPH: AI-Assisted Device Repairability Assessment, Economic Decision Support &amp; Competitive Repair Marketplace Platform" is an authentic presentation of work carried out by me under academic supervision.</w:t>
      </w:r>
    </w:p>
    <w:p>
      <w:pPr>
        <w:spacing w:after="720" w:line="276" w:lineRule="auto"/>
        <w:jc w:val="left"/>
      </w:pPr>
      <w:r>
        <w:rPr>
          <w:rFonts w:ascii="Arial" w:hAnsi="Arial"/>
          <w:i w:val="0"/>
          <w:color w:val="334155"/>
          <w:sz w:val="22"/>
        </w:rPr>
        <w:t>I confirm that all software code, full-stack Next.js architecture, Prisma relational models, deterministic decision formulas, test suites, and production cloud infrastructure on Vercel and Neon PostgreSQL described in this report represent true, implemented, and verified engineering work. The external libraries, official specifications, and statutory frameworks (including India's Right to Repair Portal and the E-Waste Management Rules, 2022) have been appropriately referenced.</w:t>
      </w:r>
    </w:p>
    <w:tbl>
      <w:tblPr>
        <w:tblW w:type="auto" w:w="0"/>
        <w:jc w:val="center"/>
        <w:tblLook w:firstColumn="1" w:firstRow="1" w:lastColumn="0" w:lastRow="0" w:noHBand="0" w:noVBand="1" w:val="04A0"/>
      </w:tblPr>
      <w:tblGrid>
        <w:gridCol w:w="9360"/>
      </w:tblGrid>
      <w:tr>
        <w:trPr>
          <w:cantSplit/>
          <w:tblHeader/>
        </w:trPr>
        <w:tc>
          <w:tcPr>
            <w:tcW w:type="dxa" w:w="8928"/>
            <w:shd w:val="clear" w:color="auto" w:fill="F1F5F9"/>
            <w:tcMar>
              <w:top w:w="120" w:type="dxa"/>
              <w:bottom w:w="120" w:type="dxa"/>
              <w:left w:w="140" w:type="dxa"/>
              <w:right w:w="140" w:type="dxa"/>
            </w:tcMar>
          </w:tcPr>
          <w:p>
            <w:pPr>
              <w:spacing w:before="40" w:after="40"/>
            </w:pPr>
            <w:r>
              <w:t>NAIDU RESHMANTH SAI</w:t>
              <w:br/>
              <w:t>Register Number: 25BCE1112</w:t>
              <w:br/>
              <w:t>Department of Computer Science and Engineering</w:t>
            </w:r>
          </w:p>
        </w:tc>
      </w:tr>
      <w:tr>
        <w:trPr>
          <w:cantSplit/>
        </w:trPr>
        <w:tc>
          <w:tcPr>
            <w:tcW w:type="dxa" w:w="8928"/>
            <w:shd w:val="clear" w:color="auto" w:fill="FFFFFF"/>
            <w:tcMar>
              <w:top w:w="100" w:type="dxa"/>
              <w:bottom w:w="100" w:type="dxa"/>
              <w:left w:w="140" w:type="dxa"/>
              <w:right w:w="140" w:type="dxa"/>
            </w:tcMar>
          </w:tcPr>
          <w:p>
            <w:pPr>
              <w:spacing w:before="40" w:after="40"/>
            </w:pPr>
            <w:r>
              <w:t>Date: ____________________</w:t>
              <w:br/>
              <w:t>Place: ____________________</w:t>
            </w:r>
          </w:p>
        </w:tc>
      </w:tr>
    </w:tbl>
    <w:p>
      <w:r>
        <w:br w:type="page"/>
      </w:r>
    </w:p>
    <w:p>
      <w:pPr>
        <w:keepNext/>
        <w:spacing w:before="360" w:after="160"/>
      </w:pPr>
      <w:r>
        <w:rPr>
          <w:rFonts w:ascii="Arial" w:hAnsi="Arial"/>
          <w:b/>
          <w:color w:val="0F172A"/>
          <w:sz w:val="30"/>
        </w:rPr>
        <w:t>ACKNOWLEDGEMENT</w:t>
      </w:r>
    </w:p>
    <w:p>
      <w:pPr>
        <w:spacing w:after="120" w:line="276" w:lineRule="auto"/>
        <w:jc w:val="left"/>
      </w:pPr>
      <w:r>
        <w:rPr>
          <w:rFonts w:ascii="Arial" w:hAnsi="Arial"/>
          <w:i w:val="0"/>
          <w:color w:val="334155"/>
          <w:sz w:val="22"/>
        </w:rPr>
        <w:t>I express my sincere gratitude to my Project Guide and Faculty Advisor for their continuous guidance, technical insights, and encouragement throughout the ideation, system design, implementation, and cloud validation of RepairGraph.</w:t>
      </w:r>
    </w:p>
    <w:p>
      <w:pPr>
        <w:spacing w:after="120" w:line="276" w:lineRule="auto"/>
        <w:jc w:val="left"/>
      </w:pPr>
      <w:r>
        <w:rPr>
          <w:rFonts w:ascii="Arial" w:hAnsi="Arial"/>
          <w:i w:val="0"/>
          <w:color w:val="334155"/>
          <w:sz w:val="22"/>
        </w:rPr>
        <w:t>I extend my appreciation to the Head of the Department and faculty members of the Department of Computer Science and Engineering for providing the academic infrastructure, computing facilities, and rigorous evaluation milestones that helped elevate this project into a production-grade software system.</w:t>
      </w:r>
    </w:p>
    <w:p>
      <w:pPr>
        <w:spacing w:after="120" w:line="276" w:lineRule="auto"/>
        <w:jc w:val="left"/>
      </w:pPr>
      <w:r>
        <w:rPr>
          <w:rFonts w:ascii="Arial" w:hAnsi="Arial"/>
          <w:i w:val="0"/>
          <w:color w:val="334155"/>
          <w:sz w:val="22"/>
        </w:rPr>
        <w:t>Finally, I thank my family and colleagues whose moral support and constructive discussions provided ongoing motivation during the development, testing, and deployment phases of this capstone endeavor.</w:t>
      </w:r>
    </w:p>
    <w:p>
      <w:r>
        <w:br w:type="page"/>
      </w:r>
    </w:p>
    <w:p>
      <w:pPr>
        <w:keepNext/>
        <w:spacing w:before="360" w:after="160"/>
      </w:pPr>
      <w:r>
        <w:rPr>
          <w:rFonts w:ascii="Arial" w:hAnsi="Arial"/>
          <w:b/>
          <w:color w:val="0F172A"/>
          <w:sz w:val="30"/>
        </w:rPr>
        <w:t>ABSTRACT</w:t>
      </w:r>
    </w:p>
    <w:p>
      <w:pPr>
        <w:spacing w:after="120" w:line="276" w:lineRule="auto"/>
        <w:jc w:val="left"/>
      </w:pPr>
      <w:r>
        <w:rPr>
          <w:rFonts w:ascii="Arial" w:hAnsi="Arial"/>
          <w:i w:val="0"/>
          <w:color w:val="334155"/>
          <w:sz w:val="22"/>
        </w:rPr>
        <w:t>The modern consumer electronics ecosystem suffers from structural market inefficiencies, opaque repair pricing, artificial hardware locking, and premature device retirement that directly drives escalating global electronic waste. While statutory initiatives such as India's Right to Repair Portal (Department of Consumer Affairs) and the E-Waste (Management) Rules, 2022 mandate fair access to repair and extended producer responsibility, consumers and enterprise fleet managers lack an objective, evidence-based platform to triage hardware failures and evaluate the economic viability of repair versus replacement.</w:t>
      </w:r>
    </w:p>
    <w:p>
      <w:pPr>
        <w:spacing w:after="120" w:line="276" w:lineRule="auto"/>
        <w:jc w:val="left"/>
      </w:pPr>
      <w:r>
        <w:rPr>
          <w:rFonts w:ascii="Arial" w:hAnsi="Arial"/>
          <w:i w:val="0"/>
          <w:color w:val="334155"/>
          <w:sz w:val="22"/>
        </w:rPr>
        <w:t>This report presents RepairGraph, a production-grade, cloud-native hardware diagnostics, repairability evaluation, competitive quote marketplace, and standardized device service passport platform. Built as a unified full-stack Next.js 15 application deployed on Vercel Serverless Runtime (Node.js 24.x) and backed by managed Neon Serverless PostgreSQL via Prisma ORM, RepairGraph integrates a two-tier hybrid intelligence architecture.</w:t>
      </w:r>
    </w:p>
    <w:p>
      <w:pPr>
        <w:spacing w:after="120" w:line="276" w:lineRule="auto"/>
        <w:jc w:val="left"/>
      </w:pPr>
      <w:r>
        <w:rPr>
          <w:rFonts w:ascii="Arial" w:hAnsi="Arial"/>
          <w:i w:val="0"/>
          <w:color w:val="334155"/>
          <w:sz w:val="22"/>
        </w:rPr>
        <w:t>Rather than relying on unconstrained, hallucination-prone large language models for financial and statutory decisions, RepairGraph implements a fully deterministic rule engine. Tier 1 performs heuristic word-boundary symptom parsing and hazard classification across eight hardware subsystems. Tier 2 evaluates an original 7-Factor Repairability Score Model (Disassembly, Parts Availability, Documentation, Modularity, Software Pairing, Age/Lifecycle, and Local Service Ecosystem summing to 100 points), brand-scaled component replacement matrices, and a Repair Cost Ratio (RCR) model. The engine outputs actionable verdicts: REPAIR, DIY, RESELL, REPLACE, or RECYCLE, accompanied by transparent, audit-ready reasoning citing manufacturing carbon offsets and statutory e-waste divert estimates.</w:t>
      </w:r>
    </w:p>
    <w:p>
      <w:pPr>
        <w:spacing w:after="120" w:line="276" w:lineRule="auto"/>
        <w:jc w:val="left"/>
      </w:pPr>
      <w:r>
        <w:rPr>
          <w:rFonts w:ascii="Arial" w:hAnsi="Arial"/>
          <w:i w:val="0"/>
          <w:color w:val="334155"/>
          <w:sz w:val="22"/>
        </w:rPr>
        <w:t>Furthermore, RepairGraph provides a verified two-sided marketplace where verified independent repair workshops submit competitive bids against consumer tickets. Upon job acceptance and completion, the platform immutably records standardized maintenance milestones into a physical device Repair Passport tied to hardware serial numbers.</w:t>
      </w:r>
    </w:p>
    <w:p>
      <w:pPr>
        <w:spacing w:after="120" w:line="276" w:lineRule="auto"/>
        <w:jc w:val="left"/>
      </w:pPr>
      <w:r>
        <w:rPr>
          <w:rFonts w:ascii="Arial" w:hAnsi="Arial"/>
          <w:i w:val="0"/>
          <w:color w:val="334155"/>
          <w:sz w:val="22"/>
        </w:rPr>
        <w:t>The system's engineering rigor is substantiated by 82 automated test cases (35 deterministic engine unit tests + 47 business rule and security integration tests, 100% passing), clean ESLint validation, strict zero-leak error sanitization, and live end-to-end acceptance validation on its production deployment at https://repairgraph.vercel.app.</w:t>
      </w:r>
    </w:p>
    <w:p>
      <w:pPr>
        <w:spacing w:after="360" w:line="276" w:lineRule="auto"/>
        <w:jc w:val="left"/>
      </w:pPr>
      <w:r>
        <w:rPr>
          <w:rFonts w:ascii="Arial" w:hAnsi="Arial"/>
          <w:b/>
          <w:color w:val="0F172A"/>
          <w:sz w:val="22"/>
        </w:rPr>
        <w:t xml:space="preserve">Keywords: </w:t>
      </w:r>
      <w:r>
        <w:rPr>
          <w:rFonts w:ascii="Arial" w:hAnsi="Arial"/>
          <w:i w:val="0"/>
          <w:color w:val="334155"/>
          <w:sz w:val="22"/>
        </w:rPr>
        <w:t>Keywords: Hardware Diagnostics, Right to Repair, E-Waste Management, Deterministic Decision Engine, Repairability Scoring, Cloud Computing, Next.js, Vercel Serverless, Neon PostgreSQL, Prisma ORM.</w:t>
      </w:r>
    </w:p>
    <w:p>
      <w:r>
        <w:br w:type="page"/>
      </w:r>
    </w:p>
    <w:p>
      <w:pPr>
        <w:keepNext/>
        <w:spacing w:before="360" w:after="160"/>
      </w:pPr>
      <w:r>
        <w:rPr>
          <w:rFonts w:ascii="Arial" w:hAnsi="Arial"/>
          <w:b/>
          <w:color w:val="0F172A"/>
          <w:sz w:val="30"/>
        </w:rPr>
        <w:t>TABLE OF CONTENTS</w:t>
      </w:r>
    </w:p>
    <w:tbl>
      <w:tblPr>
        <w:tblW w:type="auto" w:w="0"/>
        <w:jc w:val="center"/>
        <w:tblLook w:firstColumn="1" w:firstRow="1" w:lastColumn="0" w:lastRow="0" w:noHBand="0" w:noVBand="1" w:val="04A0"/>
      </w:tblPr>
      <w:tblGrid>
        <w:gridCol w:w="4680"/>
        <w:gridCol w:w="4680"/>
      </w:tblGrid>
      <w:tr>
        <w:trPr>
          <w:cantSplit/>
          <w:tblHeader/>
        </w:trPr>
        <w:tc>
          <w:tcPr>
            <w:tcW w:type="dxa" w:w="7488"/>
            <w:shd w:val="clear" w:color="auto" w:fill="F1F5F9"/>
            <w:tcMar>
              <w:top w:w="120" w:type="dxa"/>
              <w:bottom w:w="120" w:type="dxa"/>
              <w:left w:w="140" w:type="dxa"/>
              <w:right w:w="140" w:type="dxa"/>
            </w:tcMar>
          </w:tcPr>
          <w:p>
            <w:pPr>
              <w:spacing w:before="40" w:after="40"/>
            </w:pPr>
            <w:r>
              <w:t>Certificate of Original Work</w:t>
            </w:r>
          </w:p>
        </w:tc>
        <w:tc>
          <w:tcPr>
            <w:tcW w:type="dxa" w:w="1440"/>
            <w:shd w:val="clear" w:color="auto" w:fill="F1F5F9"/>
            <w:tcMar>
              <w:top w:w="120" w:type="dxa"/>
              <w:bottom w:w="120" w:type="dxa"/>
              <w:left w:w="140" w:type="dxa"/>
              <w:right w:w="140" w:type="dxa"/>
            </w:tcMar>
          </w:tcPr>
          <w:p>
            <w:pPr>
              <w:spacing w:before="40" w:after="40"/>
              <w:jc w:val="right"/>
            </w:pPr>
            <w:r>
              <w:t>ii</w:t>
            </w:r>
          </w:p>
        </w:tc>
      </w:tr>
      <w:tr>
        <w:trPr>
          <w:cantSplit/>
        </w:trPr>
        <w:tc>
          <w:tcPr>
            <w:tcW w:type="dxa" w:w="7488"/>
            <w:shd w:val="clear" w:color="auto" w:fill="FFFFFF"/>
            <w:tcMar>
              <w:top w:w="100" w:type="dxa"/>
              <w:bottom w:w="100" w:type="dxa"/>
              <w:left w:w="140" w:type="dxa"/>
              <w:right w:w="140" w:type="dxa"/>
            </w:tcMar>
          </w:tcPr>
          <w:p>
            <w:pPr>
              <w:spacing w:before="40" w:after="40"/>
            </w:pPr>
            <w:r>
              <w:t>Candidate Declaration</w:t>
            </w:r>
          </w:p>
        </w:tc>
        <w:tc>
          <w:tcPr>
            <w:tcW w:type="dxa" w:w="1440"/>
            <w:shd w:val="clear" w:color="auto" w:fill="FFFFFF"/>
            <w:tcMar>
              <w:top w:w="100" w:type="dxa"/>
              <w:bottom w:w="100" w:type="dxa"/>
              <w:left w:w="140" w:type="dxa"/>
              <w:right w:w="140" w:type="dxa"/>
            </w:tcMar>
          </w:tcPr>
          <w:p>
            <w:pPr>
              <w:spacing w:before="40" w:after="40"/>
              <w:jc w:val="right"/>
            </w:pPr>
            <w:r>
              <w:t>iii</w:t>
            </w:r>
          </w:p>
        </w:tc>
      </w:tr>
      <w:tr>
        <w:trPr>
          <w:cantSplit/>
        </w:trPr>
        <w:tc>
          <w:tcPr>
            <w:tcW w:type="dxa" w:w="7488"/>
            <w:shd w:val="clear" w:color="auto" w:fill="F8FAFC"/>
            <w:tcMar>
              <w:top w:w="100" w:type="dxa"/>
              <w:bottom w:w="100" w:type="dxa"/>
              <w:left w:w="140" w:type="dxa"/>
              <w:right w:w="140" w:type="dxa"/>
            </w:tcMar>
          </w:tcPr>
          <w:p>
            <w:pPr>
              <w:spacing w:before="40" w:after="40"/>
            </w:pPr>
            <w:r>
              <w:t>Acknowledgement</w:t>
            </w:r>
          </w:p>
        </w:tc>
        <w:tc>
          <w:tcPr>
            <w:tcW w:type="dxa" w:w="1440"/>
            <w:shd w:val="clear" w:color="auto" w:fill="F8FAFC"/>
            <w:tcMar>
              <w:top w:w="100" w:type="dxa"/>
              <w:bottom w:w="100" w:type="dxa"/>
              <w:left w:w="140" w:type="dxa"/>
              <w:right w:w="140" w:type="dxa"/>
            </w:tcMar>
          </w:tcPr>
          <w:p>
            <w:pPr>
              <w:spacing w:before="40" w:after="40"/>
              <w:jc w:val="right"/>
            </w:pPr>
            <w:r>
              <w:t>iv</w:t>
            </w:r>
          </w:p>
        </w:tc>
      </w:tr>
      <w:tr>
        <w:trPr>
          <w:cantSplit/>
        </w:trPr>
        <w:tc>
          <w:tcPr>
            <w:tcW w:type="dxa" w:w="7488"/>
            <w:shd w:val="clear" w:color="auto" w:fill="FFFFFF"/>
            <w:tcMar>
              <w:top w:w="100" w:type="dxa"/>
              <w:bottom w:w="100" w:type="dxa"/>
              <w:left w:w="140" w:type="dxa"/>
              <w:right w:w="140" w:type="dxa"/>
            </w:tcMar>
          </w:tcPr>
          <w:p>
            <w:pPr>
              <w:spacing w:before="40" w:after="40"/>
            </w:pPr>
            <w:r>
              <w:t>Abstract</w:t>
            </w:r>
          </w:p>
        </w:tc>
        <w:tc>
          <w:tcPr>
            <w:tcW w:type="dxa" w:w="1440"/>
            <w:shd w:val="clear" w:color="auto" w:fill="FFFFFF"/>
            <w:tcMar>
              <w:top w:w="100" w:type="dxa"/>
              <w:bottom w:w="100" w:type="dxa"/>
              <w:left w:w="140" w:type="dxa"/>
              <w:right w:w="140" w:type="dxa"/>
            </w:tcMar>
          </w:tcPr>
          <w:p>
            <w:pPr>
              <w:spacing w:before="40" w:after="40"/>
              <w:jc w:val="right"/>
            </w:pPr>
            <w:r>
              <w:t>v</w:t>
            </w:r>
          </w:p>
        </w:tc>
      </w:tr>
      <w:tr>
        <w:trPr>
          <w:cantSplit/>
        </w:trPr>
        <w:tc>
          <w:tcPr>
            <w:tcW w:type="dxa" w:w="7488"/>
            <w:shd w:val="clear" w:color="auto" w:fill="F8FAFC"/>
            <w:tcMar>
              <w:top w:w="100" w:type="dxa"/>
              <w:bottom w:w="100" w:type="dxa"/>
              <w:left w:w="140" w:type="dxa"/>
              <w:right w:w="140" w:type="dxa"/>
            </w:tcMar>
          </w:tcPr>
          <w:p>
            <w:pPr>
              <w:spacing w:before="40" w:after="40"/>
            </w:pPr>
            <w:r>
              <w:t>List of Figures</w:t>
            </w:r>
          </w:p>
        </w:tc>
        <w:tc>
          <w:tcPr>
            <w:tcW w:type="dxa" w:w="1440"/>
            <w:shd w:val="clear" w:color="auto" w:fill="F8FAFC"/>
            <w:tcMar>
              <w:top w:w="100" w:type="dxa"/>
              <w:bottom w:w="100" w:type="dxa"/>
              <w:left w:w="140" w:type="dxa"/>
              <w:right w:w="140" w:type="dxa"/>
            </w:tcMar>
          </w:tcPr>
          <w:p>
            <w:pPr>
              <w:spacing w:before="40" w:after="40"/>
              <w:jc w:val="right"/>
            </w:pPr>
            <w:r>
              <w:t>viii</w:t>
            </w:r>
          </w:p>
        </w:tc>
      </w:tr>
      <w:tr>
        <w:trPr>
          <w:cantSplit/>
        </w:trPr>
        <w:tc>
          <w:tcPr>
            <w:tcW w:type="dxa" w:w="7488"/>
            <w:shd w:val="clear" w:color="auto" w:fill="FFFFFF"/>
            <w:tcMar>
              <w:top w:w="100" w:type="dxa"/>
              <w:bottom w:w="100" w:type="dxa"/>
              <w:left w:w="140" w:type="dxa"/>
              <w:right w:w="140" w:type="dxa"/>
            </w:tcMar>
          </w:tcPr>
          <w:p>
            <w:pPr>
              <w:spacing w:before="40" w:after="40"/>
            </w:pPr>
            <w:r>
              <w:t>List of Tables</w:t>
            </w:r>
          </w:p>
        </w:tc>
        <w:tc>
          <w:tcPr>
            <w:tcW w:type="dxa" w:w="1440"/>
            <w:shd w:val="clear" w:color="auto" w:fill="FFFFFF"/>
            <w:tcMar>
              <w:top w:w="100" w:type="dxa"/>
              <w:bottom w:w="100" w:type="dxa"/>
              <w:left w:w="140" w:type="dxa"/>
              <w:right w:w="140" w:type="dxa"/>
            </w:tcMar>
          </w:tcPr>
          <w:p>
            <w:pPr>
              <w:spacing w:before="40" w:after="40"/>
              <w:jc w:val="right"/>
            </w:pPr>
            <w:r>
              <w:t>ix</w:t>
            </w:r>
          </w:p>
        </w:tc>
      </w:tr>
      <w:tr>
        <w:trPr>
          <w:cantSplit/>
        </w:trPr>
        <w:tc>
          <w:tcPr>
            <w:tcW w:type="dxa" w:w="7488"/>
            <w:shd w:val="clear" w:color="auto" w:fill="F8FAFC"/>
            <w:tcMar>
              <w:top w:w="100" w:type="dxa"/>
              <w:bottom w:w="100" w:type="dxa"/>
              <w:left w:w="140" w:type="dxa"/>
              <w:right w:w="140" w:type="dxa"/>
            </w:tcMar>
          </w:tcPr>
          <w:p>
            <w:pPr>
              <w:spacing w:before="40" w:after="40"/>
            </w:pPr>
            <w:r>
              <w:rPr>
                <w:b/>
              </w:rPr>
              <w:t>Chapter 1: Introduction</w:t>
            </w:r>
          </w:p>
        </w:tc>
        <w:tc>
          <w:tcPr>
            <w:tcW w:type="dxa" w:w="1440"/>
            <w:shd w:val="clear" w:color="auto" w:fill="F8FAFC"/>
            <w:tcMar>
              <w:top w:w="100" w:type="dxa"/>
              <w:bottom w:w="100" w:type="dxa"/>
              <w:left w:w="140" w:type="dxa"/>
              <w:right w:w="140" w:type="dxa"/>
            </w:tcMar>
          </w:tcPr>
          <w:p>
            <w:pPr>
              <w:spacing w:before="40" w:after="40"/>
              <w:jc w:val="right"/>
            </w:pPr>
            <w:r>
              <w:rPr>
                <w:b/>
              </w:rPr>
              <w:t>1</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1.1 Background &amp; Industry Landscape</w:t>
            </w:r>
          </w:p>
        </w:tc>
        <w:tc>
          <w:tcPr>
            <w:tcW w:type="dxa" w:w="1440"/>
            <w:shd w:val="clear" w:color="auto" w:fill="FFFFFF"/>
            <w:tcMar>
              <w:top w:w="100" w:type="dxa"/>
              <w:bottom w:w="100" w:type="dxa"/>
              <w:left w:w="140" w:type="dxa"/>
              <w:right w:w="140" w:type="dxa"/>
            </w:tcMar>
          </w:tcPr>
          <w:p>
            <w:pPr>
              <w:spacing w:before="40" w:after="40"/>
              <w:jc w:val="right"/>
            </w:pPr>
            <w:r>
              <w:t>1</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1.2 Problem Context: The Right to Repair &amp; E-Waste Crisis</w:t>
            </w:r>
          </w:p>
        </w:tc>
        <w:tc>
          <w:tcPr>
            <w:tcW w:type="dxa" w:w="1440"/>
            <w:shd w:val="clear" w:color="auto" w:fill="F8FAFC"/>
            <w:tcMar>
              <w:top w:w="100" w:type="dxa"/>
              <w:bottom w:w="100" w:type="dxa"/>
              <w:left w:w="140" w:type="dxa"/>
              <w:right w:w="140" w:type="dxa"/>
            </w:tcMar>
          </w:tcPr>
          <w:p>
            <w:pPr>
              <w:spacing w:before="40" w:after="40"/>
              <w:jc w:val="right"/>
            </w:pPr>
            <w:r>
              <w:t>2</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1.3 Motivation</w:t>
            </w:r>
          </w:p>
        </w:tc>
        <w:tc>
          <w:tcPr>
            <w:tcW w:type="dxa" w:w="1440"/>
            <w:shd w:val="clear" w:color="auto" w:fill="FFFFFF"/>
            <w:tcMar>
              <w:top w:w="100" w:type="dxa"/>
              <w:bottom w:w="100" w:type="dxa"/>
              <w:left w:w="140" w:type="dxa"/>
              <w:right w:w="140" w:type="dxa"/>
            </w:tcMar>
          </w:tcPr>
          <w:p>
            <w:pPr>
              <w:spacing w:before="40" w:after="40"/>
              <w:jc w:val="right"/>
            </w:pPr>
            <w:r>
              <w:t>3</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1.4 Problem Statement</w:t>
            </w:r>
          </w:p>
        </w:tc>
        <w:tc>
          <w:tcPr>
            <w:tcW w:type="dxa" w:w="1440"/>
            <w:shd w:val="clear" w:color="auto" w:fill="F8FAFC"/>
            <w:tcMar>
              <w:top w:w="100" w:type="dxa"/>
              <w:bottom w:w="100" w:type="dxa"/>
              <w:left w:w="140" w:type="dxa"/>
              <w:right w:w="140" w:type="dxa"/>
            </w:tcMar>
          </w:tcPr>
          <w:p>
            <w:pPr>
              <w:spacing w:before="40" w:after="40"/>
              <w:jc w:val="right"/>
            </w:pPr>
            <w:r>
              <w:t>4</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1.5 Objectives of the Platform</w:t>
            </w:r>
          </w:p>
        </w:tc>
        <w:tc>
          <w:tcPr>
            <w:tcW w:type="dxa" w:w="1440"/>
            <w:shd w:val="clear" w:color="auto" w:fill="FFFFFF"/>
            <w:tcMar>
              <w:top w:w="100" w:type="dxa"/>
              <w:bottom w:w="100" w:type="dxa"/>
              <w:left w:w="140" w:type="dxa"/>
              <w:right w:w="140" w:type="dxa"/>
            </w:tcMar>
          </w:tcPr>
          <w:p>
            <w:pPr>
              <w:spacing w:before="40" w:after="40"/>
              <w:jc w:val="right"/>
            </w:pPr>
            <w:r>
              <w:t>4</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1.6 Scope of the Project</w:t>
            </w:r>
          </w:p>
        </w:tc>
        <w:tc>
          <w:tcPr>
            <w:tcW w:type="dxa" w:w="1440"/>
            <w:shd w:val="clear" w:color="auto" w:fill="F8FAFC"/>
            <w:tcMar>
              <w:top w:w="100" w:type="dxa"/>
              <w:bottom w:w="100" w:type="dxa"/>
              <w:left w:w="140" w:type="dxa"/>
              <w:right w:w="140" w:type="dxa"/>
            </w:tcMar>
          </w:tcPr>
          <w:p>
            <w:pPr>
              <w:spacing w:before="40" w:after="40"/>
              <w:jc w:val="right"/>
            </w:pPr>
            <w:r>
              <w:t>5</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1.7 Key Engineering Contributions</w:t>
            </w:r>
          </w:p>
        </w:tc>
        <w:tc>
          <w:tcPr>
            <w:tcW w:type="dxa" w:w="1440"/>
            <w:shd w:val="clear" w:color="auto" w:fill="FFFFFF"/>
            <w:tcMar>
              <w:top w:w="100" w:type="dxa"/>
              <w:bottom w:w="100" w:type="dxa"/>
              <w:left w:w="140" w:type="dxa"/>
              <w:right w:w="140" w:type="dxa"/>
            </w:tcMar>
          </w:tcPr>
          <w:p>
            <w:pPr>
              <w:spacing w:before="40" w:after="40"/>
              <w:jc w:val="right"/>
            </w:pPr>
            <w:r>
              <w:t>6</w:t>
            </w:r>
          </w:p>
        </w:tc>
      </w:tr>
      <w:tr>
        <w:trPr>
          <w:cantSplit/>
        </w:trPr>
        <w:tc>
          <w:tcPr>
            <w:tcW w:type="dxa" w:w="7488"/>
            <w:shd w:val="clear" w:color="auto" w:fill="F8FAFC"/>
            <w:tcMar>
              <w:top w:w="100" w:type="dxa"/>
              <w:bottom w:w="100" w:type="dxa"/>
              <w:left w:w="140" w:type="dxa"/>
              <w:right w:w="140" w:type="dxa"/>
            </w:tcMar>
          </w:tcPr>
          <w:p>
            <w:pPr>
              <w:spacing w:before="40" w:after="40"/>
            </w:pPr>
            <w:r>
              <w:rPr>
                <w:b/>
              </w:rPr>
              <w:t>Chapter 2: Existing System and Proposed System</w:t>
            </w:r>
          </w:p>
        </w:tc>
        <w:tc>
          <w:tcPr>
            <w:tcW w:type="dxa" w:w="1440"/>
            <w:shd w:val="clear" w:color="auto" w:fill="F8FAFC"/>
            <w:tcMar>
              <w:top w:w="100" w:type="dxa"/>
              <w:bottom w:w="100" w:type="dxa"/>
              <w:left w:w="140" w:type="dxa"/>
              <w:right w:w="140" w:type="dxa"/>
            </w:tcMar>
          </w:tcPr>
          <w:p>
            <w:pPr>
              <w:spacing w:before="40" w:after="40"/>
              <w:jc w:val="right"/>
            </w:pPr>
            <w:r>
              <w:rPr>
                <w:b/>
              </w:rPr>
              <w:t>7</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2.1 Existing Repair Approaches</w:t>
            </w:r>
          </w:p>
        </w:tc>
        <w:tc>
          <w:tcPr>
            <w:tcW w:type="dxa" w:w="1440"/>
            <w:shd w:val="clear" w:color="auto" w:fill="FFFFFF"/>
            <w:tcMar>
              <w:top w:w="100" w:type="dxa"/>
              <w:bottom w:w="100" w:type="dxa"/>
              <w:left w:w="140" w:type="dxa"/>
              <w:right w:w="140" w:type="dxa"/>
            </w:tcMar>
          </w:tcPr>
          <w:p>
            <w:pPr>
              <w:spacing w:before="40" w:after="40"/>
              <w:jc w:val="right"/>
            </w:pPr>
            <w:r>
              <w:t>7</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2.2 Limitations of the Current Landscape</w:t>
            </w:r>
          </w:p>
        </w:tc>
        <w:tc>
          <w:tcPr>
            <w:tcW w:type="dxa" w:w="1440"/>
            <w:shd w:val="clear" w:color="auto" w:fill="F8FAFC"/>
            <w:tcMar>
              <w:top w:w="100" w:type="dxa"/>
              <w:bottom w:w="100" w:type="dxa"/>
              <w:left w:w="140" w:type="dxa"/>
              <w:right w:w="140" w:type="dxa"/>
            </w:tcMar>
          </w:tcPr>
          <w:p>
            <w:pPr>
              <w:spacing w:before="40" w:after="40"/>
              <w:jc w:val="right"/>
            </w:pPr>
            <w:r>
              <w:t>8</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2.3 Proposed RepairGraph System</w:t>
            </w:r>
          </w:p>
        </w:tc>
        <w:tc>
          <w:tcPr>
            <w:tcW w:type="dxa" w:w="1440"/>
            <w:shd w:val="clear" w:color="auto" w:fill="FFFFFF"/>
            <w:tcMar>
              <w:top w:w="100" w:type="dxa"/>
              <w:bottom w:w="100" w:type="dxa"/>
              <w:left w:w="140" w:type="dxa"/>
              <w:right w:w="140" w:type="dxa"/>
            </w:tcMar>
          </w:tcPr>
          <w:p>
            <w:pPr>
              <w:spacing w:before="40" w:after="40"/>
              <w:jc w:val="right"/>
            </w:pPr>
            <w:r>
              <w:t>9</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2.4 Distinct Advantages of RepairGraph</w:t>
            </w:r>
          </w:p>
        </w:tc>
        <w:tc>
          <w:tcPr>
            <w:tcW w:type="dxa" w:w="1440"/>
            <w:shd w:val="clear" w:color="auto" w:fill="F8FAFC"/>
            <w:tcMar>
              <w:top w:w="100" w:type="dxa"/>
              <w:bottom w:w="100" w:type="dxa"/>
              <w:left w:w="140" w:type="dxa"/>
              <w:right w:w="140" w:type="dxa"/>
            </w:tcMar>
          </w:tcPr>
          <w:p>
            <w:pPr>
              <w:spacing w:before="40" w:after="40"/>
              <w:jc w:val="right"/>
            </w:pPr>
            <w:r>
              <w:t>10</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2.5 Comparative Analysis Matrix</w:t>
            </w:r>
          </w:p>
        </w:tc>
        <w:tc>
          <w:tcPr>
            <w:tcW w:type="dxa" w:w="1440"/>
            <w:shd w:val="clear" w:color="auto" w:fill="FFFFFF"/>
            <w:tcMar>
              <w:top w:w="100" w:type="dxa"/>
              <w:bottom w:w="100" w:type="dxa"/>
              <w:left w:w="140" w:type="dxa"/>
              <w:right w:w="140" w:type="dxa"/>
            </w:tcMar>
          </w:tcPr>
          <w:p>
            <w:pPr>
              <w:spacing w:before="40" w:after="40"/>
              <w:jc w:val="right"/>
            </w:pPr>
            <w:r>
              <w:t>11</w:t>
            </w:r>
          </w:p>
        </w:tc>
      </w:tr>
      <w:tr>
        <w:trPr>
          <w:cantSplit/>
        </w:trPr>
        <w:tc>
          <w:tcPr>
            <w:tcW w:type="dxa" w:w="7488"/>
            <w:shd w:val="clear" w:color="auto" w:fill="F8FAFC"/>
            <w:tcMar>
              <w:top w:w="100" w:type="dxa"/>
              <w:bottom w:w="100" w:type="dxa"/>
              <w:left w:w="140" w:type="dxa"/>
              <w:right w:w="140" w:type="dxa"/>
            </w:tcMar>
          </w:tcPr>
          <w:p>
            <w:pPr>
              <w:spacing w:before="40" w:after="40"/>
            </w:pPr>
            <w:r>
              <w:rPr>
                <w:b/>
              </w:rPr>
              <w:t>Chapter 3: Requirements Analysis</w:t>
            </w:r>
          </w:p>
        </w:tc>
        <w:tc>
          <w:tcPr>
            <w:tcW w:type="dxa" w:w="1440"/>
            <w:shd w:val="clear" w:color="auto" w:fill="F8FAFC"/>
            <w:tcMar>
              <w:top w:w="100" w:type="dxa"/>
              <w:bottom w:w="100" w:type="dxa"/>
              <w:left w:w="140" w:type="dxa"/>
              <w:right w:w="140" w:type="dxa"/>
            </w:tcMar>
          </w:tcPr>
          <w:p>
            <w:pPr>
              <w:spacing w:before="40" w:after="40"/>
              <w:jc w:val="right"/>
            </w:pPr>
            <w:r>
              <w:rPr>
                <w:b/>
              </w:rPr>
              <w:t>12</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3.1 Functional Requirements</w:t>
            </w:r>
          </w:p>
        </w:tc>
        <w:tc>
          <w:tcPr>
            <w:tcW w:type="dxa" w:w="1440"/>
            <w:shd w:val="clear" w:color="auto" w:fill="FFFFFF"/>
            <w:tcMar>
              <w:top w:w="100" w:type="dxa"/>
              <w:bottom w:w="100" w:type="dxa"/>
              <w:left w:w="140" w:type="dxa"/>
              <w:right w:w="140" w:type="dxa"/>
            </w:tcMar>
          </w:tcPr>
          <w:p>
            <w:pPr>
              <w:spacing w:before="40" w:after="40"/>
              <w:jc w:val="right"/>
            </w:pPr>
            <w:r>
              <w:t>12</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3.2 Non-Functional Requirements</w:t>
            </w:r>
          </w:p>
        </w:tc>
        <w:tc>
          <w:tcPr>
            <w:tcW w:type="dxa" w:w="1440"/>
            <w:shd w:val="clear" w:color="auto" w:fill="F8FAFC"/>
            <w:tcMar>
              <w:top w:w="100" w:type="dxa"/>
              <w:bottom w:w="100" w:type="dxa"/>
              <w:left w:w="140" w:type="dxa"/>
              <w:right w:w="140" w:type="dxa"/>
            </w:tcMar>
          </w:tcPr>
          <w:p>
            <w:pPr>
              <w:spacing w:before="40" w:after="40"/>
              <w:jc w:val="right"/>
            </w:pPr>
            <w:r>
              <w:t>13</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3.3 Hardware Requirements</w:t>
            </w:r>
          </w:p>
        </w:tc>
        <w:tc>
          <w:tcPr>
            <w:tcW w:type="dxa" w:w="1440"/>
            <w:shd w:val="clear" w:color="auto" w:fill="FFFFFF"/>
            <w:tcMar>
              <w:top w:w="100" w:type="dxa"/>
              <w:bottom w:w="100" w:type="dxa"/>
              <w:left w:w="140" w:type="dxa"/>
              <w:right w:w="140" w:type="dxa"/>
            </w:tcMar>
          </w:tcPr>
          <w:p>
            <w:pPr>
              <w:spacing w:before="40" w:after="40"/>
              <w:jc w:val="right"/>
            </w:pPr>
            <w:r>
              <w:t>14</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3.4 Software Requirements</w:t>
            </w:r>
          </w:p>
        </w:tc>
        <w:tc>
          <w:tcPr>
            <w:tcW w:type="dxa" w:w="1440"/>
            <w:shd w:val="clear" w:color="auto" w:fill="F8FAFC"/>
            <w:tcMar>
              <w:top w:w="100" w:type="dxa"/>
              <w:bottom w:w="100" w:type="dxa"/>
              <w:left w:w="140" w:type="dxa"/>
              <w:right w:w="140" w:type="dxa"/>
            </w:tcMar>
          </w:tcPr>
          <w:p>
            <w:pPr>
              <w:spacing w:before="40" w:after="40"/>
              <w:jc w:val="right"/>
            </w:pPr>
            <w:r>
              <w:t>15</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3.5 User Roles &amp; Permissions Matrix</w:t>
            </w:r>
          </w:p>
        </w:tc>
        <w:tc>
          <w:tcPr>
            <w:tcW w:type="dxa" w:w="1440"/>
            <w:shd w:val="clear" w:color="auto" w:fill="FFFFFF"/>
            <w:tcMar>
              <w:top w:w="100" w:type="dxa"/>
              <w:bottom w:w="100" w:type="dxa"/>
              <w:left w:w="140" w:type="dxa"/>
              <w:right w:w="140" w:type="dxa"/>
            </w:tcMar>
          </w:tcPr>
          <w:p>
            <w:pPr>
              <w:spacing w:before="40" w:after="40"/>
              <w:jc w:val="right"/>
            </w:pPr>
            <w:r>
              <w:t>16</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3.6 System Constraints &amp; Invariants</w:t>
            </w:r>
          </w:p>
        </w:tc>
        <w:tc>
          <w:tcPr>
            <w:tcW w:type="dxa" w:w="1440"/>
            <w:shd w:val="clear" w:color="auto" w:fill="F8FAFC"/>
            <w:tcMar>
              <w:top w:w="100" w:type="dxa"/>
              <w:bottom w:w="100" w:type="dxa"/>
              <w:left w:w="140" w:type="dxa"/>
              <w:right w:w="140" w:type="dxa"/>
            </w:tcMar>
          </w:tcPr>
          <w:p>
            <w:pPr>
              <w:spacing w:before="40" w:after="40"/>
              <w:jc w:val="right"/>
            </w:pPr>
            <w:r>
              <w:t>17</w:t>
            </w:r>
          </w:p>
        </w:tc>
      </w:tr>
      <w:tr>
        <w:trPr>
          <w:cantSplit/>
        </w:trPr>
        <w:tc>
          <w:tcPr>
            <w:tcW w:type="dxa" w:w="7488"/>
            <w:shd w:val="clear" w:color="auto" w:fill="FFFFFF"/>
            <w:tcMar>
              <w:top w:w="100" w:type="dxa"/>
              <w:bottom w:w="100" w:type="dxa"/>
              <w:left w:w="140" w:type="dxa"/>
              <w:right w:w="140" w:type="dxa"/>
            </w:tcMar>
          </w:tcPr>
          <w:p>
            <w:pPr>
              <w:spacing w:before="40" w:after="40"/>
            </w:pPr>
            <w:r>
              <w:rPr>
                <w:b/>
              </w:rPr>
              <w:t>Chapter 4: System Architecture</w:t>
            </w:r>
          </w:p>
        </w:tc>
        <w:tc>
          <w:tcPr>
            <w:tcW w:type="dxa" w:w="1440"/>
            <w:shd w:val="clear" w:color="auto" w:fill="FFFFFF"/>
            <w:tcMar>
              <w:top w:w="100" w:type="dxa"/>
              <w:bottom w:w="100" w:type="dxa"/>
              <w:left w:w="140" w:type="dxa"/>
              <w:right w:w="140" w:type="dxa"/>
            </w:tcMar>
          </w:tcPr>
          <w:p>
            <w:pPr>
              <w:spacing w:before="40" w:after="40"/>
              <w:jc w:val="right"/>
            </w:pPr>
            <w:r>
              <w:rPr>
                <w:b/>
              </w:rPr>
              <w:t>18</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4.1 Overall Architectural Topology</w:t>
            </w:r>
          </w:p>
        </w:tc>
        <w:tc>
          <w:tcPr>
            <w:tcW w:type="dxa" w:w="1440"/>
            <w:shd w:val="clear" w:color="auto" w:fill="F8FAFC"/>
            <w:tcMar>
              <w:top w:w="100" w:type="dxa"/>
              <w:bottom w:w="100" w:type="dxa"/>
              <w:left w:w="140" w:type="dxa"/>
              <w:right w:w="140" w:type="dxa"/>
            </w:tcMar>
          </w:tcPr>
          <w:p>
            <w:pPr>
              <w:spacing w:before="40" w:after="40"/>
              <w:jc w:val="right"/>
            </w:pPr>
            <w:r>
              <w:t>18</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4.2 Client Layer (React 19 &amp; Tailwind CSS v4)</w:t>
            </w:r>
          </w:p>
        </w:tc>
        <w:tc>
          <w:tcPr>
            <w:tcW w:type="dxa" w:w="1440"/>
            <w:shd w:val="clear" w:color="auto" w:fill="FFFFFF"/>
            <w:tcMar>
              <w:top w:w="100" w:type="dxa"/>
              <w:bottom w:w="100" w:type="dxa"/>
              <w:left w:w="140" w:type="dxa"/>
              <w:right w:w="140" w:type="dxa"/>
            </w:tcMar>
          </w:tcPr>
          <w:p>
            <w:pPr>
              <w:spacing w:before="40" w:after="40"/>
              <w:jc w:val="right"/>
            </w:pPr>
            <w:r>
              <w:t>19</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4.3 Application &amp; Service Layer</w:t>
            </w:r>
          </w:p>
        </w:tc>
        <w:tc>
          <w:tcPr>
            <w:tcW w:type="dxa" w:w="1440"/>
            <w:shd w:val="clear" w:color="auto" w:fill="F8FAFC"/>
            <w:tcMar>
              <w:top w:w="100" w:type="dxa"/>
              <w:bottom w:w="100" w:type="dxa"/>
              <w:left w:w="140" w:type="dxa"/>
              <w:right w:w="140" w:type="dxa"/>
            </w:tcMar>
          </w:tcPr>
          <w:p>
            <w:pPr>
              <w:spacing w:before="40" w:after="40"/>
              <w:jc w:val="right"/>
            </w:pPr>
            <w:r>
              <w:t>20</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4.4 API &amp; Routing Layer</w:t>
            </w:r>
          </w:p>
        </w:tc>
        <w:tc>
          <w:tcPr>
            <w:tcW w:type="dxa" w:w="1440"/>
            <w:shd w:val="clear" w:color="auto" w:fill="FFFFFF"/>
            <w:tcMar>
              <w:top w:w="100" w:type="dxa"/>
              <w:bottom w:w="100" w:type="dxa"/>
              <w:left w:w="140" w:type="dxa"/>
              <w:right w:w="140" w:type="dxa"/>
            </w:tcMar>
          </w:tcPr>
          <w:p>
            <w:pPr>
              <w:spacing w:before="40" w:after="40"/>
              <w:jc w:val="right"/>
            </w:pPr>
            <w:r>
              <w:t>21</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4.5 Authentication &amp; Session Management</w:t>
            </w:r>
          </w:p>
        </w:tc>
        <w:tc>
          <w:tcPr>
            <w:tcW w:type="dxa" w:w="1440"/>
            <w:shd w:val="clear" w:color="auto" w:fill="F8FAFC"/>
            <w:tcMar>
              <w:top w:w="100" w:type="dxa"/>
              <w:bottom w:w="100" w:type="dxa"/>
              <w:left w:w="140" w:type="dxa"/>
              <w:right w:w="140" w:type="dxa"/>
            </w:tcMar>
          </w:tcPr>
          <w:p>
            <w:pPr>
              <w:spacing w:before="40" w:after="40"/>
              <w:jc w:val="right"/>
            </w:pPr>
            <w:r>
              <w:t>22</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4.6 Deterministic Decision Engine</w:t>
            </w:r>
          </w:p>
        </w:tc>
        <w:tc>
          <w:tcPr>
            <w:tcW w:type="dxa" w:w="1440"/>
            <w:shd w:val="clear" w:color="auto" w:fill="FFFFFF"/>
            <w:tcMar>
              <w:top w:w="100" w:type="dxa"/>
              <w:bottom w:w="100" w:type="dxa"/>
              <w:left w:w="140" w:type="dxa"/>
              <w:right w:w="140" w:type="dxa"/>
            </w:tcMar>
          </w:tcPr>
          <w:p>
            <w:pPr>
              <w:spacing w:before="40" w:after="40"/>
              <w:jc w:val="right"/>
            </w:pPr>
            <w:r>
              <w:t>22</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4.7 Persistence Layer (Prisma ORM)</w:t>
            </w:r>
          </w:p>
        </w:tc>
        <w:tc>
          <w:tcPr>
            <w:tcW w:type="dxa" w:w="1440"/>
            <w:shd w:val="clear" w:color="auto" w:fill="F8FAFC"/>
            <w:tcMar>
              <w:top w:w="100" w:type="dxa"/>
              <w:bottom w:w="100" w:type="dxa"/>
              <w:left w:w="140" w:type="dxa"/>
              <w:right w:w="140" w:type="dxa"/>
            </w:tcMar>
          </w:tcPr>
          <w:p>
            <w:pPr>
              <w:spacing w:before="40" w:after="40"/>
              <w:jc w:val="right"/>
            </w:pPr>
            <w:r>
              <w:t>23</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4.8 Cloud Deployment Architecture</w:t>
            </w:r>
          </w:p>
        </w:tc>
        <w:tc>
          <w:tcPr>
            <w:tcW w:type="dxa" w:w="1440"/>
            <w:shd w:val="clear" w:color="auto" w:fill="FFFFFF"/>
            <w:tcMar>
              <w:top w:w="100" w:type="dxa"/>
              <w:bottom w:w="100" w:type="dxa"/>
              <w:left w:w="140" w:type="dxa"/>
              <w:right w:w="140" w:type="dxa"/>
            </w:tcMar>
          </w:tcPr>
          <w:p>
            <w:pPr>
              <w:spacing w:before="40" w:after="40"/>
              <w:jc w:val="right"/>
            </w:pPr>
            <w:r>
              <w:t>24</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4.9 End-to-End Data &amp; Control Flow</w:t>
            </w:r>
          </w:p>
        </w:tc>
        <w:tc>
          <w:tcPr>
            <w:tcW w:type="dxa" w:w="1440"/>
            <w:shd w:val="clear" w:color="auto" w:fill="F8FAFC"/>
            <w:tcMar>
              <w:top w:w="100" w:type="dxa"/>
              <w:bottom w:w="100" w:type="dxa"/>
              <w:left w:w="140" w:type="dxa"/>
              <w:right w:w="140" w:type="dxa"/>
            </w:tcMar>
          </w:tcPr>
          <w:p>
            <w:pPr>
              <w:spacing w:before="40" w:after="40"/>
              <w:jc w:val="right"/>
            </w:pPr>
            <w:r>
              <w:t>25</w:t>
            </w:r>
          </w:p>
        </w:tc>
      </w:tr>
      <w:tr>
        <w:trPr>
          <w:cantSplit/>
        </w:trPr>
        <w:tc>
          <w:tcPr>
            <w:tcW w:type="dxa" w:w="7488"/>
            <w:shd w:val="clear" w:color="auto" w:fill="FFFFFF"/>
            <w:tcMar>
              <w:top w:w="100" w:type="dxa"/>
              <w:bottom w:w="100" w:type="dxa"/>
              <w:left w:w="140" w:type="dxa"/>
              <w:right w:w="140" w:type="dxa"/>
            </w:tcMar>
          </w:tcPr>
          <w:p>
            <w:pPr>
              <w:spacing w:before="40" w:after="40"/>
            </w:pPr>
            <w:r>
              <w:rPr>
                <w:b/>
              </w:rPr>
              <w:t>Chapter 5: Technology Stack</w:t>
            </w:r>
          </w:p>
        </w:tc>
        <w:tc>
          <w:tcPr>
            <w:tcW w:type="dxa" w:w="1440"/>
            <w:shd w:val="clear" w:color="auto" w:fill="FFFFFF"/>
            <w:tcMar>
              <w:top w:w="100" w:type="dxa"/>
              <w:bottom w:w="100" w:type="dxa"/>
              <w:left w:w="140" w:type="dxa"/>
              <w:right w:w="140" w:type="dxa"/>
            </w:tcMar>
          </w:tcPr>
          <w:p>
            <w:pPr>
              <w:spacing w:before="40" w:after="40"/>
              <w:jc w:val="right"/>
            </w:pPr>
            <w:r>
              <w:rPr>
                <w:b/>
              </w:rPr>
              <w:t>26</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5.1 Framework &amp; Runtime Selection</w:t>
            </w:r>
          </w:p>
        </w:tc>
        <w:tc>
          <w:tcPr>
            <w:tcW w:type="dxa" w:w="1440"/>
            <w:shd w:val="clear" w:color="auto" w:fill="F8FAFC"/>
            <w:tcMar>
              <w:top w:w="100" w:type="dxa"/>
              <w:bottom w:w="100" w:type="dxa"/>
              <w:left w:w="140" w:type="dxa"/>
              <w:right w:w="140" w:type="dxa"/>
            </w:tcMar>
          </w:tcPr>
          <w:p>
            <w:pPr>
              <w:spacing w:before="40" w:after="40"/>
              <w:jc w:val="right"/>
            </w:pPr>
            <w:r>
              <w:t>26</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5.2 Frontend &amp; UI Libraries</w:t>
            </w:r>
          </w:p>
        </w:tc>
        <w:tc>
          <w:tcPr>
            <w:tcW w:type="dxa" w:w="1440"/>
            <w:shd w:val="clear" w:color="auto" w:fill="FFFFFF"/>
            <w:tcMar>
              <w:top w:w="100" w:type="dxa"/>
              <w:bottom w:w="100" w:type="dxa"/>
              <w:left w:w="140" w:type="dxa"/>
              <w:right w:w="140" w:type="dxa"/>
            </w:tcMar>
          </w:tcPr>
          <w:p>
            <w:pPr>
              <w:spacing w:before="40" w:after="40"/>
              <w:jc w:val="right"/>
            </w:pPr>
            <w:r>
              <w:t>27</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5.3 Backend &amp; Validation Technologies</w:t>
            </w:r>
          </w:p>
        </w:tc>
        <w:tc>
          <w:tcPr>
            <w:tcW w:type="dxa" w:w="1440"/>
            <w:shd w:val="clear" w:color="auto" w:fill="F8FAFC"/>
            <w:tcMar>
              <w:top w:w="100" w:type="dxa"/>
              <w:bottom w:w="100" w:type="dxa"/>
              <w:left w:w="140" w:type="dxa"/>
              <w:right w:w="140" w:type="dxa"/>
            </w:tcMar>
          </w:tcPr>
          <w:p>
            <w:pPr>
              <w:spacing w:before="40" w:after="40"/>
              <w:jc w:val="right"/>
            </w:pPr>
            <w:r>
              <w:t>27</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5.4 Database &amp; Persistence Stack</w:t>
            </w:r>
          </w:p>
        </w:tc>
        <w:tc>
          <w:tcPr>
            <w:tcW w:type="dxa" w:w="1440"/>
            <w:shd w:val="clear" w:color="auto" w:fill="FFFFFF"/>
            <w:tcMar>
              <w:top w:w="100" w:type="dxa"/>
              <w:bottom w:w="100" w:type="dxa"/>
              <w:left w:w="140" w:type="dxa"/>
              <w:right w:w="140" w:type="dxa"/>
            </w:tcMar>
          </w:tcPr>
          <w:p>
            <w:pPr>
              <w:spacing w:before="40" w:after="40"/>
              <w:jc w:val="right"/>
            </w:pPr>
            <w:r>
              <w:t>28</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5.5 Cloud Infrastructure Providers</w:t>
            </w:r>
          </w:p>
        </w:tc>
        <w:tc>
          <w:tcPr>
            <w:tcW w:type="dxa" w:w="1440"/>
            <w:shd w:val="clear" w:color="auto" w:fill="F8FAFC"/>
            <w:tcMar>
              <w:top w:w="100" w:type="dxa"/>
              <w:bottom w:w="100" w:type="dxa"/>
              <w:left w:w="140" w:type="dxa"/>
              <w:right w:w="140" w:type="dxa"/>
            </w:tcMar>
          </w:tcPr>
          <w:p>
            <w:pPr>
              <w:spacing w:before="40" w:after="40"/>
              <w:jc w:val="right"/>
            </w:pPr>
            <w:r>
              <w:t>29</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5.6 Technology Stack Inventory Table</w:t>
            </w:r>
          </w:p>
        </w:tc>
        <w:tc>
          <w:tcPr>
            <w:tcW w:type="dxa" w:w="1440"/>
            <w:shd w:val="clear" w:color="auto" w:fill="FFFFFF"/>
            <w:tcMar>
              <w:top w:w="100" w:type="dxa"/>
              <w:bottom w:w="100" w:type="dxa"/>
              <w:left w:w="140" w:type="dxa"/>
              <w:right w:w="140" w:type="dxa"/>
            </w:tcMar>
          </w:tcPr>
          <w:p>
            <w:pPr>
              <w:spacing w:before="40" w:after="40"/>
              <w:jc w:val="right"/>
            </w:pPr>
            <w:r>
              <w:t>30</w:t>
            </w:r>
          </w:p>
        </w:tc>
      </w:tr>
      <w:tr>
        <w:trPr>
          <w:cantSplit/>
        </w:trPr>
        <w:tc>
          <w:tcPr>
            <w:tcW w:type="dxa" w:w="7488"/>
            <w:shd w:val="clear" w:color="auto" w:fill="F8FAFC"/>
            <w:tcMar>
              <w:top w:w="100" w:type="dxa"/>
              <w:bottom w:w="100" w:type="dxa"/>
              <w:left w:w="140" w:type="dxa"/>
              <w:right w:w="140" w:type="dxa"/>
            </w:tcMar>
          </w:tcPr>
          <w:p>
            <w:pPr>
              <w:spacing w:before="40" w:after="40"/>
            </w:pPr>
            <w:r>
              <w:rPr>
                <w:b/>
              </w:rPr>
              <w:t>Chapter 6: Functional Modules</w:t>
            </w:r>
          </w:p>
        </w:tc>
        <w:tc>
          <w:tcPr>
            <w:tcW w:type="dxa" w:w="1440"/>
            <w:shd w:val="clear" w:color="auto" w:fill="F8FAFC"/>
            <w:tcMar>
              <w:top w:w="100" w:type="dxa"/>
              <w:bottom w:w="100" w:type="dxa"/>
              <w:left w:w="140" w:type="dxa"/>
              <w:right w:w="140" w:type="dxa"/>
            </w:tcMar>
          </w:tcPr>
          <w:p>
            <w:pPr>
              <w:spacing w:before="40" w:after="40"/>
              <w:jc w:val="right"/>
            </w:pPr>
            <w:r>
              <w:rPr>
                <w:b/>
              </w:rPr>
              <w:t>31</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6.1 User Authentication &amp; Session Control</w:t>
            </w:r>
          </w:p>
        </w:tc>
        <w:tc>
          <w:tcPr>
            <w:tcW w:type="dxa" w:w="1440"/>
            <w:shd w:val="clear" w:color="auto" w:fill="FFFFFF"/>
            <w:tcMar>
              <w:top w:w="100" w:type="dxa"/>
              <w:bottom w:w="100" w:type="dxa"/>
              <w:left w:w="140" w:type="dxa"/>
              <w:right w:w="140" w:type="dxa"/>
            </w:tcMar>
          </w:tcPr>
          <w:p>
            <w:pPr>
              <w:spacing w:before="40" w:after="40"/>
              <w:jc w:val="right"/>
            </w:pPr>
            <w:r>
              <w:t>31</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6.2 Hardware Device Catalog &amp; Valuation</w:t>
            </w:r>
          </w:p>
        </w:tc>
        <w:tc>
          <w:tcPr>
            <w:tcW w:type="dxa" w:w="1440"/>
            <w:shd w:val="clear" w:color="auto" w:fill="F8FAFC"/>
            <w:tcMar>
              <w:top w:w="100" w:type="dxa"/>
              <w:bottom w:w="100" w:type="dxa"/>
              <w:left w:w="140" w:type="dxa"/>
              <w:right w:w="140" w:type="dxa"/>
            </w:tcMar>
          </w:tcPr>
          <w:p>
            <w:pPr>
              <w:spacing w:before="40" w:after="40"/>
              <w:jc w:val="right"/>
            </w:pPr>
            <w:r>
              <w:t>32</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6.3 Problem Reporting &amp; Triage Initiation</w:t>
            </w:r>
          </w:p>
        </w:tc>
        <w:tc>
          <w:tcPr>
            <w:tcW w:type="dxa" w:w="1440"/>
            <w:shd w:val="clear" w:color="auto" w:fill="FFFFFF"/>
            <w:tcMar>
              <w:top w:w="100" w:type="dxa"/>
              <w:bottom w:w="100" w:type="dxa"/>
              <w:left w:w="140" w:type="dxa"/>
              <w:right w:w="140" w:type="dxa"/>
            </w:tcMar>
          </w:tcPr>
          <w:p>
            <w:pPr>
              <w:spacing w:before="40" w:after="40"/>
              <w:jc w:val="right"/>
            </w:pPr>
            <w:r>
              <w:t>33</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6.4 Heuristic Symptom Extraction</w:t>
            </w:r>
          </w:p>
        </w:tc>
        <w:tc>
          <w:tcPr>
            <w:tcW w:type="dxa" w:w="1440"/>
            <w:shd w:val="clear" w:color="auto" w:fill="F8FAFC"/>
            <w:tcMar>
              <w:top w:w="100" w:type="dxa"/>
              <w:bottom w:w="100" w:type="dxa"/>
              <w:left w:w="140" w:type="dxa"/>
              <w:right w:w="140" w:type="dxa"/>
            </w:tcMar>
          </w:tcPr>
          <w:p>
            <w:pPr>
              <w:spacing w:before="40" w:after="40"/>
              <w:jc w:val="right"/>
            </w:pPr>
            <w:r>
              <w:t>34</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6.5 Diagnostic Signal Synthesis</w:t>
            </w:r>
          </w:p>
        </w:tc>
        <w:tc>
          <w:tcPr>
            <w:tcW w:type="dxa" w:w="1440"/>
            <w:shd w:val="clear" w:color="auto" w:fill="FFFFFF"/>
            <w:tcMar>
              <w:top w:w="100" w:type="dxa"/>
              <w:bottom w:w="100" w:type="dxa"/>
              <w:left w:w="140" w:type="dxa"/>
              <w:right w:w="140" w:type="dxa"/>
            </w:tcMar>
          </w:tcPr>
          <w:p>
            <w:pPr>
              <w:spacing w:before="40" w:after="40"/>
              <w:jc w:val="right"/>
            </w:pPr>
            <w:r>
              <w:t>34</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6.6 7-Factor Repairability Evaluation</w:t>
            </w:r>
          </w:p>
        </w:tc>
        <w:tc>
          <w:tcPr>
            <w:tcW w:type="dxa" w:w="1440"/>
            <w:shd w:val="clear" w:color="auto" w:fill="F8FAFC"/>
            <w:tcMar>
              <w:top w:w="100" w:type="dxa"/>
              <w:bottom w:w="100" w:type="dxa"/>
              <w:left w:w="140" w:type="dxa"/>
              <w:right w:w="140" w:type="dxa"/>
            </w:tcMar>
          </w:tcPr>
          <w:p>
            <w:pPr>
              <w:spacing w:before="40" w:after="40"/>
              <w:jc w:val="right"/>
            </w:pPr>
            <w:r>
              <w:t>35</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6.7 Fair-Market Economic Analysis</w:t>
            </w:r>
          </w:p>
        </w:tc>
        <w:tc>
          <w:tcPr>
            <w:tcW w:type="dxa" w:w="1440"/>
            <w:shd w:val="clear" w:color="auto" w:fill="FFFFFF"/>
            <w:tcMar>
              <w:top w:w="100" w:type="dxa"/>
              <w:bottom w:w="100" w:type="dxa"/>
              <w:left w:w="140" w:type="dxa"/>
              <w:right w:w="140" w:type="dxa"/>
            </w:tcMar>
          </w:tcPr>
          <w:p>
            <w:pPr>
              <w:spacing w:before="40" w:after="40"/>
              <w:jc w:val="right"/>
            </w:pPr>
            <w:r>
              <w:t>36</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6.8 Statutory Decision &amp; Explanation Generation</w:t>
            </w:r>
          </w:p>
        </w:tc>
        <w:tc>
          <w:tcPr>
            <w:tcW w:type="dxa" w:w="1440"/>
            <w:shd w:val="clear" w:color="auto" w:fill="F8FAFC"/>
            <w:tcMar>
              <w:top w:w="100" w:type="dxa"/>
              <w:bottom w:w="100" w:type="dxa"/>
              <w:left w:w="140" w:type="dxa"/>
              <w:right w:w="140" w:type="dxa"/>
            </w:tcMar>
          </w:tcPr>
          <w:p>
            <w:pPr>
              <w:spacing w:before="40" w:after="40"/>
              <w:jc w:val="right"/>
            </w:pPr>
            <w:r>
              <w:t>37</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6.9 Verified Repairer Directory &amp; Geolocation</w:t>
            </w:r>
          </w:p>
        </w:tc>
        <w:tc>
          <w:tcPr>
            <w:tcW w:type="dxa" w:w="1440"/>
            <w:shd w:val="clear" w:color="auto" w:fill="FFFFFF"/>
            <w:tcMar>
              <w:top w:w="100" w:type="dxa"/>
              <w:bottom w:w="100" w:type="dxa"/>
              <w:left w:w="140" w:type="dxa"/>
              <w:right w:w="140" w:type="dxa"/>
            </w:tcMar>
          </w:tcPr>
          <w:p>
            <w:pPr>
              <w:spacing w:before="40" w:after="40"/>
              <w:jc w:val="right"/>
            </w:pPr>
            <w:r>
              <w:t>38</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6.10 Competitive Quote Marketplace</w:t>
            </w:r>
          </w:p>
        </w:tc>
        <w:tc>
          <w:tcPr>
            <w:tcW w:type="dxa" w:w="1440"/>
            <w:shd w:val="clear" w:color="auto" w:fill="F8FAFC"/>
            <w:tcMar>
              <w:top w:w="100" w:type="dxa"/>
              <w:bottom w:w="100" w:type="dxa"/>
              <w:left w:w="140" w:type="dxa"/>
              <w:right w:w="140" w:type="dxa"/>
            </w:tcMar>
          </w:tcPr>
          <w:p>
            <w:pPr>
              <w:spacing w:before="40" w:after="40"/>
              <w:jc w:val="right"/>
            </w:pPr>
            <w:r>
              <w:t>39</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6.11 Quote Lifecycle &amp; Acceptance State Machine</w:t>
            </w:r>
          </w:p>
        </w:tc>
        <w:tc>
          <w:tcPr>
            <w:tcW w:type="dxa" w:w="1440"/>
            <w:shd w:val="clear" w:color="auto" w:fill="FFFFFF"/>
            <w:tcMar>
              <w:top w:w="100" w:type="dxa"/>
              <w:bottom w:w="100" w:type="dxa"/>
              <w:left w:w="140" w:type="dxa"/>
              <w:right w:w="140" w:type="dxa"/>
            </w:tcMar>
          </w:tcPr>
          <w:p>
            <w:pPr>
              <w:spacing w:before="40" w:after="40"/>
              <w:jc w:val="right"/>
            </w:pPr>
            <w:r>
              <w:t>40</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6.12 Repair Job Execution Stepper</w:t>
            </w:r>
          </w:p>
        </w:tc>
        <w:tc>
          <w:tcPr>
            <w:tcW w:type="dxa" w:w="1440"/>
            <w:shd w:val="clear" w:color="auto" w:fill="F8FAFC"/>
            <w:tcMar>
              <w:top w:w="100" w:type="dxa"/>
              <w:bottom w:w="100" w:type="dxa"/>
              <w:left w:w="140" w:type="dxa"/>
              <w:right w:w="140" w:type="dxa"/>
            </w:tcMar>
          </w:tcPr>
          <w:p>
            <w:pPr>
              <w:spacing w:before="40" w:after="40"/>
              <w:jc w:val="right"/>
            </w:pPr>
            <w:r>
              <w:t>41</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6.13 Standardized Repair Passport Ledger</w:t>
            </w:r>
          </w:p>
        </w:tc>
        <w:tc>
          <w:tcPr>
            <w:tcW w:type="dxa" w:w="1440"/>
            <w:shd w:val="clear" w:color="auto" w:fill="FFFFFF"/>
            <w:tcMar>
              <w:top w:w="100" w:type="dxa"/>
              <w:bottom w:w="100" w:type="dxa"/>
              <w:left w:w="140" w:type="dxa"/>
              <w:right w:w="140" w:type="dxa"/>
            </w:tcMar>
          </w:tcPr>
          <w:p>
            <w:pPr>
              <w:spacing w:before="40" w:after="40"/>
              <w:jc w:val="right"/>
            </w:pPr>
            <w:r>
              <w:t>42</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6.14 Post-Service Reviews &amp; Rating Synthesis</w:t>
            </w:r>
          </w:p>
        </w:tc>
        <w:tc>
          <w:tcPr>
            <w:tcW w:type="dxa" w:w="1440"/>
            <w:shd w:val="clear" w:color="auto" w:fill="F8FAFC"/>
            <w:tcMar>
              <w:top w:w="100" w:type="dxa"/>
              <w:bottom w:w="100" w:type="dxa"/>
              <w:left w:w="140" w:type="dxa"/>
              <w:right w:w="140" w:type="dxa"/>
            </w:tcMar>
          </w:tcPr>
          <w:p>
            <w:pPr>
              <w:spacing w:before="40" w:after="40"/>
              <w:jc w:val="right"/>
            </w:pPr>
            <w:r>
              <w:t>43</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6.15 Administrative &amp; Seed Controls</w:t>
            </w:r>
          </w:p>
        </w:tc>
        <w:tc>
          <w:tcPr>
            <w:tcW w:type="dxa" w:w="1440"/>
            <w:shd w:val="clear" w:color="auto" w:fill="FFFFFF"/>
            <w:tcMar>
              <w:top w:w="100" w:type="dxa"/>
              <w:bottom w:w="100" w:type="dxa"/>
              <w:left w:w="140" w:type="dxa"/>
              <w:right w:w="140" w:type="dxa"/>
            </w:tcMar>
          </w:tcPr>
          <w:p>
            <w:pPr>
              <w:spacing w:before="40" w:after="40"/>
              <w:jc w:val="right"/>
            </w:pPr>
            <w:r>
              <w:t>44</w:t>
            </w:r>
          </w:p>
        </w:tc>
      </w:tr>
      <w:tr>
        <w:trPr>
          <w:cantSplit/>
        </w:trPr>
        <w:tc>
          <w:tcPr>
            <w:tcW w:type="dxa" w:w="7488"/>
            <w:shd w:val="clear" w:color="auto" w:fill="F8FAFC"/>
            <w:tcMar>
              <w:top w:w="100" w:type="dxa"/>
              <w:bottom w:w="100" w:type="dxa"/>
              <w:left w:w="140" w:type="dxa"/>
              <w:right w:w="140" w:type="dxa"/>
            </w:tcMar>
          </w:tcPr>
          <w:p>
            <w:pPr>
              <w:spacing w:before="40" w:after="40"/>
            </w:pPr>
            <w:r>
              <w:rPr>
                <w:b/>
              </w:rPr>
              <w:t>Chapter 7: RepairGraph Decision Engine</w:t>
            </w:r>
          </w:p>
        </w:tc>
        <w:tc>
          <w:tcPr>
            <w:tcW w:type="dxa" w:w="1440"/>
            <w:shd w:val="clear" w:color="auto" w:fill="F8FAFC"/>
            <w:tcMar>
              <w:top w:w="100" w:type="dxa"/>
              <w:bottom w:w="100" w:type="dxa"/>
              <w:left w:w="140" w:type="dxa"/>
              <w:right w:w="140" w:type="dxa"/>
            </w:tcMar>
          </w:tcPr>
          <w:p>
            <w:pPr>
              <w:spacing w:before="40" w:after="40"/>
              <w:jc w:val="right"/>
            </w:pPr>
            <w:r>
              <w:rPr>
                <w:b/>
              </w:rPr>
              <w:t>45</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7.1 Deterministic Architecture vs. Black-Box AI</w:t>
            </w:r>
          </w:p>
        </w:tc>
        <w:tc>
          <w:tcPr>
            <w:tcW w:type="dxa" w:w="1440"/>
            <w:shd w:val="clear" w:color="auto" w:fill="FFFFFF"/>
            <w:tcMar>
              <w:top w:w="100" w:type="dxa"/>
              <w:bottom w:w="100" w:type="dxa"/>
              <w:left w:w="140" w:type="dxa"/>
              <w:right w:w="140" w:type="dxa"/>
            </w:tcMar>
          </w:tcPr>
          <w:p>
            <w:pPr>
              <w:spacing w:before="40" w:after="40"/>
              <w:jc w:val="right"/>
            </w:pPr>
            <w:r>
              <w:t>45</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7.2 Token-Boundary Symptom Parsing</w:t>
            </w:r>
          </w:p>
        </w:tc>
        <w:tc>
          <w:tcPr>
            <w:tcW w:type="dxa" w:w="1440"/>
            <w:shd w:val="clear" w:color="auto" w:fill="F8FAFC"/>
            <w:tcMar>
              <w:top w:w="100" w:type="dxa"/>
              <w:bottom w:w="100" w:type="dxa"/>
              <w:left w:w="140" w:type="dxa"/>
              <w:right w:w="140" w:type="dxa"/>
            </w:tcMar>
          </w:tcPr>
          <w:p>
            <w:pPr>
              <w:spacing w:before="40" w:after="40"/>
              <w:jc w:val="right"/>
            </w:pPr>
            <w:r>
              <w:t>46</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7.3 Subsystem Classification &amp; Hazard Detection</w:t>
            </w:r>
          </w:p>
        </w:tc>
        <w:tc>
          <w:tcPr>
            <w:tcW w:type="dxa" w:w="1440"/>
            <w:shd w:val="clear" w:color="auto" w:fill="FFFFFF"/>
            <w:tcMar>
              <w:top w:w="100" w:type="dxa"/>
              <w:bottom w:w="100" w:type="dxa"/>
              <w:left w:w="140" w:type="dxa"/>
              <w:right w:w="140" w:type="dxa"/>
            </w:tcMar>
          </w:tcPr>
          <w:p>
            <w:pPr>
              <w:spacing w:before="40" w:after="40"/>
              <w:jc w:val="right"/>
            </w:pPr>
            <w:r>
              <w:t>47</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7.4 Diagnostic Confidence Formulation</w:t>
            </w:r>
          </w:p>
        </w:tc>
        <w:tc>
          <w:tcPr>
            <w:tcW w:type="dxa" w:w="1440"/>
            <w:shd w:val="clear" w:color="auto" w:fill="F8FAFC"/>
            <w:tcMar>
              <w:top w:w="100" w:type="dxa"/>
              <w:bottom w:w="100" w:type="dxa"/>
              <w:left w:w="140" w:type="dxa"/>
              <w:right w:w="140" w:type="dxa"/>
            </w:tcMar>
          </w:tcPr>
          <w:p>
            <w:pPr>
              <w:spacing w:before="40" w:after="40"/>
              <w:jc w:val="right"/>
            </w:pPr>
            <w:r>
              <w:t>48</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7.5 7-Factor Baseline Repairability Score Model</w:t>
            </w:r>
          </w:p>
        </w:tc>
        <w:tc>
          <w:tcPr>
            <w:tcW w:type="dxa" w:w="1440"/>
            <w:shd w:val="clear" w:color="auto" w:fill="FFFFFF"/>
            <w:tcMar>
              <w:top w:w="100" w:type="dxa"/>
              <w:bottom w:w="100" w:type="dxa"/>
              <w:left w:w="140" w:type="dxa"/>
              <w:right w:w="140" w:type="dxa"/>
            </w:tcMar>
          </w:tcPr>
          <w:p>
            <w:pPr>
              <w:spacing w:before="40" w:after="40"/>
              <w:jc w:val="right"/>
            </w:pPr>
            <w:r>
              <w:t>49</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7.6 Incident-Specific Deduction Penalties</w:t>
            </w:r>
          </w:p>
        </w:tc>
        <w:tc>
          <w:tcPr>
            <w:tcW w:type="dxa" w:w="1440"/>
            <w:shd w:val="clear" w:color="auto" w:fill="F8FAFC"/>
            <w:tcMar>
              <w:top w:w="100" w:type="dxa"/>
              <w:bottom w:w="100" w:type="dxa"/>
              <w:left w:w="140" w:type="dxa"/>
              <w:right w:w="140" w:type="dxa"/>
            </w:tcMar>
          </w:tcPr>
          <w:p>
            <w:pPr>
              <w:spacing w:before="40" w:after="40"/>
              <w:jc w:val="right"/>
            </w:pPr>
            <w:r>
              <w:t>51</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7.7 Device Depreciation &amp; Valuation Formulation</w:t>
            </w:r>
          </w:p>
        </w:tc>
        <w:tc>
          <w:tcPr>
            <w:tcW w:type="dxa" w:w="1440"/>
            <w:shd w:val="clear" w:color="auto" w:fill="FFFFFF"/>
            <w:tcMar>
              <w:top w:w="100" w:type="dxa"/>
              <w:bottom w:w="100" w:type="dxa"/>
              <w:left w:w="140" w:type="dxa"/>
              <w:right w:w="140" w:type="dxa"/>
            </w:tcMar>
          </w:tcPr>
          <w:p>
            <w:pPr>
              <w:spacing w:before="40" w:after="40"/>
              <w:jc w:val="right"/>
            </w:pPr>
            <w:r>
              <w:t>52</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7.8 Component Replacement Cost Benchmarks</w:t>
            </w:r>
          </w:p>
        </w:tc>
        <w:tc>
          <w:tcPr>
            <w:tcW w:type="dxa" w:w="1440"/>
            <w:shd w:val="clear" w:color="auto" w:fill="F8FAFC"/>
            <w:tcMar>
              <w:top w:w="100" w:type="dxa"/>
              <w:bottom w:w="100" w:type="dxa"/>
              <w:left w:w="140" w:type="dxa"/>
              <w:right w:w="140" w:type="dxa"/>
            </w:tcMar>
          </w:tcPr>
          <w:p>
            <w:pPr>
              <w:spacing w:before="40" w:after="40"/>
              <w:jc w:val="right"/>
            </w:pPr>
            <w:r>
              <w:t>53</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7.9 Repair Cost Ratio (RCR) Calculation</w:t>
            </w:r>
          </w:p>
        </w:tc>
        <w:tc>
          <w:tcPr>
            <w:tcW w:type="dxa" w:w="1440"/>
            <w:shd w:val="clear" w:color="auto" w:fill="FFFFFF"/>
            <w:tcMar>
              <w:top w:w="100" w:type="dxa"/>
              <w:bottom w:w="100" w:type="dxa"/>
              <w:left w:w="140" w:type="dxa"/>
              <w:right w:w="140" w:type="dxa"/>
            </w:tcMar>
          </w:tcPr>
          <w:p>
            <w:pPr>
              <w:spacing w:before="40" w:after="40"/>
              <w:jc w:val="right"/>
            </w:pPr>
            <w:r>
              <w:t>54</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7.10 Value-Preservation Economic Score</w:t>
            </w:r>
          </w:p>
        </w:tc>
        <w:tc>
          <w:tcPr>
            <w:tcW w:type="dxa" w:w="1440"/>
            <w:shd w:val="clear" w:color="auto" w:fill="F8FAFC"/>
            <w:tcMar>
              <w:top w:w="100" w:type="dxa"/>
              <w:bottom w:w="100" w:type="dxa"/>
              <w:left w:w="140" w:type="dxa"/>
              <w:right w:w="140" w:type="dxa"/>
            </w:tcMar>
          </w:tcPr>
          <w:p>
            <w:pPr>
              <w:spacing w:before="40" w:after="40"/>
              <w:jc w:val="right"/>
            </w:pPr>
            <w:r>
              <w:t>54</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7.11 Statutory Lifecycle Decision Matrix</w:t>
            </w:r>
          </w:p>
        </w:tc>
        <w:tc>
          <w:tcPr>
            <w:tcW w:type="dxa" w:w="1440"/>
            <w:shd w:val="clear" w:color="auto" w:fill="FFFFFF"/>
            <w:tcMar>
              <w:top w:w="100" w:type="dxa"/>
              <w:bottom w:w="100" w:type="dxa"/>
              <w:left w:w="140" w:type="dxa"/>
              <w:right w:w="140" w:type="dxa"/>
            </w:tcMar>
          </w:tcPr>
          <w:p>
            <w:pPr>
              <w:spacing w:before="40" w:after="40"/>
              <w:jc w:val="right"/>
            </w:pPr>
            <w:r>
              <w:t>55</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7.12 Automated Explainability Audit Trail</w:t>
            </w:r>
          </w:p>
        </w:tc>
        <w:tc>
          <w:tcPr>
            <w:tcW w:type="dxa" w:w="1440"/>
            <w:shd w:val="clear" w:color="auto" w:fill="F8FAFC"/>
            <w:tcMar>
              <w:top w:w="100" w:type="dxa"/>
              <w:bottom w:w="100" w:type="dxa"/>
              <w:left w:w="140" w:type="dxa"/>
              <w:right w:w="140" w:type="dxa"/>
            </w:tcMar>
          </w:tcPr>
          <w:p>
            <w:pPr>
              <w:spacing w:before="40" w:after="40"/>
              <w:jc w:val="right"/>
            </w:pPr>
            <w:r>
              <w:t>56</w:t>
            </w:r>
          </w:p>
        </w:tc>
      </w:tr>
      <w:tr>
        <w:trPr>
          <w:cantSplit/>
        </w:trPr>
        <w:tc>
          <w:tcPr>
            <w:tcW w:type="dxa" w:w="7488"/>
            <w:shd w:val="clear" w:color="auto" w:fill="FFFFFF"/>
            <w:tcMar>
              <w:top w:w="100" w:type="dxa"/>
              <w:bottom w:w="100" w:type="dxa"/>
              <w:left w:w="140" w:type="dxa"/>
              <w:right w:w="140" w:type="dxa"/>
            </w:tcMar>
          </w:tcPr>
          <w:p>
            <w:pPr>
              <w:spacing w:before="40" w:after="40"/>
            </w:pPr>
            <w:r>
              <w:rPr>
                <w:b/>
              </w:rPr>
              <w:t>Chapter 8: Database Design</w:t>
            </w:r>
          </w:p>
        </w:tc>
        <w:tc>
          <w:tcPr>
            <w:tcW w:type="dxa" w:w="1440"/>
            <w:shd w:val="clear" w:color="auto" w:fill="FFFFFF"/>
            <w:tcMar>
              <w:top w:w="100" w:type="dxa"/>
              <w:bottom w:w="100" w:type="dxa"/>
              <w:left w:w="140" w:type="dxa"/>
              <w:right w:w="140" w:type="dxa"/>
            </w:tcMar>
          </w:tcPr>
          <w:p>
            <w:pPr>
              <w:spacing w:before="40" w:after="40"/>
              <w:jc w:val="right"/>
            </w:pPr>
            <w:r>
              <w:rPr>
                <w:b/>
              </w:rPr>
              <w:t>57</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8.1 Relational Design Philosophy</w:t>
            </w:r>
          </w:p>
        </w:tc>
        <w:tc>
          <w:tcPr>
            <w:tcW w:type="dxa" w:w="1440"/>
            <w:shd w:val="clear" w:color="auto" w:fill="F8FAFC"/>
            <w:tcMar>
              <w:top w:w="100" w:type="dxa"/>
              <w:bottom w:w="100" w:type="dxa"/>
              <w:left w:w="140" w:type="dxa"/>
              <w:right w:w="140" w:type="dxa"/>
            </w:tcMar>
          </w:tcPr>
          <w:p>
            <w:pPr>
              <w:spacing w:before="40" w:after="40"/>
              <w:jc w:val="right"/>
            </w:pPr>
            <w:r>
              <w:t>57</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8.2 Entity Relationship Diagram (11 Models)</w:t>
            </w:r>
          </w:p>
        </w:tc>
        <w:tc>
          <w:tcPr>
            <w:tcW w:type="dxa" w:w="1440"/>
            <w:shd w:val="clear" w:color="auto" w:fill="FFFFFF"/>
            <w:tcMar>
              <w:top w:w="100" w:type="dxa"/>
              <w:bottom w:w="100" w:type="dxa"/>
              <w:left w:w="140" w:type="dxa"/>
              <w:right w:w="140" w:type="dxa"/>
            </w:tcMar>
          </w:tcPr>
          <w:p>
            <w:pPr>
              <w:spacing w:before="40" w:after="40"/>
              <w:jc w:val="right"/>
            </w:pPr>
            <w:r>
              <w:t>58</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8.3 Relational Entity Specifications</w:t>
            </w:r>
          </w:p>
        </w:tc>
        <w:tc>
          <w:tcPr>
            <w:tcW w:type="dxa" w:w="1440"/>
            <w:shd w:val="clear" w:color="auto" w:fill="F8FAFC"/>
            <w:tcMar>
              <w:top w:w="100" w:type="dxa"/>
              <w:bottom w:w="100" w:type="dxa"/>
              <w:left w:w="140" w:type="dxa"/>
              <w:right w:w="140" w:type="dxa"/>
            </w:tcMar>
          </w:tcPr>
          <w:p>
            <w:pPr>
              <w:spacing w:before="40" w:after="40"/>
              <w:jc w:val="right"/>
            </w:pPr>
            <w:r>
              <w:t>59</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8.4 Custom Enums (9 Enums)</w:t>
            </w:r>
          </w:p>
        </w:tc>
        <w:tc>
          <w:tcPr>
            <w:tcW w:type="dxa" w:w="1440"/>
            <w:shd w:val="clear" w:color="auto" w:fill="FFFFFF"/>
            <w:tcMar>
              <w:top w:w="100" w:type="dxa"/>
              <w:bottom w:w="100" w:type="dxa"/>
              <w:left w:w="140" w:type="dxa"/>
              <w:right w:w="140" w:type="dxa"/>
            </w:tcMar>
          </w:tcPr>
          <w:p>
            <w:pPr>
              <w:spacing w:before="40" w:after="40"/>
              <w:jc w:val="right"/>
            </w:pPr>
            <w:r>
              <w:t>61</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8.5 Relational Invariants &amp; Integrity Constraints</w:t>
            </w:r>
          </w:p>
        </w:tc>
        <w:tc>
          <w:tcPr>
            <w:tcW w:type="dxa" w:w="1440"/>
            <w:shd w:val="clear" w:color="auto" w:fill="F8FAFC"/>
            <w:tcMar>
              <w:top w:w="100" w:type="dxa"/>
              <w:bottom w:w="100" w:type="dxa"/>
              <w:left w:w="140" w:type="dxa"/>
              <w:right w:w="140" w:type="dxa"/>
            </w:tcMar>
          </w:tcPr>
          <w:p>
            <w:pPr>
              <w:spacing w:before="40" w:after="40"/>
              <w:jc w:val="right"/>
            </w:pPr>
            <w:r>
              <w:t>62</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8.6 Prisma Schema &amp; Migration Baseline</w:t>
            </w:r>
          </w:p>
        </w:tc>
        <w:tc>
          <w:tcPr>
            <w:tcW w:type="dxa" w:w="1440"/>
            <w:shd w:val="clear" w:color="auto" w:fill="FFFFFF"/>
            <w:tcMar>
              <w:top w:w="100" w:type="dxa"/>
              <w:bottom w:w="100" w:type="dxa"/>
              <w:left w:w="140" w:type="dxa"/>
              <w:right w:w="140" w:type="dxa"/>
            </w:tcMar>
          </w:tcPr>
          <w:p>
            <w:pPr>
              <w:spacing w:before="40" w:after="40"/>
              <w:jc w:val="right"/>
            </w:pPr>
            <w:r>
              <w:t>63</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8.7 Cloud Serverless Pooling with Neon</w:t>
            </w:r>
          </w:p>
        </w:tc>
        <w:tc>
          <w:tcPr>
            <w:tcW w:type="dxa" w:w="1440"/>
            <w:shd w:val="clear" w:color="auto" w:fill="F8FAFC"/>
            <w:tcMar>
              <w:top w:w="100" w:type="dxa"/>
              <w:bottom w:w="100" w:type="dxa"/>
              <w:left w:w="140" w:type="dxa"/>
              <w:right w:w="140" w:type="dxa"/>
            </w:tcMar>
          </w:tcPr>
          <w:p>
            <w:pPr>
              <w:spacing w:before="40" w:after="40"/>
              <w:jc w:val="right"/>
            </w:pPr>
            <w:r>
              <w:t>64</w:t>
            </w:r>
          </w:p>
        </w:tc>
      </w:tr>
      <w:tr>
        <w:trPr>
          <w:cantSplit/>
        </w:trPr>
        <w:tc>
          <w:tcPr>
            <w:tcW w:type="dxa" w:w="7488"/>
            <w:shd w:val="clear" w:color="auto" w:fill="FFFFFF"/>
            <w:tcMar>
              <w:top w:w="100" w:type="dxa"/>
              <w:bottom w:w="100" w:type="dxa"/>
              <w:left w:w="140" w:type="dxa"/>
              <w:right w:w="140" w:type="dxa"/>
            </w:tcMar>
          </w:tcPr>
          <w:p>
            <w:pPr>
              <w:spacing w:before="40" w:after="40"/>
            </w:pPr>
            <w:r>
              <w:rPr>
                <w:b/>
              </w:rPr>
              <w:t>Chapter 9: REST API Design</w:t>
            </w:r>
          </w:p>
        </w:tc>
        <w:tc>
          <w:tcPr>
            <w:tcW w:type="dxa" w:w="1440"/>
            <w:shd w:val="clear" w:color="auto" w:fill="FFFFFF"/>
            <w:tcMar>
              <w:top w:w="100" w:type="dxa"/>
              <w:bottom w:w="100" w:type="dxa"/>
              <w:left w:w="140" w:type="dxa"/>
              <w:right w:w="140" w:type="dxa"/>
            </w:tcMar>
          </w:tcPr>
          <w:p>
            <w:pPr>
              <w:spacing w:before="40" w:after="40"/>
              <w:jc w:val="right"/>
            </w:pPr>
            <w:r>
              <w:rPr>
                <w:b/>
              </w:rPr>
              <w:t>65</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9.1 RESTful Conventions &amp; Error Payloads</w:t>
            </w:r>
          </w:p>
        </w:tc>
        <w:tc>
          <w:tcPr>
            <w:tcW w:type="dxa" w:w="1440"/>
            <w:shd w:val="clear" w:color="auto" w:fill="F8FAFC"/>
            <w:tcMar>
              <w:top w:w="100" w:type="dxa"/>
              <w:bottom w:w="100" w:type="dxa"/>
              <w:left w:w="140" w:type="dxa"/>
              <w:right w:w="140" w:type="dxa"/>
            </w:tcMar>
          </w:tcPr>
          <w:p>
            <w:pPr>
              <w:spacing w:before="40" w:after="40"/>
              <w:jc w:val="right"/>
            </w:pPr>
            <w:r>
              <w:t>65</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9.2 API Resource Namespaces</w:t>
            </w:r>
          </w:p>
        </w:tc>
        <w:tc>
          <w:tcPr>
            <w:tcW w:type="dxa" w:w="1440"/>
            <w:shd w:val="clear" w:color="auto" w:fill="FFFFFF"/>
            <w:tcMar>
              <w:top w:w="100" w:type="dxa"/>
              <w:bottom w:w="100" w:type="dxa"/>
              <w:left w:w="140" w:type="dxa"/>
              <w:right w:w="140" w:type="dxa"/>
            </w:tcMar>
          </w:tcPr>
          <w:p>
            <w:pPr>
              <w:spacing w:before="40" w:after="40"/>
              <w:jc w:val="right"/>
            </w:pPr>
            <w:r>
              <w:t>66</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9.3 HTTP Method Operations Catalog</w:t>
            </w:r>
          </w:p>
        </w:tc>
        <w:tc>
          <w:tcPr>
            <w:tcW w:type="dxa" w:w="1440"/>
            <w:shd w:val="clear" w:color="auto" w:fill="F8FAFC"/>
            <w:tcMar>
              <w:top w:w="100" w:type="dxa"/>
              <w:bottom w:w="100" w:type="dxa"/>
              <w:left w:w="140" w:type="dxa"/>
              <w:right w:w="140" w:type="dxa"/>
            </w:tcMar>
          </w:tcPr>
          <w:p>
            <w:pPr>
              <w:spacing w:before="40" w:after="40"/>
              <w:jc w:val="right"/>
            </w:pPr>
            <w:r>
              <w:t>67</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9.4 Input Validation with Zod</w:t>
            </w:r>
          </w:p>
        </w:tc>
        <w:tc>
          <w:tcPr>
            <w:tcW w:type="dxa" w:w="1440"/>
            <w:shd w:val="clear" w:color="auto" w:fill="FFFFFF"/>
            <w:tcMar>
              <w:top w:w="100" w:type="dxa"/>
              <w:bottom w:w="100" w:type="dxa"/>
              <w:left w:w="140" w:type="dxa"/>
              <w:right w:w="140" w:type="dxa"/>
            </w:tcMar>
          </w:tcPr>
          <w:p>
            <w:pPr>
              <w:spacing w:before="40" w:after="40"/>
              <w:jc w:val="right"/>
            </w:pPr>
            <w:r>
              <w:t>69</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9.5 IDOR Protection &amp; Ownership Verification</w:t>
            </w:r>
          </w:p>
        </w:tc>
        <w:tc>
          <w:tcPr>
            <w:tcW w:type="dxa" w:w="1440"/>
            <w:shd w:val="clear" w:color="auto" w:fill="F8FAFC"/>
            <w:tcMar>
              <w:top w:w="100" w:type="dxa"/>
              <w:bottom w:w="100" w:type="dxa"/>
              <w:left w:w="140" w:type="dxa"/>
              <w:right w:w="140" w:type="dxa"/>
            </w:tcMar>
          </w:tcPr>
          <w:p>
            <w:pPr>
              <w:spacing w:before="40" w:after="40"/>
              <w:jc w:val="right"/>
            </w:pPr>
            <w:r>
              <w:t>70</w:t>
            </w:r>
          </w:p>
        </w:tc>
      </w:tr>
      <w:tr>
        <w:trPr>
          <w:cantSplit/>
        </w:trPr>
        <w:tc>
          <w:tcPr>
            <w:tcW w:type="dxa" w:w="7488"/>
            <w:shd w:val="clear" w:color="auto" w:fill="FFFFFF"/>
            <w:tcMar>
              <w:top w:w="100" w:type="dxa"/>
              <w:bottom w:w="100" w:type="dxa"/>
              <w:left w:w="140" w:type="dxa"/>
              <w:right w:w="140" w:type="dxa"/>
            </w:tcMar>
          </w:tcPr>
          <w:p>
            <w:pPr>
              <w:spacing w:before="40" w:after="40"/>
            </w:pPr>
            <w:r>
              <w:rPr>
                <w:b/>
              </w:rPr>
              <w:t>Chapter 10: Authentication and Security</w:t>
            </w:r>
          </w:p>
        </w:tc>
        <w:tc>
          <w:tcPr>
            <w:tcW w:type="dxa" w:w="1440"/>
            <w:shd w:val="clear" w:color="auto" w:fill="FFFFFF"/>
            <w:tcMar>
              <w:top w:w="100" w:type="dxa"/>
              <w:bottom w:w="100" w:type="dxa"/>
              <w:left w:w="140" w:type="dxa"/>
              <w:right w:w="140" w:type="dxa"/>
            </w:tcMar>
          </w:tcPr>
          <w:p>
            <w:pPr>
              <w:spacing w:before="40" w:after="40"/>
              <w:jc w:val="right"/>
            </w:pPr>
            <w:r>
              <w:rPr>
                <w:b/>
              </w:rPr>
              <w:t>71</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10.1 Password Cryptography (bcrypt)</w:t>
            </w:r>
          </w:p>
        </w:tc>
        <w:tc>
          <w:tcPr>
            <w:tcW w:type="dxa" w:w="1440"/>
            <w:shd w:val="clear" w:color="auto" w:fill="F8FAFC"/>
            <w:tcMar>
              <w:top w:w="100" w:type="dxa"/>
              <w:bottom w:w="100" w:type="dxa"/>
              <w:left w:w="140" w:type="dxa"/>
              <w:right w:w="140" w:type="dxa"/>
            </w:tcMar>
          </w:tcPr>
          <w:p>
            <w:pPr>
              <w:spacing w:before="40" w:after="40"/>
              <w:jc w:val="right"/>
            </w:pPr>
            <w:r>
              <w:t>71</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10.2 JWT Session Tokens &amp; Cookie Security</w:t>
            </w:r>
          </w:p>
        </w:tc>
        <w:tc>
          <w:tcPr>
            <w:tcW w:type="dxa" w:w="1440"/>
            <w:shd w:val="clear" w:color="auto" w:fill="FFFFFF"/>
            <w:tcMar>
              <w:top w:w="100" w:type="dxa"/>
              <w:bottom w:w="100" w:type="dxa"/>
              <w:left w:w="140" w:type="dxa"/>
              <w:right w:w="140" w:type="dxa"/>
            </w:tcMar>
          </w:tcPr>
          <w:p>
            <w:pPr>
              <w:spacing w:before="40" w:after="40"/>
              <w:jc w:val="right"/>
            </w:pPr>
            <w:r>
              <w:t>71</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10.3 Token Suppression Strategy</w:t>
            </w:r>
          </w:p>
        </w:tc>
        <w:tc>
          <w:tcPr>
            <w:tcW w:type="dxa" w:w="1440"/>
            <w:shd w:val="clear" w:color="auto" w:fill="F8FAFC"/>
            <w:tcMar>
              <w:top w:w="100" w:type="dxa"/>
              <w:bottom w:w="100" w:type="dxa"/>
              <w:left w:w="140" w:type="dxa"/>
              <w:right w:w="140" w:type="dxa"/>
            </w:tcMar>
          </w:tcPr>
          <w:p>
            <w:pPr>
              <w:spacing w:before="40" w:after="40"/>
              <w:jc w:val="right"/>
            </w:pPr>
            <w:r>
              <w:t>72</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10.4 In-Memory Sliding-Window Rate Limiting</w:t>
            </w:r>
          </w:p>
        </w:tc>
        <w:tc>
          <w:tcPr>
            <w:tcW w:type="dxa" w:w="1440"/>
            <w:shd w:val="clear" w:color="auto" w:fill="FFFFFF"/>
            <w:tcMar>
              <w:top w:w="100" w:type="dxa"/>
              <w:bottom w:w="100" w:type="dxa"/>
              <w:left w:w="140" w:type="dxa"/>
              <w:right w:w="140" w:type="dxa"/>
            </w:tcMar>
          </w:tcPr>
          <w:p>
            <w:pPr>
              <w:spacing w:before="40" w:after="40"/>
              <w:jc w:val="right"/>
            </w:pPr>
            <w:r>
              <w:t>73</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10.5 HTTP Defense-in-Depth Security Headers</w:t>
            </w:r>
          </w:p>
        </w:tc>
        <w:tc>
          <w:tcPr>
            <w:tcW w:type="dxa" w:w="1440"/>
            <w:shd w:val="clear" w:color="auto" w:fill="F8FAFC"/>
            <w:tcMar>
              <w:top w:w="100" w:type="dxa"/>
              <w:bottom w:w="100" w:type="dxa"/>
              <w:left w:w="140" w:type="dxa"/>
              <w:right w:w="140" w:type="dxa"/>
            </w:tcMar>
          </w:tcPr>
          <w:p>
            <w:pPr>
              <w:spacing w:before="40" w:after="40"/>
              <w:jc w:val="right"/>
            </w:pPr>
            <w:r>
              <w:t>74</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10.6 Error Sanitization &amp; Leak Suppression</w:t>
            </w:r>
          </w:p>
        </w:tc>
        <w:tc>
          <w:tcPr>
            <w:tcW w:type="dxa" w:w="1440"/>
            <w:shd w:val="clear" w:color="auto" w:fill="FFFFFF"/>
            <w:tcMar>
              <w:top w:w="100" w:type="dxa"/>
              <w:bottom w:w="100" w:type="dxa"/>
              <w:left w:w="140" w:type="dxa"/>
              <w:right w:w="140" w:type="dxa"/>
            </w:tcMar>
          </w:tcPr>
          <w:p>
            <w:pPr>
              <w:spacing w:before="40" w:after="40"/>
              <w:jc w:val="right"/>
            </w:pPr>
            <w:r>
              <w:t>75</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10.7 Zero-Secret Version Control Policy</w:t>
            </w:r>
          </w:p>
        </w:tc>
        <w:tc>
          <w:tcPr>
            <w:tcW w:type="dxa" w:w="1440"/>
            <w:shd w:val="clear" w:color="auto" w:fill="F8FAFC"/>
            <w:tcMar>
              <w:top w:w="100" w:type="dxa"/>
              <w:bottom w:w="100" w:type="dxa"/>
              <w:left w:w="140" w:type="dxa"/>
              <w:right w:w="140" w:type="dxa"/>
            </w:tcMar>
          </w:tcPr>
          <w:p>
            <w:pPr>
              <w:spacing w:before="40" w:after="40"/>
              <w:jc w:val="right"/>
            </w:pPr>
            <w:r>
              <w:t>75</w:t>
            </w:r>
          </w:p>
        </w:tc>
      </w:tr>
      <w:tr>
        <w:trPr>
          <w:cantSplit/>
        </w:trPr>
        <w:tc>
          <w:tcPr>
            <w:tcW w:type="dxa" w:w="7488"/>
            <w:shd w:val="clear" w:color="auto" w:fill="FFFFFF"/>
            <w:tcMar>
              <w:top w:w="100" w:type="dxa"/>
              <w:bottom w:w="100" w:type="dxa"/>
              <w:left w:w="140" w:type="dxa"/>
              <w:right w:w="140" w:type="dxa"/>
            </w:tcMar>
          </w:tcPr>
          <w:p>
            <w:pPr>
              <w:spacing w:before="40" w:after="40"/>
            </w:pPr>
            <w:r>
              <w:rPr>
                <w:b/>
              </w:rPr>
              <w:t>Chapter 11: User Workflow</w:t>
            </w:r>
          </w:p>
        </w:tc>
        <w:tc>
          <w:tcPr>
            <w:tcW w:type="dxa" w:w="1440"/>
            <w:shd w:val="clear" w:color="auto" w:fill="FFFFFF"/>
            <w:tcMar>
              <w:top w:w="100" w:type="dxa"/>
              <w:bottom w:w="100" w:type="dxa"/>
              <w:left w:w="140" w:type="dxa"/>
              <w:right w:w="140" w:type="dxa"/>
            </w:tcMar>
          </w:tcPr>
          <w:p>
            <w:pPr>
              <w:spacing w:before="40" w:after="40"/>
              <w:jc w:val="right"/>
            </w:pPr>
            <w:r>
              <w:rPr>
                <w:b/>
              </w:rPr>
              <w:t>76</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11.1 Primary Consumer Repair Journey</w:t>
            </w:r>
          </w:p>
        </w:tc>
        <w:tc>
          <w:tcPr>
            <w:tcW w:type="dxa" w:w="1440"/>
            <w:shd w:val="clear" w:color="auto" w:fill="F8FAFC"/>
            <w:tcMar>
              <w:top w:w="100" w:type="dxa"/>
              <w:bottom w:w="100" w:type="dxa"/>
              <w:left w:w="140" w:type="dxa"/>
              <w:right w:w="140" w:type="dxa"/>
            </w:tcMar>
          </w:tcPr>
          <w:p>
            <w:pPr>
              <w:spacing w:before="40" w:after="40"/>
              <w:jc w:val="right"/>
            </w:pPr>
            <w:r>
              <w:t>76</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11.2 Technician Quoting &amp; Workbench Stepper</w:t>
            </w:r>
          </w:p>
        </w:tc>
        <w:tc>
          <w:tcPr>
            <w:tcW w:type="dxa" w:w="1440"/>
            <w:shd w:val="clear" w:color="auto" w:fill="FFFFFF"/>
            <w:tcMar>
              <w:top w:w="100" w:type="dxa"/>
              <w:bottom w:w="100" w:type="dxa"/>
              <w:left w:w="140" w:type="dxa"/>
              <w:right w:w="140" w:type="dxa"/>
            </w:tcMar>
          </w:tcPr>
          <w:p>
            <w:pPr>
              <w:spacing w:before="40" w:after="40"/>
              <w:jc w:val="right"/>
            </w:pPr>
            <w:r>
              <w:t>77</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11.3 Alternative Lifecycle Paths (DIY, Resell, Replace, Recycle)</w:t>
            </w:r>
          </w:p>
        </w:tc>
        <w:tc>
          <w:tcPr>
            <w:tcW w:type="dxa" w:w="1440"/>
            <w:shd w:val="clear" w:color="auto" w:fill="F8FAFC"/>
            <w:tcMar>
              <w:top w:w="100" w:type="dxa"/>
              <w:bottom w:w="100" w:type="dxa"/>
              <w:left w:w="140" w:type="dxa"/>
              <w:right w:w="140" w:type="dxa"/>
            </w:tcMar>
          </w:tcPr>
          <w:p>
            <w:pPr>
              <w:spacing w:before="40" w:after="40"/>
              <w:jc w:val="right"/>
            </w:pPr>
            <w:r>
              <w:t>78</w:t>
            </w:r>
          </w:p>
        </w:tc>
      </w:tr>
      <w:tr>
        <w:trPr>
          <w:cantSplit/>
        </w:trPr>
        <w:tc>
          <w:tcPr>
            <w:tcW w:type="dxa" w:w="7488"/>
            <w:shd w:val="clear" w:color="auto" w:fill="FFFFFF"/>
            <w:tcMar>
              <w:top w:w="100" w:type="dxa"/>
              <w:bottom w:w="100" w:type="dxa"/>
              <w:left w:w="140" w:type="dxa"/>
              <w:right w:w="140" w:type="dxa"/>
            </w:tcMar>
          </w:tcPr>
          <w:p>
            <w:pPr>
              <w:spacing w:before="40" w:after="40"/>
            </w:pPr>
            <w:r>
              <w:rPr>
                <w:b/>
              </w:rPr>
              <w:t>Chapter 12: Implementation Architecture</w:t>
            </w:r>
          </w:p>
        </w:tc>
        <w:tc>
          <w:tcPr>
            <w:tcW w:type="dxa" w:w="1440"/>
            <w:shd w:val="clear" w:color="auto" w:fill="FFFFFF"/>
            <w:tcMar>
              <w:top w:w="100" w:type="dxa"/>
              <w:bottom w:w="100" w:type="dxa"/>
              <w:left w:w="140" w:type="dxa"/>
              <w:right w:w="140" w:type="dxa"/>
            </w:tcMar>
          </w:tcPr>
          <w:p>
            <w:pPr>
              <w:spacing w:before="40" w:after="40"/>
              <w:jc w:val="right"/>
            </w:pPr>
            <w:r>
              <w:rPr>
                <w:b/>
              </w:rPr>
              <w:t>79</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12.1 Project Directory Organization</w:t>
            </w:r>
          </w:p>
        </w:tc>
        <w:tc>
          <w:tcPr>
            <w:tcW w:type="dxa" w:w="1440"/>
            <w:shd w:val="clear" w:color="auto" w:fill="F8FAFC"/>
            <w:tcMar>
              <w:top w:w="100" w:type="dxa"/>
              <w:bottom w:w="100" w:type="dxa"/>
              <w:left w:w="140" w:type="dxa"/>
              <w:right w:w="140" w:type="dxa"/>
            </w:tcMar>
          </w:tcPr>
          <w:p>
            <w:pPr>
              <w:spacing w:before="40" w:after="40"/>
              <w:jc w:val="right"/>
            </w:pPr>
            <w:r>
              <w:t>79</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12.2 Layered Backend Architecture</w:t>
            </w:r>
          </w:p>
        </w:tc>
        <w:tc>
          <w:tcPr>
            <w:tcW w:type="dxa" w:w="1440"/>
            <w:shd w:val="clear" w:color="auto" w:fill="FFFFFF"/>
            <w:tcMar>
              <w:top w:w="100" w:type="dxa"/>
              <w:bottom w:w="100" w:type="dxa"/>
              <w:left w:w="140" w:type="dxa"/>
              <w:right w:w="140" w:type="dxa"/>
            </w:tcMar>
          </w:tcPr>
          <w:p>
            <w:pPr>
              <w:spacing w:before="40" w:after="40"/>
              <w:jc w:val="right"/>
            </w:pPr>
            <w:r>
              <w:t>80</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12.3 Database Singleton Pattern</w:t>
            </w:r>
          </w:p>
        </w:tc>
        <w:tc>
          <w:tcPr>
            <w:tcW w:type="dxa" w:w="1440"/>
            <w:shd w:val="clear" w:color="auto" w:fill="F8FAFC"/>
            <w:tcMar>
              <w:top w:w="100" w:type="dxa"/>
              <w:bottom w:w="100" w:type="dxa"/>
              <w:left w:w="140" w:type="dxa"/>
              <w:right w:w="140" w:type="dxa"/>
            </w:tcMar>
          </w:tcPr>
          <w:p>
            <w:pPr>
              <w:spacing w:before="40" w:after="40"/>
              <w:jc w:val="right"/>
            </w:pPr>
            <w:r>
              <w:t>81</w:t>
            </w:r>
          </w:p>
        </w:tc>
      </w:tr>
      <w:tr>
        <w:trPr>
          <w:cantSplit/>
        </w:trPr>
        <w:tc>
          <w:tcPr>
            <w:tcW w:type="dxa" w:w="7488"/>
            <w:shd w:val="clear" w:color="auto" w:fill="FFFFFF"/>
            <w:tcMar>
              <w:top w:w="100" w:type="dxa"/>
              <w:bottom w:w="100" w:type="dxa"/>
              <w:left w:w="140" w:type="dxa"/>
              <w:right w:w="140" w:type="dxa"/>
            </w:tcMar>
          </w:tcPr>
          <w:p>
            <w:pPr>
              <w:spacing w:before="40" w:after="40"/>
            </w:pPr>
            <w:r>
              <w:rPr>
                <w:b/>
              </w:rPr>
              <w:t>Chapter 13: Testing and Validation</w:t>
            </w:r>
          </w:p>
        </w:tc>
        <w:tc>
          <w:tcPr>
            <w:tcW w:type="dxa" w:w="1440"/>
            <w:shd w:val="clear" w:color="auto" w:fill="FFFFFF"/>
            <w:tcMar>
              <w:top w:w="100" w:type="dxa"/>
              <w:bottom w:w="100" w:type="dxa"/>
              <w:left w:w="140" w:type="dxa"/>
              <w:right w:w="140" w:type="dxa"/>
            </w:tcMar>
          </w:tcPr>
          <w:p>
            <w:pPr>
              <w:spacing w:before="40" w:after="40"/>
              <w:jc w:val="right"/>
            </w:pPr>
            <w:r>
              <w:rPr>
                <w:b/>
              </w:rPr>
              <w:t>82</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13.1 Comprehensive Testing Strategy</w:t>
            </w:r>
          </w:p>
        </w:tc>
        <w:tc>
          <w:tcPr>
            <w:tcW w:type="dxa" w:w="1440"/>
            <w:shd w:val="clear" w:color="auto" w:fill="F8FAFC"/>
            <w:tcMar>
              <w:top w:w="100" w:type="dxa"/>
              <w:bottom w:w="100" w:type="dxa"/>
              <w:left w:w="140" w:type="dxa"/>
              <w:right w:w="140" w:type="dxa"/>
            </w:tcMar>
          </w:tcPr>
          <w:p>
            <w:pPr>
              <w:spacing w:before="40" w:after="40"/>
              <w:jc w:val="right"/>
            </w:pPr>
            <w:r>
              <w:t>82</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13.2 Unit Testing: Diagnostic &amp; Decision Engine (35/35)</w:t>
            </w:r>
          </w:p>
        </w:tc>
        <w:tc>
          <w:tcPr>
            <w:tcW w:type="dxa" w:w="1440"/>
            <w:shd w:val="clear" w:color="auto" w:fill="FFFFFF"/>
            <w:tcMar>
              <w:top w:w="100" w:type="dxa"/>
              <w:bottom w:w="100" w:type="dxa"/>
              <w:left w:w="140" w:type="dxa"/>
              <w:right w:w="140" w:type="dxa"/>
            </w:tcMar>
          </w:tcPr>
          <w:p>
            <w:pPr>
              <w:spacing w:before="40" w:after="40"/>
              <w:jc w:val="right"/>
            </w:pPr>
            <w:r>
              <w:t>83</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13.3 Integration Testing: Backend &amp; Security (47/47)</w:t>
            </w:r>
          </w:p>
        </w:tc>
        <w:tc>
          <w:tcPr>
            <w:tcW w:type="dxa" w:w="1440"/>
            <w:shd w:val="clear" w:color="auto" w:fill="F8FAFC"/>
            <w:tcMar>
              <w:top w:w="100" w:type="dxa"/>
              <w:bottom w:w="100" w:type="dxa"/>
              <w:left w:w="140" w:type="dxa"/>
              <w:right w:w="140" w:type="dxa"/>
            </w:tcMar>
          </w:tcPr>
          <w:p>
            <w:pPr>
              <w:spacing w:before="40" w:after="40"/>
              <w:jc w:val="right"/>
            </w:pPr>
            <w:r>
              <w:t>84</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13.4 Total Automated Test Audit (82/82 Passing)</w:t>
            </w:r>
          </w:p>
        </w:tc>
        <w:tc>
          <w:tcPr>
            <w:tcW w:type="dxa" w:w="1440"/>
            <w:shd w:val="clear" w:color="auto" w:fill="FFFFFF"/>
            <w:tcMar>
              <w:top w:w="100" w:type="dxa"/>
              <w:bottom w:w="100" w:type="dxa"/>
              <w:left w:w="140" w:type="dxa"/>
              <w:right w:w="140" w:type="dxa"/>
            </w:tcMar>
          </w:tcPr>
          <w:p>
            <w:pPr>
              <w:spacing w:before="40" w:after="40"/>
              <w:jc w:val="right"/>
            </w:pPr>
            <w:r>
              <w:t>85</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13.5 Production End-to-End Acceptance Validation</w:t>
            </w:r>
          </w:p>
        </w:tc>
        <w:tc>
          <w:tcPr>
            <w:tcW w:type="dxa" w:w="1440"/>
            <w:shd w:val="clear" w:color="auto" w:fill="F8FAFC"/>
            <w:tcMar>
              <w:top w:w="100" w:type="dxa"/>
              <w:bottom w:w="100" w:type="dxa"/>
              <w:left w:w="140" w:type="dxa"/>
              <w:right w:w="140" w:type="dxa"/>
            </w:tcMar>
          </w:tcPr>
          <w:p>
            <w:pPr>
              <w:spacing w:before="40" w:after="40"/>
              <w:jc w:val="right"/>
            </w:pPr>
            <w:r>
              <w:t>86</w:t>
            </w:r>
          </w:p>
        </w:tc>
      </w:tr>
      <w:tr>
        <w:trPr>
          <w:cantSplit/>
        </w:trPr>
        <w:tc>
          <w:tcPr>
            <w:tcW w:type="dxa" w:w="7488"/>
            <w:shd w:val="clear" w:color="auto" w:fill="FFFFFF"/>
            <w:tcMar>
              <w:top w:w="100" w:type="dxa"/>
              <w:bottom w:w="100" w:type="dxa"/>
              <w:left w:w="140" w:type="dxa"/>
              <w:right w:w="140" w:type="dxa"/>
            </w:tcMar>
          </w:tcPr>
          <w:p>
            <w:pPr>
              <w:spacing w:before="40" w:after="40"/>
            </w:pPr>
            <w:r>
              <w:rPr>
                <w:b/>
              </w:rPr>
              <w:t>Chapter 14: Cloud Deployment</w:t>
            </w:r>
          </w:p>
        </w:tc>
        <w:tc>
          <w:tcPr>
            <w:tcW w:type="dxa" w:w="1440"/>
            <w:shd w:val="clear" w:color="auto" w:fill="FFFFFF"/>
            <w:tcMar>
              <w:top w:w="100" w:type="dxa"/>
              <w:bottom w:w="100" w:type="dxa"/>
              <w:left w:w="140" w:type="dxa"/>
              <w:right w:w="140" w:type="dxa"/>
            </w:tcMar>
          </w:tcPr>
          <w:p>
            <w:pPr>
              <w:spacing w:before="40" w:after="40"/>
              <w:jc w:val="right"/>
            </w:pPr>
            <w:r>
              <w:rPr>
                <w:b/>
              </w:rPr>
              <w:t>87</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14.1 Production Cloud Architecture</w:t>
            </w:r>
          </w:p>
        </w:tc>
        <w:tc>
          <w:tcPr>
            <w:tcW w:type="dxa" w:w="1440"/>
            <w:shd w:val="clear" w:color="auto" w:fill="F8FAFC"/>
            <w:tcMar>
              <w:top w:w="100" w:type="dxa"/>
              <w:bottom w:w="100" w:type="dxa"/>
              <w:left w:w="140" w:type="dxa"/>
              <w:right w:w="140" w:type="dxa"/>
            </w:tcMar>
          </w:tcPr>
          <w:p>
            <w:pPr>
              <w:spacing w:before="40" w:after="40"/>
              <w:jc w:val="right"/>
            </w:pPr>
            <w:r>
              <w:t>87</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14.2 Vercel Serverless Runtime (Node.js 24.x)</w:t>
            </w:r>
          </w:p>
        </w:tc>
        <w:tc>
          <w:tcPr>
            <w:tcW w:type="dxa" w:w="1440"/>
            <w:shd w:val="clear" w:color="auto" w:fill="FFFFFF"/>
            <w:tcMar>
              <w:top w:w="100" w:type="dxa"/>
              <w:bottom w:w="100" w:type="dxa"/>
              <w:left w:w="140" w:type="dxa"/>
              <w:right w:w="140" w:type="dxa"/>
            </w:tcMar>
          </w:tcPr>
          <w:p>
            <w:pPr>
              <w:spacing w:before="40" w:after="40"/>
              <w:jc w:val="right"/>
            </w:pPr>
            <w:r>
              <w:t>88</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14.3 Managed Neon Serverless PostgreSQL</w:t>
            </w:r>
          </w:p>
        </w:tc>
        <w:tc>
          <w:tcPr>
            <w:tcW w:type="dxa" w:w="1440"/>
            <w:shd w:val="clear" w:color="auto" w:fill="F8FAFC"/>
            <w:tcMar>
              <w:top w:w="100" w:type="dxa"/>
              <w:bottom w:w="100" w:type="dxa"/>
              <w:left w:w="140" w:type="dxa"/>
              <w:right w:w="140" w:type="dxa"/>
            </w:tcMar>
          </w:tcPr>
          <w:p>
            <w:pPr>
              <w:spacing w:before="40" w:after="40"/>
              <w:jc w:val="right"/>
            </w:pPr>
            <w:r>
              <w:t>89</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14.4 Environment Configuration &amp; Secrets</w:t>
            </w:r>
          </w:p>
        </w:tc>
        <w:tc>
          <w:tcPr>
            <w:tcW w:type="dxa" w:w="1440"/>
            <w:shd w:val="clear" w:color="auto" w:fill="FFFFFF"/>
            <w:tcMar>
              <w:top w:w="100" w:type="dxa"/>
              <w:bottom w:w="100" w:type="dxa"/>
              <w:left w:w="140" w:type="dxa"/>
              <w:right w:w="140" w:type="dxa"/>
            </w:tcMar>
          </w:tcPr>
          <w:p>
            <w:pPr>
              <w:spacing w:before="40" w:after="40"/>
              <w:jc w:val="right"/>
            </w:pPr>
            <w:r>
              <w:t>90</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14.5 Production Deployment Runbook</w:t>
            </w:r>
          </w:p>
        </w:tc>
        <w:tc>
          <w:tcPr>
            <w:tcW w:type="dxa" w:w="1440"/>
            <w:shd w:val="clear" w:color="auto" w:fill="F8FAFC"/>
            <w:tcMar>
              <w:top w:w="100" w:type="dxa"/>
              <w:bottom w:w="100" w:type="dxa"/>
              <w:left w:w="140" w:type="dxa"/>
              <w:right w:w="140" w:type="dxa"/>
            </w:tcMar>
          </w:tcPr>
          <w:p>
            <w:pPr>
              <w:spacing w:before="40" w:after="40"/>
              <w:jc w:val="right"/>
            </w:pPr>
            <w:r>
              <w:t>91</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14.6 Health Telemetry Endpoint (/api/health)</w:t>
            </w:r>
          </w:p>
        </w:tc>
        <w:tc>
          <w:tcPr>
            <w:tcW w:type="dxa" w:w="1440"/>
            <w:shd w:val="clear" w:color="auto" w:fill="FFFFFF"/>
            <w:tcMar>
              <w:top w:w="100" w:type="dxa"/>
              <w:bottom w:w="100" w:type="dxa"/>
              <w:left w:w="140" w:type="dxa"/>
              <w:right w:w="140" w:type="dxa"/>
            </w:tcMar>
          </w:tcPr>
          <w:p>
            <w:pPr>
              <w:spacing w:before="40" w:after="40"/>
              <w:jc w:val="right"/>
            </w:pPr>
            <w:r>
              <w:t>92</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14.7 Free-Tier Cost Analysis</w:t>
            </w:r>
          </w:p>
        </w:tc>
        <w:tc>
          <w:tcPr>
            <w:tcW w:type="dxa" w:w="1440"/>
            <w:shd w:val="clear" w:color="auto" w:fill="F8FAFC"/>
            <w:tcMar>
              <w:top w:w="100" w:type="dxa"/>
              <w:bottom w:w="100" w:type="dxa"/>
              <w:left w:w="140" w:type="dxa"/>
              <w:right w:w="140" w:type="dxa"/>
            </w:tcMar>
          </w:tcPr>
          <w:p>
            <w:pPr>
              <w:spacing w:before="40" w:after="40"/>
              <w:jc w:val="right"/>
            </w:pPr>
            <w:r>
              <w:t>93</w:t>
            </w:r>
          </w:p>
        </w:tc>
      </w:tr>
      <w:tr>
        <w:trPr>
          <w:cantSplit/>
        </w:trPr>
        <w:tc>
          <w:tcPr>
            <w:tcW w:type="dxa" w:w="7488"/>
            <w:shd w:val="clear" w:color="auto" w:fill="FFFFFF"/>
            <w:tcMar>
              <w:top w:w="100" w:type="dxa"/>
              <w:bottom w:w="100" w:type="dxa"/>
              <w:left w:w="140" w:type="dxa"/>
              <w:right w:w="140" w:type="dxa"/>
            </w:tcMar>
          </w:tcPr>
          <w:p>
            <w:pPr>
              <w:spacing w:before="40" w:after="40"/>
            </w:pPr>
            <w:r>
              <w:rPr>
                <w:b/>
              </w:rPr>
              <w:t>Chapter 15: Results and Discussion</w:t>
            </w:r>
          </w:p>
        </w:tc>
        <w:tc>
          <w:tcPr>
            <w:tcW w:type="dxa" w:w="1440"/>
            <w:shd w:val="clear" w:color="auto" w:fill="FFFFFF"/>
            <w:tcMar>
              <w:top w:w="100" w:type="dxa"/>
              <w:bottom w:w="100" w:type="dxa"/>
              <w:left w:w="140" w:type="dxa"/>
              <w:right w:w="140" w:type="dxa"/>
            </w:tcMar>
          </w:tcPr>
          <w:p>
            <w:pPr>
              <w:spacing w:before="40" w:after="40"/>
              <w:jc w:val="right"/>
            </w:pPr>
            <w:r>
              <w:rPr>
                <w:b/>
              </w:rPr>
              <w:t>94</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15.1 Qualitative Diagnostic Evaluation</w:t>
            </w:r>
          </w:p>
        </w:tc>
        <w:tc>
          <w:tcPr>
            <w:tcW w:type="dxa" w:w="1440"/>
            <w:shd w:val="clear" w:color="auto" w:fill="F8FAFC"/>
            <w:tcMar>
              <w:top w:w="100" w:type="dxa"/>
              <w:bottom w:w="100" w:type="dxa"/>
              <w:left w:w="140" w:type="dxa"/>
              <w:right w:w="140" w:type="dxa"/>
            </w:tcMar>
          </w:tcPr>
          <w:p>
            <w:pPr>
              <w:spacing w:before="40" w:after="40"/>
              <w:jc w:val="right"/>
            </w:pPr>
            <w:r>
              <w:t>94</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15.2 Marketplace Efficiency Observations</w:t>
            </w:r>
          </w:p>
        </w:tc>
        <w:tc>
          <w:tcPr>
            <w:tcW w:type="dxa" w:w="1440"/>
            <w:shd w:val="clear" w:color="auto" w:fill="FFFFFF"/>
            <w:tcMar>
              <w:top w:w="100" w:type="dxa"/>
              <w:bottom w:w="100" w:type="dxa"/>
              <w:left w:w="140" w:type="dxa"/>
              <w:right w:w="140" w:type="dxa"/>
            </w:tcMar>
          </w:tcPr>
          <w:p>
            <w:pPr>
              <w:spacing w:before="40" w:after="40"/>
              <w:jc w:val="right"/>
            </w:pPr>
            <w:r>
              <w:t>95</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15.3 Regulatory Alignment &amp; E-Waste Impact</w:t>
            </w:r>
          </w:p>
        </w:tc>
        <w:tc>
          <w:tcPr>
            <w:tcW w:type="dxa" w:w="1440"/>
            <w:shd w:val="clear" w:color="auto" w:fill="F8FAFC"/>
            <w:tcMar>
              <w:top w:w="100" w:type="dxa"/>
              <w:bottom w:w="100" w:type="dxa"/>
              <w:left w:w="140" w:type="dxa"/>
              <w:right w:w="140" w:type="dxa"/>
            </w:tcMar>
          </w:tcPr>
          <w:p>
            <w:pPr>
              <w:spacing w:before="40" w:after="40"/>
              <w:jc w:val="right"/>
            </w:pPr>
            <w:r>
              <w:t>96</w:t>
            </w:r>
          </w:p>
        </w:tc>
      </w:tr>
      <w:tr>
        <w:trPr>
          <w:cantSplit/>
        </w:trPr>
        <w:tc>
          <w:tcPr>
            <w:tcW w:type="dxa" w:w="7488"/>
            <w:shd w:val="clear" w:color="auto" w:fill="FFFFFF"/>
            <w:tcMar>
              <w:top w:w="100" w:type="dxa"/>
              <w:bottom w:w="100" w:type="dxa"/>
              <w:left w:w="140" w:type="dxa"/>
              <w:right w:w="140" w:type="dxa"/>
            </w:tcMar>
          </w:tcPr>
          <w:p>
            <w:pPr>
              <w:spacing w:before="40" w:after="40"/>
            </w:pPr>
            <w:r>
              <w:rPr>
                <w:b/>
              </w:rPr>
              <w:t>Chapter 16: Limitations</w:t>
            </w:r>
          </w:p>
        </w:tc>
        <w:tc>
          <w:tcPr>
            <w:tcW w:type="dxa" w:w="1440"/>
            <w:shd w:val="clear" w:color="auto" w:fill="FFFFFF"/>
            <w:tcMar>
              <w:top w:w="100" w:type="dxa"/>
              <w:bottom w:w="100" w:type="dxa"/>
              <w:left w:w="140" w:type="dxa"/>
              <w:right w:w="140" w:type="dxa"/>
            </w:tcMar>
          </w:tcPr>
          <w:p>
            <w:pPr>
              <w:spacing w:before="40" w:after="40"/>
              <w:jc w:val="right"/>
            </w:pPr>
            <w:r>
              <w:rPr>
                <w:b/>
              </w:rPr>
              <w:t>97</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16.1 In-Memory Rate Limiting</w:t>
            </w:r>
          </w:p>
        </w:tc>
        <w:tc>
          <w:tcPr>
            <w:tcW w:type="dxa" w:w="1440"/>
            <w:shd w:val="clear" w:color="auto" w:fill="F8FAFC"/>
            <w:tcMar>
              <w:top w:w="100" w:type="dxa"/>
              <w:bottom w:w="100" w:type="dxa"/>
              <w:left w:w="140" w:type="dxa"/>
              <w:right w:w="140" w:type="dxa"/>
            </w:tcMar>
          </w:tcPr>
          <w:p>
            <w:pPr>
              <w:spacing w:before="40" w:after="40"/>
              <w:jc w:val="right"/>
            </w:pPr>
            <w:r>
              <w:t>97</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16.2 Academic Demonstration Workload Scope</w:t>
            </w:r>
          </w:p>
        </w:tc>
        <w:tc>
          <w:tcPr>
            <w:tcW w:type="dxa" w:w="1440"/>
            <w:shd w:val="clear" w:color="auto" w:fill="FFFFFF"/>
            <w:tcMar>
              <w:top w:w="100" w:type="dxa"/>
              <w:bottom w:w="100" w:type="dxa"/>
              <w:left w:w="140" w:type="dxa"/>
              <w:right w:w="140" w:type="dxa"/>
            </w:tcMar>
          </w:tcPr>
          <w:p>
            <w:pPr>
              <w:spacing w:before="40" w:after="40"/>
              <w:jc w:val="right"/>
            </w:pPr>
            <w:r>
              <w:t>97</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16.3 Synchronous Decision Evaluation</w:t>
            </w:r>
          </w:p>
        </w:tc>
        <w:tc>
          <w:tcPr>
            <w:tcW w:type="dxa" w:w="1440"/>
            <w:shd w:val="clear" w:color="auto" w:fill="F8FAFC"/>
            <w:tcMar>
              <w:top w:w="100" w:type="dxa"/>
              <w:bottom w:w="100" w:type="dxa"/>
              <w:left w:w="140" w:type="dxa"/>
              <w:right w:w="140" w:type="dxa"/>
            </w:tcMar>
          </w:tcPr>
          <w:p>
            <w:pPr>
              <w:spacing w:before="40" w:after="40"/>
              <w:jc w:val="right"/>
            </w:pPr>
            <w:r>
              <w:t>98</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16.4 Provider-Native Telemetry Reliance</w:t>
            </w:r>
          </w:p>
        </w:tc>
        <w:tc>
          <w:tcPr>
            <w:tcW w:type="dxa" w:w="1440"/>
            <w:shd w:val="clear" w:color="auto" w:fill="FFFFFF"/>
            <w:tcMar>
              <w:top w:w="100" w:type="dxa"/>
              <w:bottom w:w="100" w:type="dxa"/>
              <w:left w:w="140" w:type="dxa"/>
              <w:right w:w="140" w:type="dxa"/>
            </w:tcMar>
          </w:tcPr>
          <w:p>
            <w:pPr>
              <w:spacing w:before="40" w:after="40"/>
              <w:jc w:val="right"/>
            </w:pPr>
            <w:r>
              <w:t>98</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16.5 Non-Destructive Production Testing Boundary</w:t>
            </w:r>
          </w:p>
        </w:tc>
        <w:tc>
          <w:tcPr>
            <w:tcW w:type="dxa" w:w="1440"/>
            <w:shd w:val="clear" w:color="auto" w:fill="F8FAFC"/>
            <w:tcMar>
              <w:top w:w="100" w:type="dxa"/>
              <w:bottom w:w="100" w:type="dxa"/>
              <w:left w:w="140" w:type="dxa"/>
              <w:right w:w="140" w:type="dxa"/>
            </w:tcMar>
          </w:tcPr>
          <w:p>
            <w:pPr>
              <w:spacing w:before="40" w:after="40"/>
              <w:jc w:val="right"/>
            </w:pPr>
            <w:r>
              <w:t>98</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16.6 Informational Specialist Context</w:t>
            </w:r>
          </w:p>
        </w:tc>
        <w:tc>
          <w:tcPr>
            <w:tcW w:type="dxa" w:w="1440"/>
            <w:shd w:val="clear" w:color="auto" w:fill="FFFFFF"/>
            <w:tcMar>
              <w:top w:w="100" w:type="dxa"/>
              <w:bottom w:w="100" w:type="dxa"/>
              <w:left w:w="140" w:type="dxa"/>
              <w:right w:w="140" w:type="dxa"/>
            </w:tcMar>
          </w:tcPr>
          <w:p>
            <w:pPr>
              <w:spacing w:before="40" w:after="40"/>
              <w:jc w:val="right"/>
            </w:pPr>
            <w:r>
              <w:t>99</w:t>
            </w:r>
          </w:p>
        </w:tc>
      </w:tr>
      <w:tr>
        <w:trPr>
          <w:cantSplit/>
        </w:trPr>
        <w:tc>
          <w:tcPr>
            <w:tcW w:type="dxa" w:w="7488"/>
            <w:shd w:val="clear" w:color="auto" w:fill="F8FAFC"/>
            <w:tcMar>
              <w:top w:w="100" w:type="dxa"/>
              <w:bottom w:w="100" w:type="dxa"/>
              <w:left w:w="140" w:type="dxa"/>
              <w:right w:w="140" w:type="dxa"/>
            </w:tcMar>
          </w:tcPr>
          <w:p>
            <w:pPr>
              <w:spacing w:before="40" w:after="40"/>
            </w:pPr>
            <w:r>
              <w:rPr>
                <w:b/>
              </w:rPr>
              <w:t>Chapter 17: Future Enhancements</w:t>
            </w:r>
          </w:p>
        </w:tc>
        <w:tc>
          <w:tcPr>
            <w:tcW w:type="dxa" w:w="1440"/>
            <w:shd w:val="clear" w:color="auto" w:fill="F8FAFC"/>
            <w:tcMar>
              <w:top w:w="100" w:type="dxa"/>
              <w:bottom w:w="100" w:type="dxa"/>
              <w:left w:w="140" w:type="dxa"/>
              <w:right w:w="140" w:type="dxa"/>
            </w:tcMar>
          </w:tcPr>
          <w:p>
            <w:pPr>
              <w:spacing w:before="40" w:after="40"/>
              <w:jc w:val="right"/>
            </w:pPr>
            <w:r>
              <w:rPr>
                <w:b/>
              </w:rPr>
              <w:t>100</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17.1 Distributed Rate Limiting (Redis)</w:t>
            </w:r>
          </w:p>
        </w:tc>
        <w:tc>
          <w:tcPr>
            <w:tcW w:type="dxa" w:w="1440"/>
            <w:shd w:val="clear" w:color="auto" w:fill="FFFFFF"/>
            <w:tcMar>
              <w:top w:w="100" w:type="dxa"/>
              <w:bottom w:w="100" w:type="dxa"/>
              <w:left w:w="140" w:type="dxa"/>
              <w:right w:w="140" w:type="dxa"/>
            </w:tcMar>
          </w:tcPr>
          <w:p>
            <w:pPr>
              <w:spacing w:before="40" w:after="40"/>
              <w:jc w:val="right"/>
            </w:pPr>
            <w:r>
              <w:t>100</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17.2 Asynchronous Background Queue (BullMQ)</w:t>
            </w:r>
          </w:p>
        </w:tc>
        <w:tc>
          <w:tcPr>
            <w:tcW w:type="dxa" w:w="1440"/>
            <w:shd w:val="clear" w:color="auto" w:fill="F8FAFC"/>
            <w:tcMar>
              <w:top w:w="100" w:type="dxa"/>
              <w:bottom w:w="100" w:type="dxa"/>
              <w:left w:w="140" w:type="dxa"/>
              <w:right w:w="140" w:type="dxa"/>
            </w:tcMar>
          </w:tcPr>
          <w:p>
            <w:pPr>
              <w:spacing w:before="40" w:after="40"/>
              <w:jc w:val="right"/>
            </w:pPr>
            <w:r>
              <w:t>100</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17.3 Enterprise APM &amp; Distributed Tracing</w:t>
            </w:r>
          </w:p>
        </w:tc>
        <w:tc>
          <w:tcPr>
            <w:tcW w:type="dxa" w:w="1440"/>
            <w:shd w:val="clear" w:color="auto" w:fill="FFFFFF"/>
            <w:tcMar>
              <w:top w:w="100" w:type="dxa"/>
              <w:bottom w:w="100" w:type="dxa"/>
              <w:left w:w="140" w:type="dxa"/>
              <w:right w:w="140" w:type="dxa"/>
            </w:tcMar>
          </w:tcPr>
          <w:p>
            <w:pPr>
              <w:spacing w:before="40" w:after="40"/>
              <w:jc w:val="right"/>
            </w:pPr>
            <w:r>
              <w:t>101</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17.4 Vector Embeddings for OEM Schematics</w:t>
            </w:r>
          </w:p>
        </w:tc>
        <w:tc>
          <w:tcPr>
            <w:tcW w:type="dxa" w:w="1440"/>
            <w:shd w:val="clear" w:color="auto" w:fill="F8FAFC"/>
            <w:tcMar>
              <w:top w:w="100" w:type="dxa"/>
              <w:bottom w:w="100" w:type="dxa"/>
              <w:left w:w="140" w:type="dxa"/>
              <w:right w:w="140" w:type="dxa"/>
            </w:tcMar>
          </w:tcPr>
          <w:p>
            <w:pPr>
              <w:spacing w:before="40" w:after="40"/>
              <w:jc w:val="right"/>
            </w:pPr>
            <w:r>
              <w:t>101</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17.5 Dedicated Mobile Application</w:t>
            </w:r>
          </w:p>
        </w:tc>
        <w:tc>
          <w:tcPr>
            <w:tcW w:type="dxa" w:w="1440"/>
            <w:shd w:val="clear" w:color="auto" w:fill="FFFFFF"/>
            <w:tcMar>
              <w:top w:w="100" w:type="dxa"/>
              <w:bottom w:w="100" w:type="dxa"/>
              <w:left w:w="140" w:type="dxa"/>
              <w:right w:w="140" w:type="dxa"/>
            </w:tcMar>
          </w:tcPr>
          <w:p>
            <w:pPr>
              <w:spacing w:before="40" w:after="40"/>
              <w:jc w:val="right"/>
            </w:pPr>
            <w:r>
              <w:t>101</w:t>
            </w:r>
          </w:p>
        </w:tc>
      </w:tr>
      <w:tr>
        <w:trPr>
          <w:cantSplit/>
        </w:trPr>
        <w:tc>
          <w:tcPr>
            <w:tcW w:type="dxa" w:w="7488"/>
            <w:shd w:val="clear" w:color="auto" w:fill="F8FAFC"/>
            <w:tcMar>
              <w:top w:w="100" w:type="dxa"/>
              <w:bottom w:w="100" w:type="dxa"/>
              <w:left w:w="140" w:type="dxa"/>
              <w:right w:w="140" w:type="dxa"/>
            </w:tcMar>
          </w:tcPr>
          <w:p>
            <w:pPr>
              <w:spacing w:before="40" w:after="40"/>
            </w:pPr>
            <w:r>
              <w:rPr>
                <w:b/>
              </w:rPr>
              <w:t>Chapter 18: Conclusion</w:t>
            </w:r>
          </w:p>
        </w:tc>
        <w:tc>
          <w:tcPr>
            <w:tcW w:type="dxa" w:w="1440"/>
            <w:shd w:val="clear" w:color="auto" w:fill="F8FAFC"/>
            <w:tcMar>
              <w:top w:w="100" w:type="dxa"/>
              <w:bottom w:w="100" w:type="dxa"/>
              <w:left w:w="140" w:type="dxa"/>
              <w:right w:w="140" w:type="dxa"/>
            </w:tcMar>
          </w:tcPr>
          <w:p>
            <w:pPr>
              <w:spacing w:before="40" w:after="40"/>
              <w:jc w:val="right"/>
            </w:pPr>
            <w:r>
              <w:rPr>
                <w:b/>
              </w:rPr>
              <w:t>102</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18.1 Summary of Engineering Achievements</w:t>
            </w:r>
          </w:p>
        </w:tc>
        <w:tc>
          <w:tcPr>
            <w:tcW w:type="dxa" w:w="1440"/>
            <w:shd w:val="clear" w:color="auto" w:fill="FFFFFF"/>
            <w:tcMar>
              <w:top w:w="100" w:type="dxa"/>
              <w:bottom w:w="100" w:type="dxa"/>
              <w:left w:w="140" w:type="dxa"/>
              <w:right w:w="140" w:type="dxa"/>
            </w:tcMar>
          </w:tcPr>
          <w:p>
            <w:pPr>
              <w:spacing w:before="40" w:after="40"/>
              <w:jc w:val="right"/>
            </w:pPr>
            <w:r>
              <w:t>102</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18.2 Practical Impact &amp; Academic Defense Summary</w:t>
            </w:r>
          </w:p>
        </w:tc>
        <w:tc>
          <w:tcPr>
            <w:tcW w:type="dxa" w:w="1440"/>
            <w:shd w:val="clear" w:color="auto" w:fill="F8FAFC"/>
            <w:tcMar>
              <w:top w:w="100" w:type="dxa"/>
              <w:bottom w:w="100" w:type="dxa"/>
              <w:left w:w="140" w:type="dxa"/>
              <w:right w:w="140" w:type="dxa"/>
            </w:tcMar>
          </w:tcPr>
          <w:p>
            <w:pPr>
              <w:spacing w:before="40" w:after="40"/>
              <w:jc w:val="right"/>
            </w:pPr>
            <w:r>
              <w:t>103</w:t>
            </w:r>
          </w:p>
        </w:tc>
      </w:tr>
      <w:tr>
        <w:trPr>
          <w:cantSplit/>
        </w:trPr>
        <w:tc>
          <w:tcPr>
            <w:tcW w:type="dxa" w:w="7488"/>
            <w:shd w:val="clear" w:color="auto" w:fill="FFFFFF"/>
            <w:tcMar>
              <w:top w:w="100" w:type="dxa"/>
              <w:bottom w:w="100" w:type="dxa"/>
              <w:left w:w="140" w:type="dxa"/>
              <w:right w:w="140" w:type="dxa"/>
            </w:tcMar>
          </w:tcPr>
          <w:p>
            <w:pPr>
              <w:spacing w:before="40" w:after="40"/>
            </w:pPr>
            <w:r>
              <w:rPr>
                <w:b/>
              </w:rPr>
              <w:t>References</w:t>
            </w:r>
          </w:p>
        </w:tc>
        <w:tc>
          <w:tcPr>
            <w:tcW w:type="dxa" w:w="1440"/>
            <w:shd w:val="clear" w:color="auto" w:fill="FFFFFF"/>
            <w:tcMar>
              <w:top w:w="100" w:type="dxa"/>
              <w:bottom w:w="100" w:type="dxa"/>
              <w:left w:w="140" w:type="dxa"/>
              <w:right w:w="140" w:type="dxa"/>
            </w:tcMar>
          </w:tcPr>
          <w:p>
            <w:pPr>
              <w:spacing w:before="40" w:after="40"/>
              <w:jc w:val="right"/>
            </w:pPr>
            <w:r>
              <w:rPr>
                <w:b/>
              </w:rPr>
              <w:t>104</w:t>
            </w:r>
          </w:p>
        </w:tc>
      </w:tr>
      <w:tr>
        <w:trPr>
          <w:cantSplit/>
        </w:trPr>
        <w:tc>
          <w:tcPr>
            <w:tcW w:type="dxa" w:w="7488"/>
            <w:shd w:val="clear" w:color="auto" w:fill="F8FAFC"/>
            <w:tcMar>
              <w:top w:w="100" w:type="dxa"/>
              <w:bottom w:w="100" w:type="dxa"/>
              <w:left w:w="140" w:type="dxa"/>
              <w:right w:w="140" w:type="dxa"/>
            </w:tcMar>
          </w:tcPr>
          <w:p>
            <w:pPr>
              <w:spacing w:before="40" w:after="40"/>
            </w:pPr>
            <w:r>
              <w:rPr>
                <w:b/>
              </w:rPr>
              <w:t>Appendices</w:t>
            </w:r>
          </w:p>
        </w:tc>
        <w:tc>
          <w:tcPr>
            <w:tcW w:type="dxa" w:w="1440"/>
            <w:shd w:val="clear" w:color="auto" w:fill="F8FAFC"/>
            <w:tcMar>
              <w:top w:w="100" w:type="dxa"/>
              <w:bottom w:w="100" w:type="dxa"/>
              <w:left w:w="140" w:type="dxa"/>
              <w:right w:w="140" w:type="dxa"/>
            </w:tcMar>
          </w:tcPr>
          <w:p>
            <w:pPr>
              <w:spacing w:before="40" w:after="40"/>
              <w:jc w:val="right"/>
            </w:pPr>
            <w:r>
              <w:rPr>
                <w:b/>
              </w:rPr>
              <w:t>106</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Appendix A: Complete REST API Endpoint Inventory</w:t>
            </w:r>
          </w:p>
        </w:tc>
        <w:tc>
          <w:tcPr>
            <w:tcW w:type="dxa" w:w="1440"/>
            <w:shd w:val="clear" w:color="auto" w:fill="FFFFFF"/>
            <w:tcMar>
              <w:top w:w="100" w:type="dxa"/>
              <w:bottom w:w="100" w:type="dxa"/>
              <w:left w:w="140" w:type="dxa"/>
              <w:right w:w="140" w:type="dxa"/>
            </w:tcMar>
          </w:tcPr>
          <w:p>
            <w:pPr>
              <w:spacing w:before="40" w:after="40"/>
              <w:jc w:val="right"/>
            </w:pPr>
            <w:r>
              <w:t>106</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Appendix B: Relational Data Model Specifications</w:t>
            </w:r>
          </w:p>
        </w:tc>
        <w:tc>
          <w:tcPr>
            <w:tcW w:type="dxa" w:w="1440"/>
            <w:shd w:val="clear" w:color="auto" w:fill="F8FAFC"/>
            <w:tcMar>
              <w:top w:w="100" w:type="dxa"/>
              <w:bottom w:w="100" w:type="dxa"/>
              <w:left w:w="140" w:type="dxa"/>
              <w:right w:w="140" w:type="dxa"/>
            </w:tcMar>
          </w:tcPr>
          <w:p>
            <w:pPr>
              <w:spacing w:before="40" w:after="40"/>
              <w:jc w:val="right"/>
            </w:pPr>
            <w:r>
              <w:t>109</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Appendix C: Diagnostic Engine Formulas &amp; Matrix Weights</w:t>
            </w:r>
          </w:p>
        </w:tc>
        <w:tc>
          <w:tcPr>
            <w:tcW w:type="dxa" w:w="1440"/>
            <w:shd w:val="clear" w:color="auto" w:fill="FFFFFF"/>
            <w:tcMar>
              <w:top w:w="100" w:type="dxa"/>
              <w:bottom w:w="100" w:type="dxa"/>
              <w:left w:w="140" w:type="dxa"/>
              <w:right w:w="140" w:type="dxa"/>
            </w:tcMar>
          </w:tcPr>
          <w:p>
            <w:pPr>
              <w:spacing w:before="40" w:after="40"/>
              <w:jc w:val="right"/>
            </w:pPr>
            <w:r>
              <w:t>112</w:t>
            </w:r>
          </w:p>
        </w:tc>
      </w:tr>
      <w:tr>
        <w:trPr>
          <w:cantSplit/>
        </w:trPr>
        <w:tc>
          <w:tcPr>
            <w:tcW w:type="dxa" w:w="7488"/>
            <w:shd w:val="clear" w:color="auto" w:fill="F8FAFC"/>
            <w:tcMar>
              <w:top w:w="100" w:type="dxa"/>
              <w:bottom w:w="100" w:type="dxa"/>
              <w:left w:w="140" w:type="dxa"/>
              <w:right w:w="140" w:type="dxa"/>
            </w:tcMar>
          </w:tcPr>
          <w:p>
            <w:pPr>
              <w:spacing w:before="40" w:after="40"/>
            </w:pPr>
            <w:r>
              <w:t xml:space="preserve">    Appendix D: Automated Test Suite Inventory (82 Tests)</w:t>
            </w:r>
          </w:p>
        </w:tc>
        <w:tc>
          <w:tcPr>
            <w:tcW w:type="dxa" w:w="1440"/>
            <w:shd w:val="clear" w:color="auto" w:fill="F8FAFC"/>
            <w:tcMar>
              <w:top w:w="100" w:type="dxa"/>
              <w:bottom w:w="100" w:type="dxa"/>
              <w:left w:w="140" w:type="dxa"/>
              <w:right w:w="140" w:type="dxa"/>
            </w:tcMar>
          </w:tcPr>
          <w:p>
            <w:pPr>
              <w:spacing w:before="40" w:after="40"/>
              <w:jc w:val="right"/>
            </w:pPr>
            <w:r>
              <w:t>114</w:t>
            </w:r>
          </w:p>
        </w:tc>
      </w:tr>
      <w:tr>
        <w:trPr>
          <w:cantSplit/>
        </w:trPr>
        <w:tc>
          <w:tcPr>
            <w:tcW w:type="dxa" w:w="7488"/>
            <w:shd w:val="clear" w:color="auto" w:fill="FFFFFF"/>
            <w:tcMar>
              <w:top w:w="100" w:type="dxa"/>
              <w:bottom w:w="100" w:type="dxa"/>
              <w:left w:w="140" w:type="dxa"/>
              <w:right w:w="140" w:type="dxa"/>
            </w:tcMar>
          </w:tcPr>
          <w:p>
            <w:pPr>
              <w:spacing w:before="40" w:after="40"/>
            </w:pPr>
            <w:r>
              <w:t xml:space="preserve">    Appendix E: Production Deployment Configuration Summary</w:t>
            </w:r>
          </w:p>
        </w:tc>
        <w:tc>
          <w:tcPr>
            <w:tcW w:type="dxa" w:w="1440"/>
            <w:shd w:val="clear" w:color="auto" w:fill="FFFFFF"/>
            <w:tcMar>
              <w:top w:w="100" w:type="dxa"/>
              <w:bottom w:w="100" w:type="dxa"/>
              <w:left w:w="140" w:type="dxa"/>
              <w:right w:w="140" w:type="dxa"/>
            </w:tcMar>
          </w:tcPr>
          <w:p>
            <w:pPr>
              <w:spacing w:before="40" w:after="40"/>
              <w:jc w:val="right"/>
            </w:pPr>
            <w:r>
              <w:t>118</w:t>
            </w:r>
          </w:p>
        </w:tc>
      </w:tr>
    </w:tbl>
    <w:p>
      <w:r>
        <w:br w:type="page"/>
      </w:r>
    </w:p>
    <w:p>
      <w:pPr>
        <w:keepNext/>
        <w:spacing w:before="360" w:after="160"/>
      </w:pPr>
      <w:r>
        <w:rPr>
          <w:rFonts w:ascii="Arial" w:hAnsi="Arial"/>
          <w:b/>
          <w:color w:val="0F172A"/>
          <w:sz w:val="30"/>
        </w:rPr>
        <w:t>LIST OF FIGURES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1728"/>
            <w:shd w:val="clear" w:color="auto" w:fill="F1F5F9"/>
            <w:tcMar>
              <w:top w:w="120" w:type="dxa"/>
              <w:bottom w:w="120" w:type="dxa"/>
              <w:left w:w="140" w:type="dxa"/>
              <w:right w:w="140" w:type="dxa"/>
            </w:tcMar>
          </w:tcPr>
          <w:p>
            <w:pPr>
              <w:spacing w:before="40" w:after="40"/>
            </w:pPr>
            <w:r>
              <w:t>Figure 1</w:t>
            </w:r>
          </w:p>
        </w:tc>
        <w:tc>
          <w:tcPr>
            <w:tcW w:type="dxa" w:w="6048"/>
            <w:shd w:val="clear" w:color="auto" w:fill="F1F5F9"/>
            <w:tcMar>
              <w:top w:w="120" w:type="dxa"/>
              <w:bottom w:w="120" w:type="dxa"/>
              <w:left w:w="140" w:type="dxa"/>
              <w:right w:w="140" w:type="dxa"/>
            </w:tcMar>
          </w:tcPr>
          <w:p>
            <w:pPr>
              <w:spacing w:before="40" w:after="40"/>
            </w:pPr>
            <w:r>
              <w:t>RepairGraph Unified Full-Stack Architecture</w:t>
            </w:r>
          </w:p>
        </w:tc>
        <w:tc>
          <w:tcPr>
            <w:tcW w:type="dxa" w:w="1152"/>
            <w:shd w:val="clear" w:color="auto" w:fill="F1F5F9"/>
            <w:tcMar>
              <w:top w:w="120" w:type="dxa"/>
              <w:bottom w:w="120" w:type="dxa"/>
              <w:left w:w="140" w:type="dxa"/>
              <w:right w:w="140" w:type="dxa"/>
            </w:tcMar>
          </w:tcPr>
          <w:p>
            <w:pPr>
              <w:spacing w:before="40" w:after="40"/>
              <w:jc w:val="right"/>
            </w:pPr>
            <w:r>
              <w:t>18</w:t>
            </w:r>
          </w:p>
        </w:tc>
      </w:tr>
      <w:tr>
        <w:trPr>
          <w:cantSplit/>
        </w:trPr>
        <w:tc>
          <w:tcPr>
            <w:tcW w:type="dxa" w:w="1728"/>
            <w:shd w:val="clear" w:color="auto" w:fill="FFFFFF"/>
            <w:tcMar>
              <w:top w:w="100" w:type="dxa"/>
              <w:bottom w:w="100" w:type="dxa"/>
              <w:left w:w="140" w:type="dxa"/>
              <w:right w:w="140" w:type="dxa"/>
            </w:tcMar>
          </w:tcPr>
          <w:p>
            <w:pPr>
              <w:spacing w:before="40" w:after="40"/>
            </w:pPr>
            <w:r>
              <w:t>Figure 2</w:t>
            </w:r>
          </w:p>
        </w:tc>
        <w:tc>
          <w:tcPr>
            <w:tcW w:type="dxa" w:w="6048"/>
            <w:shd w:val="clear" w:color="auto" w:fill="FFFFFF"/>
            <w:tcMar>
              <w:top w:w="100" w:type="dxa"/>
              <w:bottom w:w="100" w:type="dxa"/>
              <w:left w:w="140" w:type="dxa"/>
              <w:right w:w="140" w:type="dxa"/>
            </w:tcMar>
          </w:tcPr>
          <w:p>
            <w:pPr>
              <w:spacing w:before="40" w:after="40"/>
            </w:pPr>
            <w:r>
              <w:t>End-to-End Request &amp; Data Processing Pipeline</w:t>
            </w:r>
          </w:p>
        </w:tc>
        <w:tc>
          <w:tcPr>
            <w:tcW w:type="dxa" w:w="1152"/>
            <w:shd w:val="clear" w:color="auto" w:fill="FFFFFF"/>
            <w:tcMar>
              <w:top w:w="100" w:type="dxa"/>
              <w:bottom w:w="100" w:type="dxa"/>
              <w:left w:w="140" w:type="dxa"/>
              <w:right w:w="140" w:type="dxa"/>
            </w:tcMar>
          </w:tcPr>
          <w:p>
            <w:pPr>
              <w:spacing w:before="40" w:after="40"/>
              <w:jc w:val="right"/>
            </w:pPr>
            <w:r>
              <w:t>25</w:t>
            </w:r>
          </w:p>
        </w:tc>
      </w:tr>
      <w:tr>
        <w:trPr>
          <w:cantSplit/>
        </w:trPr>
        <w:tc>
          <w:tcPr>
            <w:tcW w:type="dxa" w:w="1728"/>
            <w:shd w:val="clear" w:color="auto" w:fill="F8FAFC"/>
            <w:tcMar>
              <w:top w:w="100" w:type="dxa"/>
              <w:bottom w:w="100" w:type="dxa"/>
              <w:left w:w="140" w:type="dxa"/>
              <w:right w:w="140" w:type="dxa"/>
            </w:tcMar>
          </w:tcPr>
          <w:p>
            <w:pPr>
              <w:spacing w:before="40" w:after="40"/>
            </w:pPr>
            <w:r>
              <w:t>Figure 3</w:t>
            </w:r>
          </w:p>
        </w:tc>
        <w:tc>
          <w:tcPr>
            <w:tcW w:type="dxa" w:w="6048"/>
            <w:shd w:val="clear" w:color="auto" w:fill="F8FAFC"/>
            <w:tcMar>
              <w:top w:w="100" w:type="dxa"/>
              <w:bottom w:w="100" w:type="dxa"/>
              <w:left w:w="140" w:type="dxa"/>
              <w:right w:w="140" w:type="dxa"/>
            </w:tcMar>
          </w:tcPr>
          <w:p>
            <w:pPr>
              <w:spacing w:before="40" w:after="40"/>
            </w:pPr>
            <w:r>
              <w:t>Deterministic Diagnostic &amp; Decision Engine Flow</w:t>
            </w:r>
          </w:p>
        </w:tc>
        <w:tc>
          <w:tcPr>
            <w:tcW w:type="dxa" w:w="1152"/>
            <w:shd w:val="clear" w:color="auto" w:fill="F8FAFC"/>
            <w:tcMar>
              <w:top w:w="100" w:type="dxa"/>
              <w:bottom w:w="100" w:type="dxa"/>
              <w:left w:w="140" w:type="dxa"/>
              <w:right w:w="140" w:type="dxa"/>
            </w:tcMar>
          </w:tcPr>
          <w:p>
            <w:pPr>
              <w:spacing w:before="40" w:after="40"/>
              <w:jc w:val="right"/>
            </w:pPr>
            <w:r>
              <w:t>56</w:t>
            </w:r>
          </w:p>
        </w:tc>
      </w:tr>
      <w:tr>
        <w:trPr>
          <w:cantSplit/>
        </w:trPr>
        <w:tc>
          <w:tcPr>
            <w:tcW w:type="dxa" w:w="1728"/>
            <w:shd w:val="clear" w:color="auto" w:fill="FFFFFF"/>
            <w:tcMar>
              <w:top w:w="100" w:type="dxa"/>
              <w:bottom w:w="100" w:type="dxa"/>
              <w:left w:w="140" w:type="dxa"/>
              <w:right w:w="140" w:type="dxa"/>
            </w:tcMar>
          </w:tcPr>
          <w:p>
            <w:pPr>
              <w:spacing w:before="40" w:after="40"/>
            </w:pPr>
            <w:r>
              <w:t>Figure 4</w:t>
            </w:r>
          </w:p>
        </w:tc>
        <w:tc>
          <w:tcPr>
            <w:tcW w:type="dxa" w:w="6048"/>
            <w:shd w:val="clear" w:color="auto" w:fill="FFFFFF"/>
            <w:tcMar>
              <w:top w:w="100" w:type="dxa"/>
              <w:bottom w:w="100" w:type="dxa"/>
              <w:left w:w="140" w:type="dxa"/>
              <w:right w:w="140" w:type="dxa"/>
            </w:tcMar>
          </w:tcPr>
          <w:p>
            <w:pPr>
              <w:spacing w:before="40" w:after="40"/>
            </w:pPr>
            <w:r>
              <w:t>Relational Database Schema &amp; Entity Relationships (11 Models)</w:t>
            </w:r>
          </w:p>
        </w:tc>
        <w:tc>
          <w:tcPr>
            <w:tcW w:type="dxa" w:w="1152"/>
            <w:shd w:val="clear" w:color="auto" w:fill="FFFFFF"/>
            <w:tcMar>
              <w:top w:w="100" w:type="dxa"/>
              <w:bottom w:w="100" w:type="dxa"/>
              <w:left w:w="140" w:type="dxa"/>
              <w:right w:w="140" w:type="dxa"/>
            </w:tcMar>
          </w:tcPr>
          <w:p>
            <w:pPr>
              <w:spacing w:before="40" w:after="40"/>
              <w:jc w:val="right"/>
            </w:pPr>
            <w:r>
              <w:t>58</w:t>
            </w:r>
          </w:p>
        </w:tc>
      </w:tr>
      <w:tr>
        <w:trPr>
          <w:cantSplit/>
        </w:trPr>
        <w:tc>
          <w:tcPr>
            <w:tcW w:type="dxa" w:w="1728"/>
            <w:shd w:val="clear" w:color="auto" w:fill="F8FAFC"/>
            <w:tcMar>
              <w:top w:w="100" w:type="dxa"/>
              <w:bottom w:w="100" w:type="dxa"/>
              <w:left w:w="140" w:type="dxa"/>
              <w:right w:w="140" w:type="dxa"/>
            </w:tcMar>
          </w:tcPr>
          <w:p>
            <w:pPr>
              <w:spacing w:before="40" w:after="40"/>
            </w:pPr>
            <w:r>
              <w:t>Figure 5</w:t>
            </w:r>
          </w:p>
        </w:tc>
        <w:tc>
          <w:tcPr>
            <w:tcW w:type="dxa" w:w="6048"/>
            <w:shd w:val="clear" w:color="auto" w:fill="F8FAFC"/>
            <w:tcMar>
              <w:top w:w="100" w:type="dxa"/>
              <w:bottom w:w="100" w:type="dxa"/>
              <w:left w:w="140" w:type="dxa"/>
              <w:right w:w="140" w:type="dxa"/>
            </w:tcMar>
          </w:tcPr>
          <w:p>
            <w:pPr>
              <w:spacing w:before="40" w:after="40"/>
            </w:pPr>
            <w:r>
              <w:t>Competitive Repair Marketplace &amp; Lifecycle Workflow</w:t>
            </w:r>
          </w:p>
        </w:tc>
        <w:tc>
          <w:tcPr>
            <w:tcW w:type="dxa" w:w="1152"/>
            <w:shd w:val="clear" w:color="auto" w:fill="F8FAFC"/>
            <w:tcMar>
              <w:top w:w="100" w:type="dxa"/>
              <w:bottom w:w="100" w:type="dxa"/>
              <w:left w:w="140" w:type="dxa"/>
              <w:right w:w="140" w:type="dxa"/>
            </w:tcMar>
          </w:tcPr>
          <w:p>
            <w:pPr>
              <w:spacing w:before="40" w:after="40"/>
              <w:jc w:val="right"/>
            </w:pPr>
            <w:r>
              <w:t>76</w:t>
            </w:r>
          </w:p>
        </w:tc>
      </w:tr>
      <w:tr>
        <w:trPr>
          <w:cantSplit/>
        </w:trPr>
        <w:tc>
          <w:tcPr>
            <w:tcW w:type="dxa" w:w="1728"/>
            <w:shd w:val="clear" w:color="auto" w:fill="FFFFFF"/>
            <w:tcMar>
              <w:top w:w="100" w:type="dxa"/>
              <w:bottom w:w="100" w:type="dxa"/>
              <w:left w:w="140" w:type="dxa"/>
              <w:right w:w="140" w:type="dxa"/>
            </w:tcMar>
          </w:tcPr>
          <w:p>
            <w:pPr>
              <w:spacing w:before="40" w:after="40"/>
            </w:pPr>
            <w:r>
              <w:t>Figure 6</w:t>
            </w:r>
          </w:p>
        </w:tc>
        <w:tc>
          <w:tcPr>
            <w:tcW w:type="dxa" w:w="6048"/>
            <w:shd w:val="clear" w:color="auto" w:fill="FFFFFF"/>
            <w:tcMar>
              <w:top w:w="100" w:type="dxa"/>
              <w:bottom w:w="100" w:type="dxa"/>
              <w:left w:w="140" w:type="dxa"/>
              <w:right w:w="140" w:type="dxa"/>
            </w:tcMar>
          </w:tcPr>
          <w:p>
            <w:pPr>
              <w:spacing w:before="40" w:after="40"/>
            </w:pPr>
            <w:r>
              <w:t>Production Cloud Deployment &amp; Network Security Topology</w:t>
            </w:r>
          </w:p>
        </w:tc>
        <w:tc>
          <w:tcPr>
            <w:tcW w:type="dxa" w:w="1152"/>
            <w:shd w:val="clear" w:color="auto" w:fill="FFFFFF"/>
            <w:tcMar>
              <w:top w:w="100" w:type="dxa"/>
              <w:bottom w:w="100" w:type="dxa"/>
              <w:left w:w="140" w:type="dxa"/>
              <w:right w:w="140" w:type="dxa"/>
            </w:tcMar>
          </w:tcPr>
          <w:p>
            <w:pPr>
              <w:spacing w:before="40" w:after="40"/>
              <w:jc w:val="right"/>
            </w:pPr>
            <w:r>
              <w:t>87</w:t>
            </w:r>
          </w:p>
        </w:tc>
      </w:tr>
    </w:tbl>
    <w:p>
      <w:pPr>
        <w:keepNext/>
        <w:spacing w:before="360" w:after="160"/>
      </w:pPr>
      <w:r>
        <w:rPr>
          <w:rFonts w:ascii="Arial" w:hAnsi="Arial"/>
          <w:b/>
          <w:color w:val="0F172A"/>
          <w:sz w:val="30"/>
        </w:rPr>
        <w:t>LIST OF TABLES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1728"/>
            <w:shd w:val="clear" w:color="auto" w:fill="F1F5F9"/>
            <w:tcMar>
              <w:top w:w="120" w:type="dxa"/>
              <w:bottom w:w="120" w:type="dxa"/>
              <w:left w:w="140" w:type="dxa"/>
              <w:right w:w="140" w:type="dxa"/>
            </w:tcMar>
          </w:tcPr>
          <w:p>
            <w:pPr>
              <w:spacing w:before="40" w:after="40"/>
            </w:pPr>
            <w:r>
              <w:t>Table 1</w:t>
            </w:r>
          </w:p>
        </w:tc>
        <w:tc>
          <w:tcPr>
            <w:tcW w:type="dxa" w:w="6048"/>
            <w:shd w:val="clear" w:color="auto" w:fill="F1F5F9"/>
            <w:tcMar>
              <w:top w:w="120" w:type="dxa"/>
              <w:bottom w:w="120" w:type="dxa"/>
              <w:left w:w="140" w:type="dxa"/>
              <w:right w:w="140" w:type="dxa"/>
            </w:tcMar>
          </w:tcPr>
          <w:p>
            <w:pPr>
              <w:spacing w:before="40" w:after="40"/>
            </w:pPr>
            <w:r>
              <w:t>Comparative Matrix: Traditional Repair vs. RepairGraph</w:t>
            </w:r>
          </w:p>
        </w:tc>
        <w:tc>
          <w:tcPr>
            <w:tcW w:type="dxa" w:w="1152"/>
            <w:shd w:val="clear" w:color="auto" w:fill="F1F5F9"/>
            <w:tcMar>
              <w:top w:w="120" w:type="dxa"/>
              <w:bottom w:w="120" w:type="dxa"/>
              <w:left w:w="140" w:type="dxa"/>
              <w:right w:w="140" w:type="dxa"/>
            </w:tcMar>
          </w:tcPr>
          <w:p>
            <w:pPr>
              <w:spacing w:before="40" w:after="40"/>
              <w:jc w:val="right"/>
            </w:pPr>
            <w:r>
              <w:t>11</w:t>
            </w:r>
          </w:p>
        </w:tc>
      </w:tr>
      <w:tr>
        <w:trPr>
          <w:cantSplit/>
        </w:trPr>
        <w:tc>
          <w:tcPr>
            <w:tcW w:type="dxa" w:w="1728"/>
            <w:shd w:val="clear" w:color="auto" w:fill="FFFFFF"/>
            <w:tcMar>
              <w:top w:w="100" w:type="dxa"/>
              <w:bottom w:w="100" w:type="dxa"/>
              <w:left w:w="140" w:type="dxa"/>
              <w:right w:w="140" w:type="dxa"/>
            </w:tcMar>
          </w:tcPr>
          <w:p>
            <w:pPr>
              <w:spacing w:before="40" w:after="40"/>
            </w:pPr>
            <w:r>
              <w:t>Table 2</w:t>
            </w:r>
          </w:p>
        </w:tc>
        <w:tc>
          <w:tcPr>
            <w:tcW w:type="dxa" w:w="6048"/>
            <w:shd w:val="clear" w:color="auto" w:fill="FFFFFF"/>
            <w:tcMar>
              <w:top w:w="100" w:type="dxa"/>
              <w:bottom w:w="100" w:type="dxa"/>
              <w:left w:w="140" w:type="dxa"/>
              <w:right w:w="140" w:type="dxa"/>
            </w:tcMar>
          </w:tcPr>
          <w:p>
            <w:pPr>
              <w:spacing w:before="40" w:after="40"/>
            </w:pPr>
            <w:r>
              <w:t>Hardware &amp; Software Execution Requirements</w:t>
            </w:r>
          </w:p>
        </w:tc>
        <w:tc>
          <w:tcPr>
            <w:tcW w:type="dxa" w:w="1152"/>
            <w:shd w:val="clear" w:color="auto" w:fill="FFFFFF"/>
            <w:tcMar>
              <w:top w:w="100" w:type="dxa"/>
              <w:bottom w:w="100" w:type="dxa"/>
              <w:left w:w="140" w:type="dxa"/>
              <w:right w:w="140" w:type="dxa"/>
            </w:tcMar>
          </w:tcPr>
          <w:p>
            <w:pPr>
              <w:spacing w:before="40" w:after="40"/>
              <w:jc w:val="right"/>
            </w:pPr>
            <w:r>
              <w:t>15</w:t>
            </w:r>
          </w:p>
        </w:tc>
      </w:tr>
      <w:tr>
        <w:trPr>
          <w:cantSplit/>
        </w:trPr>
        <w:tc>
          <w:tcPr>
            <w:tcW w:type="dxa" w:w="1728"/>
            <w:shd w:val="clear" w:color="auto" w:fill="F8FAFC"/>
            <w:tcMar>
              <w:top w:w="100" w:type="dxa"/>
              <w:bottom w:w="100" w:type="dxa"/>
              <w:left w:w="140" w:type="dxa"/>
              <w:right w:w="140" w:type="dxa"/>
            </w:tcMar>
          </w:tcPr>
          <w:p>
            <w:pPr>
              <w:spacing w:before="40" w:after="40"/>
            </w:pPr>
            <w:r>
              <w:t>Table 3</w:t>
            </w:r>
          </w:p>
        </w:tc>
        <w:tc>
          <w:tcPr>
            <w:tcW w:type="dxa" w:w="6048"/>
            <w:shd w:val="clear" w:color="auto" w:fill="F8FAFC"/>
            <w:tcMar>
              <w:top w:w="100" w:type="dxa"/>
              <w:bottom w:w="100" w:type="dxa"/>
              <w:left w:w="140" w:type="dxa"/>
              <w:right w:w="140" w:type="dxa"/>
            </w:tcMar>
          </w:tcPr>
          <w:p>
            <w:pPr>
              <w:spacing w:before="40" w:after="40"/>
            </w:pPr>
            <w:r>
              <w:t>User Roles and Permission Boundaries</w:t>
            </w:r>
          </w:p>
        </w:tc>
        <w:tc>
          <w:tcPr>
            <w:tcW w:type="dxa" w:w="1152"/>
            <w:shd w:val="clear" w:color="auto" w:fill="F8FAFC"/>
            <w:tcMar>
              <w:top w:w="100" w:type="dxa"/>
              <w:bottom w:w="100" w:type="dxa"/>
              <w:left w:w="140" w:type="dxa"/>
              <w:right w:w="140" w:type="dxa"/>
            </w:tcMar>
          </w:tcPr>
          <w:p>
            <w:pPr>
              <w:spacing w:before="40" w:after="40"/>
              <w:jc w:val="right"/>
            </w:pPr>
            <w:r>
              <w:t>16</w:t>
            </w:r>
          </w:p>
        </w:tc>
      </w:tr>
      <w:tr>
        <w:trPr>
          <w:cantSplit/>
        </w:trPr>
        <w:tc>
          <w:tcPr>
            <w:tcW w:type="dxa" w:w="1728"/>
            <w:shd w:val="clear" w:color="auto" w:fill="FFFFFF"/>
            <w:tcMar>
              <w:top w:w="100" w:type="dxa"/>
              <w:bottom w:w="100" w:type="dxa"/>
              <w:left w:w="140" w:type="dxa"/>
              <w:right w:w="140" w:type="dxa"/>
            </w:tcMar>
          </w:tcPr>
          <w:p>
            <w:pPr>
              <w:spacing w:before="40" w:after="40"/>
            </w:pPr>
            <w:r>
              <w:t>Table 4</w:t>
            </w:r>
          </w:p>
        </w:tc>
        <w:tc>
          <w:tcPr>
            <w:tcW w:type="dxa" w:w="6048"/>
            <w:shd w:val="clear" w:color="auto" w:fill="FFFFFF"/>
            <w:tcMar>
              <w:top w:w="100" w:type="dxa"/>
              <w:bottom w:w="100" w:type="dxa"/>
              <w:left w:w="140" w:type="dxa"/>
              <w:right w:w="140" w:type="dxa"/>
            </w:tcMar>
          </w:tcPr>
          <w:p>
            <w:pPr>
              <w:spacing w:before="40" w:after="40"/>
            </w:pPr>
            <w:r>
              <w:t>Technology Stack and Operational Roles</w:t>
            </w:r>
          </w:p>
        </w:tc>
        <w:tc>
          <w:tcPr>
            <w:tcW w:type="dxa" w:w="1152"/>
            <w:shd w:val="clear" w:color="auto" w:fill="FFFFFF"/>
            <w:tcMar>
              <w:top w:w="100" w:type="dxa"/>
              <w:bottom w:w="100" w:type="dxa"/>
              <w:left w:w="140" w:type="dxa"/>
              <w:right w:w="140" w:type="dxa"/>
            </w:tcMar>
          </w:tcPr>
          <w:p>
            <w:pPr>
              <w:spacing w:before="40" w:after="40"/>
              <w:jc w:val="right"/>
            </w:pPr>
            <w:r>
              <w:t>30</w:t>
            </w:r>
          </w:p>
        </w:tc>
      </w:tr>
      <w:tr>
        <w:trPr>
          <w:cantSplit/>
        </w:trPr>
        <w:tc>
          <w:tcPr>
            <w:tcW w:type="dxa" w:w="1728"/>
            <w:shd w:val="clear" w:color="auto" w:fill="F8FAFC"/>
            <w:tcMar>
              <w:top w:w="100" w:type="dxa"/>
              <w:bottom w:w="100" w:type="dxa"/>
              <w:left w:w="140" w:type="dxa"/>
              <w:right w:w="140" w:type="dxa"/>
            </w:tcMar>
          </w:tcPr>
          <w:p>
            <w:pPr>
              <w:spacing w:before="40" w:after="40"/>
            </w:pPr>
            <w:r>
              <w:t>Table 5</w:t>
            </w:r>
          </w:p>
        </w:tc>
        <w:tc>
          <w:tcPr>
            <w:tcW w:type="dxa" w:w="6048"/>
            <w:shd w:val="clear" w:color="auto" w:fill="F8FAFC"/>
            <w:tcMar>
              <w:top w:w="100" w:type="dxa"/>
              <w:bottom w:w="100" w:type="dxa"/>
              <w:left w:w="140" w:type="dxa"/>
              <w:right w:w="140" w:type="dxa"/>
            </w:tcMar>
          </w:tcPr>
          <w:p>
            <w:pPr>
              <w:spacing w:before="40" w:after="40"/>
            </w:pPr>
            <w:r>
              <w:t>7-Factor Design Repairability Weight Distribution</w:t>
            </w:r>
          </w:p>
        </w:tc>
        <w:tc>
          <w:tcPr>
            <w:tcW w:type="dxa" w:w="1152"/>
            <w:shd w:val="clear" w:color="auto" w:fill="F8FAFC"/>
            <w:tcMar>
              <w:top w:w="100" w:type="dxa"/>
              <w:bottom w:w="100" w:type="dxa"/>
              <w:left w:w="140" w:type="dxa"/>
              <w:right w:w="140" w:type="dxa"/>
            </w:tcMar>
          </w:tcPr>
          <w:p>
            <w:pPr>
              <w:spacing w:before="40" w:after="40"/>
              <w:jc w:val="right"/>
            </w:pPr>
            <w:r>
              <w:t>50</w:t>
            </w:r>
          </w:p>
        </w:tc>
      </w:tr>
      <w:tr>
        <w:trPr>
          <w:cantSplit/>
        </w:trPr>
        <w:tc>
          <w:tcPr>
            <w:tcW w:type="dxa" w:w="1728"/>
            <w:shd w:val="clear" w:color="auto" w:fill="FFFFFF"/>
            <w:tcMar>
              <w:top w:w="100" w:type="dxa"/>
              <w:bottom w:w="100" w:type="dxa"/>
              <w:left w:w="140" w:type="dxa"/>
              <w:right w:w="140" w:type="dxa"/>
            </w:tcMar>
          </w:tcPr>
          <w:p>
            <w:pPr>
              <w:spacing w:before="40" w:after="40"/>
            </w:pPr>
            <w:r>
              <w:t>Table 6</w:t>
            </w:r>
          </w:p>
        </w:tc>
        <w:tc>
          <w:tcPr>
            <w:tcW w:type="dxa" w:w="6048"/>
            <w:shd w:val="clear" w:color="auto" w:fill="FFFFFF"/>
            <w:tcMar>
              <w:top w:w="100" w:type="dxa"/>
              <w:bottom w:w="100" w:type="dxa"/>
              <w:left w:w="140" w:type="dxa"/>
              <w:right w:w="140" w:type="dxa"/>
            </w:tcMar>
          </w:tcPr>
          <w:p>
            <w:pPr>
              <w:spacing w:before="40" w:after="40"/>
            </w:pPr>
            <w:r>
              <w:t>Incident-Specific Penalty Deduction Rules</w:t>
            </w:r>
          </w:p>
        </w:tc>
        <w:tc>
          <w:tcPr>
            <w:tcW w:type="dxa" w:w="1152"/>
            <w:shd w:val="clear" w:color="auto" w:fill="FFFFFF"/>
            <w:tcMar>
              <w:top w:w="100" w:type="dxa"/>
              <w:bottom w:w="100" w:type="dxa"/>
              <w:left w:w="140" w:type="dxa"/>
              <w:right w:w="140" w:type="dxa"/>
            </w:tcMar>
          </w:tcPr>
          <w:p>
            <w:pPr>
              <w:spacing w:before="40" w:after="40"/>
              <w:jc w:val="right"/>
            </w:pPr>
            <w:r>
              <w:t>51</w:t>
            </w:r>
          </w:p>
        </w:tc>
      </w:tr>
      <w:tr>
        <w:trPr>
          <w:cantSplit/>
        </w:trPr>
        <w:tc>
          <w:tcPr>
            <w:tcW w:type="dxa" w:w="1728"/>
            <w:shd w:val="clear" w:color="auto" w:fill="F8FAFC"/>
            <w:tcMar>
              <w:top w:w="100" w:type="dxa"/>
              <w:bottom w:w="100" w:type="dxa"/>
              <w:left w:w="140" w:type="dxa"/>
              <w:right w:w="140" w:type="dxa"/>
            </w:tcMar>
          </w:tcPr>
          <w:p>
            <w:pPr>
              <w:spacing w:before="40" w:after="40"/>
            </w:pPr>
            <w:r>
              <w:t>Table 7</w:t>
            </w:r>
          </w:p>
        </w:tc>
        <w:tc>
          <w:tcPr>
            <w:tcW w:type="dxa" w:w="6048"/>
            <w:shd w:val="clear" w:color="auto" w:fill="F8FAFC"/>
            <w:tcMar>
              <w:top w:w="100" w:type="dxa"/>
              <w:bottom w:w="100" w:type="dxa"/>
              <w:left w:w="140" w:type="dxa"/>
              <w:right w:w="140" w:type="dxa"/>
            </w:tcMar>
          </w:tcPr>
          <w:p>
            <w:pPr>
              <w:spacing w:before="40" w:after="40"/>
            </w:pPr>
            <w:r>
              <w:t>Statutory Lifecycle Action Decision Rules</w:t>
            </w:r>
          </w:p>
        </w:tc>
        <w:tc>
          <w:tcPr>
            <w:tcW w:type="dxa" w:w="1152"/>
            <w:shd w:val="clear" w:color="auto" w:fill="F8FAFC"/>
            <w:tcMar>
              <w:top w:w="100" w:type="dxa"/>
              <w:bottom w:w="100" w:type="dxa"/>
              <w:left w:w="140" w:type="dxa"/>
              <w:right w:w="140" w:type="dxa"/>
            </w:tcMar>
          </w:tcPr>
          <w:p>
            <w:pPr>
              <w:spacing w:before="40" w:after="40"/>
              <w:jc w:val="right"/>
            </w:pPr>
            <w:r>
              <w:t>55</w:t>
            </w:r>
          </w:p>
        </w:tc>
      </w:tr>
      <w:tr>
        <w:trPr>
          <w:cantSplit/>
        </w:trPr>
        <w:tc>
          <w:tcPr>
            <w:tcW w:type="dxa" w:w="1728"/>
            <w:shd w:val="clear" w:color="auto" w:fill="FFFFFF"/>
            <w:tcMar>
              <w:top w:w="100" w:type="dxa"/>
              <w:bottom w:w="100" w:type="dxa"/>
              <w:left w:w="140" w:type="dxa"/>
              <w:right w:w="140" w:type="dxa"/>
            </w:tcMar>
          </w:tcPr>
          <w:p>
            <w:pPr>
              <w:spacing w:before="40" w:after="40"/>
            </w:pPr>
            <w:r>
              <w:t>Table 8</w:t>
            </w:r>
          </w:p>
        </w:tc>
        <w:tc>
          <w:tcPr>
            <w:tcW w:type="dxa" w:w="6048"/>
            <w:shd w:val="clear" w:color="auto" w:fill="FFFFFF"/>
            <w:tcMar>
              <w:top w:w="100" w:type="dxa"/>
              <w:bottom w:w="100" w:type="dxa"/>
              <w:left w:w="140" w:type="dxa"/>
              <w:right w:w="140" w:type="dxa"/>
            </w:tcMar>
          </w:tcPr>
          <w:p>
            <w:pPr>
              <w:spacing w:before="40" w:after="40"/>
            </w:pPr>
            <w:r>
              <w:t>11 Normalized Relational Entities in Prisma Schema</w:t>
            </w:r>
          </w:p>
        </w:tc>
        <w:tc>
          <w:tcPr>
            <w:tcW w:type="dxa" w:w="1152"/>
            <w:shd w:val="clear" w:color="auto" w:fill="FFFFFF"/>
            <w:tcMar>
              <w:top w:w="100" w:type="dxa"/>
              <w:bottom w:w="100" w:type="dxa"/>
              <w:left w:w="140" w:type="dxa"/>
              <w:right w:w="140" w:type="dxa"/>
            </w:tcMar>
          </w:tcPr>
          <w:p>
            <w:pPr>
              <w:spacing w:before="40" w:after="40"/>
              <w:jc w:val="right"/>
            </w:pPr>
            <w:r>
              <w:t>59</w:t>
            </w:r>
          </w:p>
        </w:tc>
      </w:tr>
      <w:tr>
        <w:trPr>
          <w:cantSplit/>
        </w:trPr>
        <w:tc>
          <w:tcPr>
            <w:tcW w:type="dxa" w:w="1728"/>
            <w:shd w:val="clear" w:color="auto" w:fill="F8FAFC"/>
            <w:tcMar>
              <w:top w:w="100" w:type="dxa"/>
              <w:bottom w:w="100" w:type="dxa"/>
              <w:left w:w="140" w:type="dxa"/>
              <w:right w:w="140" w:type="dxa"/>
            </w:tcMar>
          </w:tcPr>
          <w:p>
            <w:pPr>
              <w:spacing w:before="40" w:after="40"/>
            </w:pPr>
            <w:r>
              <w:t>Table 9</w:t>
            </w:r>
          </w:p>
        </w:tc>
        <w:tc>
          <w:tcPr>
            <w:tcW w:type="dxa" w:w="6048"/>
            <w:shd w:val="clear" w:color="auto" w:fill="F8FAFC"/>
            <w:tcMar>
              <w:top w:w="100" w:type="dxa"/>
              <w:bottom w:w="100" w:type="dxa"/>
              <w:left w:w="140" w:type="dxa"/>
              <w:right w:w="140" w:type="dxa"/>
            </w:tcMar>
          </w:tcPr>
          <w:p>
            <w:pPr>
              <w:spacing w:before="40" w:after="40"/>
            </w:pPr>
            <w:r>
              <w:t>Prisma Database Enums Specification</w:t>
            </w:r>
          </w:p>
        </w:tc>
        <w:tc>
          <w:tcPr>
            <w:tcW w:type="dxa" w:w="1152"/>
            <w:shd w:val="clear" w:color="auto" w:fill="F8FAFC"/>
            <w:tcMar>
              <w:top w:w="100" w:type="dxa"/>
              <w:bottom w:w="100" w:type="dxa"/>
              <w:left w:w="140" w:type="dxa"/>
              <w:right w:w="140" w:type="dxa"/>
            </w:tcMar>
          </w:tcPr>
          <w:p>
            <w:pPr>
              <w:spacing w:before="40" w:after="40"/>
              <w:jc w:val="right"/>
            </w:pPr>
            <w:r>
              <w:t>61</w:t>
            </w:r>
          </w:p>
        </w:tc>
      </w:tr>
      <w:tr>
        <w:trPr>
          <w:cantSplit/>
        </w:trPr>
        <w:tc>
          <w:tcPr>
            <w:tcW w:type="dxa" w:w="1728"/>
            <w:shd w:val="clear" w:color="auto" w:fill="FFFFFF"/>
            <w:tcMar>
              <w:top w:w="100" w:type="dxa"/>
              <w:bottom w:w="100" w:type="dxa"/>
              <w:left w:w="140" w:type="dxa"/>
              <w:right w:w="140" w:type="dxa"/>
            </w:tcMar>
          </w:tcPr>
          <w:p>
            <w:pPr>
              <w:spacing w:before="40" w:after="40"/>
            </w:pPr>
            <w:r>
              <w:t>Table 10</w:t>
            </w:r>
          </w:p>
        </w:tc>
        <w:tc>
          <w:tcPr>
            <w:tcW w:type="dxa" w:w="6048"/>
            <w:shd w:val="clear" w:color="auto" w:fill="FFFFFF"/>
            <w:tcMar>
              <w:top w:w="100" w:type="dxa"/>
              <w:bottom w:w="100" w:type="dxa"/>
              <w:left w:w="140" w:type="dxa"/>
              <w:right w:w="140" w:type="dxa"/>
            </w:tcMar>
          </w:tcPr>
          <w:p>
            <w:pPr>
              <w:spacing w:before="40" w:after="40"/>
            </w:pPr>
            <w:r>
              <w:t>CRUD Functionality Across Resource Namespaces</w:t>
            </w:r>
          </w:p>
        </w:tc>
        <w:tc>
          <w:tcPr>
            <w:tcW w:type="dxa" w:w="1152"/>
            <w:shd w:val="clear" w:color="auto" w:fill="FFFFFF"/>
            <w:tcMar>
              <w:top w:w="100" w:type="dxa"/>
              <w:bottom w:w="100" w:type="dxa"/>
              <w:left w:w="140" w:type="dxa"/>
              <w:right w:w="140" w:type="dxa"/>
            </w:tcMar>
          </w:tcPr>
          <w:p>
            <w:pPr>
              <w:spacing w:before="40" w:after="40"/>
              <w:jc w:val="right"/>
            </w:pPr>
            <w:r>
              <w:t>66</w:t>
            </w:r>
          </w:p>
        </w:tc>
      </w:tr>
      <w:tr>
        <w:trPr>
          <w:cantSplit/>
        </w:trPr>
        <w:tc>
          <w:tcPr>
            <w:tcW w:type="dxa" w:w="1728"/>
            <w:shd w:val="clear" w:color="auto" w:fill="F8FAFC"/>
            <w:tcMar>
              <w:top w:w="100" w:type="dxa"/>
              <w:bottom w:w="100" w:type="dxa"/>
              <w:left w:w="140" w:type="dxa"/>
              <w:right w:w="140" w:type="dxa"/>
            </w:tcMar>
          </w:tcPr>
          <w:p>
            <w:pPr>
              <w:spacing w:before="40" w:after="40"/>
            </w:pPr>
            <w:r>
              <w:t>Table 11</w:t>
            </w:r>
          </w:p>
        </w:tc>
        <w:tc>
          <w:tcPr>
            <w:tcW w:type="dxa" w:w="6048"/>
            <w:shd w:val="clear" w:color="auto" w:fill="F8FAFC"/>
            <w:tcMar>
              <w:top w:w="100" w:type="dxa"/>
              <w:bottom w:w="100" w:type="dxa"/>
              <w:left w:w="140" w:type="dxa"/>
              <w:right w:w="140" w:type="dxa"/>
            </w:tcMar>
          </w:tcPr>
          <w:p>
            <w:pPr>
              <w:spacing w:before="40" w:after="40"/>
            </w:pPr>
            <w:r>
              <w:t>Representative REST API Route Catalog</w:t>
            </w:r>
          </w:p>
        </w:tc>
        <w:tc>
          <w:tcPr>
            <w:tcW w:type="dxa" w:w="1152"/>
            <w:shd w:val="clear" w:color="auto" w:fill="F8FAFC"/>
            <w:tcMar>
              <w:top w:w="100" w:type="dxa"/>
              <w:bottom w:w="100" w:type="dxa"/>
              <w:left w:w="140" w:type="dxa"/>
              <w:right w:w="140" w:type="dxa"/>
            </w:tcMar>
          </w:tcPr>
          <w:p>
            <w:pPr>
              <w:spacing w:before="40" w:after="40"/>
              <w:jc w:val="right"/>
            </w:pPr>
            <w:r>
              <w:t>67</w:t>
            </w:r>
          </w:p>
        </w:tc>
      </w:tr>
      <w:tr>
        <w:trPr>
          <w:cantSplit/>
        </w:trPr>
        <w:tc>
          <w:tcPr>
            <w:tcW w:type="dxa" w:w="1728"/>
            <w:shd w:val="clear" w:color="auto" w:fill="FFFFFF"/>
            <w:tcMar>
              <w:top w:w="100" w:type="dxa"/>
              <w:bottom w:w="100" w:type="dxa"/>
              <w:left w:w="140" w:type="dxa"/>
              <w:right w:w="140" w:type="dxa"/>
            </w:tcMar>
          </w:tcPr>
          <w:p>
            <w:pPr>
              <w:spacing w:before="40" w:after="40"/>
            </w:pPr>
            <w:r>
              <w:t>Table 12</w:t>
            </w:r>
          </w:p>
        </w:tc>
        <w:tc>
          <w:tcPr>
            <w:tcW w:type="dxa" w:w="6048"/>
            <w:shd w:val="clear" w:color="auto" w:fill="FFFFFF"/>
            <w:tcMar>
              <w:top w:w="100" w:type="dxa"/>
              <w:bottom w:w="100" w:type="dxa"/>
              <w:left w:w="140" w:type="dxa"/>
              <w:right w:w="140" w:type="dxa"/>
            </w:tcMar>
          </w:tcPr>
          <w:p>
            <w:pPr>
              <w:spacing w:before="40" w:after="40"/>
            </w:pPr>
            <w:r>
              <w:t>Automated Test Suite Execution Summary (82 Tests)</w:t>
            </w:r>
          </w:p>
        </w:tc>
        <w:tc>
          <w:tcPr>
            <w:tcW w:type="dxa" w:w="1152"/>
            <w:shd w:val="clear" w:color="auto" w:fill="FFFFFF"/>
            <w:tcMar>
              <w:top w:w="100" w:type="dxa"/>
              <w:bottom w:w="100" w:type="dxa"/>
              <w:left w:w="140" w:type="dxa"/>
              <w:right w:w="140" w:type="dxa"/>
            </w:tcMar>
          </w:tcPr>
          <w:p>
            <w:pPr>
              <w:spacing w:before="40" w:after="40"/>
              <w:jc w:val="right"/>
            </w:pPr>
            <w:r>
              <w:t>85</w:t>
            </w:r>
          </w:p>
        </w:tc>
      </w:tr>
      <w:tr>
        <w:trPr>
          <w:cantSplit/>
        </w:trPr>
        <w:tc>
          <w:tcPr>
            <w:tcW w:type="dxa" w:w="1728"/>
            <w:shd w:val="clear" w:color="auto" w:fill="F8FAFC"/>
            <w:tcMar>
              <w:top w:w="100" w:type="dxa"/>
              <w:bottom w:w="100" w:type="dxa"/>
              <w:left w:w="140" w:type="dxa"/>
              <w:right w:w="140" w:type="dxa"/>
            </w:tcMar>
          </w:tcPr>
          <w:p>
            <w:pPr>
              <w:spacing w:before="40" w:after="40"/>
            </w:pPr>
            <w:r>
              <w:t>Table 13</w:t>
            </w:r>
          </w:p>
        </w:tc>
        <w:tc>
          <w:tcPr>
            <w:tcW w:type="dxa" w:w="6048"/>
            <w:shd w:val="clear" w:color="auto" w:fill="F8FAFC"/>
            <w:tcMar>
              <w:top w:w="100" w:type="dxa"/>
              <w:bottom w:w="100" w:type="dxa"/>
              <w:left w:w="140" w:type="dxa"/>
              <w:right w:w="140" w:type="dxa"/>
            </w:tcMar>
          </w:tcPr>
          <w:p>
            <w:pPr>
              <w:spacing w:before="40" w:after="40"/>
            </w:pPr>
            <w:r>
              <w:t>Production End-to-End Acceptance Verification Summary</w:t>
            </w:r>
          </w:p>
        </w:tc>
        <w:tc>
          <w:tcPr>
            <w:tcW w:type="dxa" w:w="1152"/>
            <w:shd w:val="clear" w:color="auto" w:fill="F8FAFC"/>
            <w:tcMar>
              <w:top w:w="100" w:type="dxa"/>
              <w:bottom w:w="100" w:type="dxa"/>
              <w:left w:w="140" w:type="dxa"/>
              <w:right w:w="140" w:type="dxa"/>
            </w:tcMar>
          </w:tcPr>
          <w:p>
            <w:pPr>
              <w:spacing w:before="40" w:after="40"/>
              <w:jc w:val="right"/>
            </w:pPr>
            <w:r>
              <w:t>86</w:t>
            </w:r>
          </w:p>
        </w:tc>
      </w:tr>
      <w:tr>
        <w:trPr>
          <w:cantSplit/>
        </w:trPr>
        <w:tc>
          <w:tcPr>
            <w:tcW w:type="dxa" w:w="1728"/>
            <w:shd w:val="clear" w:color="auto" w:fill="FFFFFF"/>
            <w:tcMar>
              <w:top w:w="100" w:type="dxa"/>
              <w:bottom w:w="100" w:type="dxa"/>
              <w:left w:w="140" w:type="dxa"/>
              <w:right w:w="140" w:type="dxa"/>
            </w:tcMar>
          </w:tcPr>
          <w:p>
            <w:pPr>
              <w:spacing w:before="40" w:after="40"/>
            </w:pPr>
            <w:r>
              <w:t>Table 14</w:t>
            </w:r>
          </w:p>
        </w:tc>
        <w:tc>
          <w:tcPr>
            <w:tcW w:type="dxa" w:w="6048"/>
            <w:shd w:val="clear" w:color="auto" w:fill="FFFFFF"/>
            <w:tcMar>
              <w:top w:w="100" w:type="dxa"/>
              <w:bottom w:w="100" w:type="dxa"/>
              <w:left w:w="140" w:type="dxa"/>
              <w:right w:w="140" w:type="dxa"/>
            </w:tcMar>
          </w:tcPr>
          <w:p>
            <w:pPr>
              <w:spacing w:before="40" w:after="40"/>
            </w:pPr>
            <w:r>
              <w:t>Environment Variables Specification (Names Only)</w:t>
            </w:r>
          </w:p>
        </w:tc>
        <w:tc>
          <w:tcPr>
            <w:tcW w:type="dxa" w:w="1152"/>
            <w:shd w:val="clear" w:color="auto" w:fill="FFFFFF"/>
            <w:tcMar>
              <w:top w:w="100" w:type="dxa"/>
              <w:bottom w:w="100" w:type="dxa"/>
              <w:left w:w="140" w:type="dxa"/>
              <w:right w:w="140" w:type="dxa"/>
            </w:tcMar>
          </w:tcPr>
          <w:p>
            <w:pPr>
              <w:spacing w:before="40" w:after="40"/>
              <w:jc w:val="right"/>
            </w:pPr>
            <w:r>
              <w:t>90</w:t>
            </w:r>
          </w:p>
        </w:tc>
      </w:tr>
    </w:tbl>
    <w:p>
      <w:r>
        <w:br w:type="page"/>
      </w:r>
    </w:p>
    <w:p>
      <w:pPr>
        <w:keepNext/>
        <w:spacing w:before="360" w:after="160"/>
      </w:pPr>
      <w:r>
        <w:rPr>
          <w:rFonts w:ascii="Arial" w:hAnsi="Arial"/>
          <w:b/>
          <w:color w:val="0F172A"/>
          <w:sz w:val="30"/>
        </w:rPr>
        <w:t>CHAPTER 1: INTRODUCTION</w:t>
      </w:r>
    </w:p>
    <w:p>
      <w:pPr>
        <w:keepNext/>
        <w:spacing w:before="280" w:after="120"/>
      </w:pPr>
      <w:r>
        <w:rPr>
          <w:rFonts w:ascii="Arial" w:hAnsi="Arial"/>
          <w:b/>
          <w:color w:val="1E293B"/>
          <w:sz w:val="26"/>
        </w:rPr>
        <w:t>1.1 Background &amp; Industry Landscape</w:t>
      </w:r>
    </w:p>
    <w:p>
      <w:pPr>
        <w:spacing w:after="120" w:line="276" w:lineRule="auto"/>
        <w:jc w:val="left"/>
      </w:pPr>
      <w:r>
        <w:rPr>
          <w:rFonts w:ascii="Arial" w:hAnsi="Arial"/>
          <w:i w:val="0"/>
          <w:color w:val="334155"/>
          <w:sz w:val="22"/>
        </w:rPr>
        <w:t>The consumer electronics and computing hardware sectors have witnessed unprecedented expansion over the past two decades, driven by rapid miniaturization, high-density system-on-chip (SoC) integration, and aggressive annual product release cycles. Modern laptops, smartphones, tablets, and wearable devices pack computational capabilities that rival enterprise workstations of earlier eras into ultra-thin enclosures. However, this engineering trajectory has been accompanied by an aggressive shift away from repair-friendly industrial designs toward adhesive-bonded assemblies, soldered unified memory architectures, proprietary tamper-resistant fasteners, and cryptographic component serialization.</w:t>
      </w:r>
    </w:p>
    <w:p>
      <w:pPr>
        <w:spacing w:after="120" w:line="276" w:lineRule="auto"/>
        <w:jc w:val="left"/>
      </w:pPr>
      <w:r>
        <w:rPr>
          <w:rFonts w:ascii="Arial" w:hAnsi="Arial"/>
          <w:i w:val="0"/>
          <w:color w:val="334155"/>
          <w:sz w:val="22"/>
        </w:rPr>
        <w:t>When a consumer hardware unit experiences failure—whether a cracked display digitizer, chemically degraded lithium-ion cell, or thermal cooling fan bearing seizure—the owner encounters an opaque, highly friction-laden repair journey. Authorized Original Equipment Manufacturer (OEM) service centers frequently quote exorbitant repair estimates that approach 70% to 90% of the device's original retail purchase price. This pricing strategy systematically steers consumers toward premature device abandonment and new device acquisition, contributing directly to the worsening global electronic waste crisis.</w:t>
      </w:r>
    </w:p>
    <w:p>
      <w:pPr>
        <w:keepNext/>
        <w:spacing w:before="280" w:after="120"/>
      </w:pPr>
      <w:r>
        <w:rPr>
          <w:rFonts w:ascii="Arial" w:hAnsi="Arial"/>
          <w:b/>
          <w:color w:val="1E293B"/>
          <w:sz w:val="26"/>
        </w:rPr>
        <w:t>1.2 Problem Context: The Right to Repair &amp; E-Waste Crisis</w:t>
      </w:r>
    </w:p>
    <w:p>
      <w:pPr>
        <w:spacing w:after="120" w:line="276" w:lineRule="auto"/>
        <w:jc w:val="left"/>
      </w:pPr>
      <w:r>
        <w:rPr>
          <w:rFonts w:ascii="Arial" w:hAnsi="Arial"/>
          <w:i w:val="0"/>
          <w:color w:val="334155"/>
          <w:sz w:val="22"/>
        </w:rPr>
        <w:t>The statutory and environmental backdrop of device servicing has reached a critical turning point globally and within India. Under the auspices of the Department of Consumer Affairs, Government of India, the national Right to Repair Portal was launched to curb planned obsolescence, mandate OEM transparency regarding diagnostic manuals and spare parts, and foster a competitive ecosystem of certified third-party technicians. Concurrently, India's statutory E-Waste (Management) Rules, 2022 impose strict Extended Producer Responsibility (EPR) mandates, requiring transparent lifecycle tracking, safe recovery of hazardous substances (such as lead, cadmium, and brominated flame retardants), and diversion of non-repairable electronic hardware into authorized recycling streams.</w:t>
      </w:r>
    </w:p>
    <w:p>
      <w:pPr>
        <w:spacing w:after="120" w:line="276" w:lineRule="auto"/>
        <w:jc w:val="left"/>
      </w:pPr>
      <w:r>
        <w:rPr>
          <w:rFonts w:ascii="Arial" w:hAnsi="Arial"/>
          <w:i w:val="0"/>
          <w:color w:val="334155"/>
          <w:sz w:val="22"/>
        </w:rPr>
        <w:t>Despite these statutory strides, consumers and enterprise fleet administrators lack a standardized software infrastructure capable of objectively evaluating hardware repairability, calculating real-world economic feasibility, comparing competitive local repair bids, and preserving permanent service provenance.</w:t>
      </w:r>
    </w:p>
    <w:p>
      <w:pPr>
        <w:keepNext/>
        <w:spacing w:before="280" w:after="120"/>
      </w:pPr>
      <w:r>
        <w:rPr>
          <w:rFonts w:ascii="Arial" w:hAnsi="Arial"/>
          <w:b/>
          <w:color w:val="1E293B"/>
          <w:sz w:val="26"/>
        </w:rPr>
        <w:t>1.3 Motivation</w:t>
      </w:r>
    </w:p>
    <w:p>
      <w:pPr>
        <w:spacing w:after="120" w:line="276" w:lineRule="auto"/>
        <w:jc w:val="left"/>
      </w:pPr>
      <w:r>
        <w:rPr>
          <w:rFonts w:ascii="Arial" w:hAnsi="Arial"/>
          <w:i w:val="0"/>
          <w:color w:val="334155"/>
          <w:sz w:val="22"/>
        </w:rPr>
        <w:t>The core motivation behind RepairGraph stems from three pervasive structural problems in consumer electronics ownership:</w:t>
      </w:r>
    </w:p>
    <w:p>
      <w:pPr>
        <w:pStyle w:val="ListBullet"/>
        <w:spacing w:after="80" w:line="276" w:lineRule="auto"/>
      </w:pPr>
      <w:r>
        <w:rPr>
          <w:rFonts w:ascii="Arial" w:hAnsi="Arial"/>
          <w:b/>
          <w:color w:val="0F172A"/>
          <w:sz w:val="21"/>
        </w:rPr>
        <w:t xml:space="preserve">1. </w:t>
      </w:r>
      <w:r>
        <w:rPr>
          <w:rFonts w:ascii="Arial" w:hAnsi="Arial"/>
          <w:color w:val="334155"/>
          <w:sz w:val="21"/>
        </w:rPr>
        <w:t>Asymmetric Information &amp; Quoting Guesswork: Consumers rarely possess the technical diagnostic knowledge to verify whether an OEM's quote of ₹18,000 for a motherboard replacement is legitimate, or whether a ₹3,500 repair at an independent workshop is technically viable and economically sound.</w:t>
      </w:r>
    </w:p>
    <w:p>
      <w:pPr>
        <w:pStyle w:val="ListBullet"/>
        <w:spacing w:after="80" w:line="276" w:lineRule="auto"/>
      </w:pPr>
      <w:r>
        <w:rPr>
          <w:rFonts w:ascii="Arial" w:hAnsi="Arial"/>
          <w:b/>
          <w:color w:val="0F172A"/>
          <w:sz w:val="21"/>
        </w:rPr>
        <w:t xml:space="preserve">2. </w:t>
      </w:r>
      <w:r>
        <w:rPr>
          <w:rFonts w:ascii="Arial" w:hAnsi="Arial"/>
          <w:color w:val="334155"/>
          <w:sz w:val="21"/>
        </w:rPr>
        <w:t>Unconstrained AI Hallucinations in Consumer Tech: Generic generative AI chatbots frequently fabricate repair procedures, misquote non-existent component prices, or hallucinate dangerous advice regarding swollen lithium-ion cells, creating physical safety hazards.</w:t>
      </w:r>
    </w:p>
    <w:p>
      <w:pPr>
        <w:pStyle w:val="ListBullet"/>
        <w:spacing w:after="80" w:line="276" w:lineRule="auto"/>
      </w:pPr>
      <w:r>
        <w:rPr>
          <w:rFonts w:ascii="Arial" w:hAnsi="Arial"/>
          <w:b/>
          <w:color w:val="0F172A"/>
          <w:sz w:val="21"/>
        </w:rPr>
        <w:t xml:space="preserve">3. </w:t>
      </w:r>
      <w:r>
        <w:rPr>
          <w:rFonts w:ascii="Arial" w:hAnsi="Arial"/>
          <w:color w:val="334155"/>
          <w:sz w:val="21"/>
        </w:rPr>
        <w:t>Absence of Device Maintenance Provenance: Secondary electronics markets suffer severe value depreciation because prospective buyers cannot verify whether a refurbished or used laptop was professionally serviced with OEM-grade parts or compromised with substandard soldering.</w:t>
      </w:r>
    </w:p>
    <w:p>
      <w:pPr>
        <w:keepNext/>
        <w:spacing w:before="280" w:after="120"/>
      </w:pPr>
      <w:r>
        <w:rPr>
          <w:rFonts w:ascii="Arial" w:hAnsi="Arial"/>
          <w:b/>
          <w:color w:val="1E293B"/>
          <w:sz w:val="26"/>
        </w:rPr>
        <w:t>1.4 Problem Statement</w:t>
      </w:r>
    </w:p>
    <w:p>
      <w:pPr>
        <w:spacing w:after="120" w:line="276" w:lineRule="auto"/>
        <w:jc w:val="left"/>
      </w:pPr>
      <w:r>
        <w:rPr>
          <w:rFonts w:ascii="Arial" w:hAnsi="Arial"/>
          <w:i w:val="0"/>
          <w:color w:val="334155"/>
          <w:sz w:val="22"/>
        </w:rPr>
        <w:t>To design, implement, test, and deploy a production-grade, cloud-native software platform that provides deterministic, rule-based hardware diagnostic triage, an objective 7-factor repairability scoring model, fair-market economic repair-vs-replace decision support, a verified two-sided competitive repair marketplace, and an immutable device service passport ledger accessible through an authenticated, secure web application.</w:t>
      </w:r>
    </w:p>
    <w:p>
      <w:pPr>
        <w:keepNext/>
        <w:spacing w:before="280" w:after="120"/>
      </w:pPr>
      <w:r>
        <w:rPr>
          <w:rFonts w:ascii="Arial" w:hAnsi="Arial"/>
          <w:b/>
          <w:color w:val="1E293B"/>
          <w:sz w:val="26"/>
        </w:rPr>
        <w:t>1.5 Objectives of the Platform</w:t>
      </w:r>
    </w:p>
    <w:p>
      <w:pPr>
        <w:pStyle w:val="ListBullet"/>
        <w:spacing w:after="80" w:line="276" w:lineRule="auto"/>
      </w:pPr>
      <w:r>
        <w:rPr>
          <w:rFonts w:ascii="Arial" w:hAnsi="Arial"/>
          <w:b/>
          <w:color w:val="0F172A"/>
          <w:sz w:val="21"/>
        </w:rPr>
        <w:t xml:space="preserve">• </w:t>
      </w:r>
      <w:r>
        <w:rPr>
          <w:rFonts w:ascii="Arial" w:hAnsi="Arial"/>
          <w:color w:val="334155"/>
          <w:sz w:val="21"/>
        </w:rPr>
        <w:t>Develop a deterministic diagnostic parser that extracts failure modes, severity levels, and acute safety hazards (liquid ingress, battery swelling) from user-submitted symptom narratives without relying on probabilistic generative LLMs.</w:t>
      </w:r>
    </w:p>
    <w:p>
      <w:pPr>
        <w:pStyle w:val="ListBullet"/>
        <w:spacing w:after="80" w:line="276" w:lineRule="auto"/>
      </w:pPr>
      <w:r>
        <w:rPr>
          <w:rFonts w:ascii="Arial" w:hAnsi="Arial"/>
          <w:b/>
          <w:color w:val="0F172A"/>
          <w:sz w:val="21"/>
        </w:rPr>
        <w:t xml:space="preserve">• </w:t>
      </w:r>
      <w:r>
        <w:rPr>
          <w:rFonts w:ascii="Arial" w:hAnsi="Arial"/>
          <w:color w:val="334155"/>
          <w:sz w:val="21"/>
        </w:rPr>
        <w:t>Formulate and calibrate an original 7-Factor Repairability Score Model (Disassembly, Parts Availability, Documentation, Modularity, Software Pairing, Age/Lifecycle, Service Ecosystem) summing to 100 points.</w:t>
      </w:r>
    </w:p>
    <w:p>
      <w:pPr>
        <w:pStyle w:val="ListBullet"/>
        <w:spacing w:after="80" w:line="276" w:lineRule="auto"/>
      </w:pPr>
      <w:r>
        <w:rPr>
          <w:rFonts w:ascii="Arial" w:hAnsi="Arial"/>
          <w:b/>
          <w:color w:val="0F172A"/>
          <w:sz w:val="21"/>
        </w:rPr>
        <w:t xml:space="preserve">• </w:t>
      </w:r>
      <w:r>
        <w:rPr>
          <w:rFonts w:ascii="Arial" w:hAnsi="Arial"/>
          <w:color w:val="334155"/>
          <w:sz w:val="21"/>
        </w:rPr>
        <w:t>Engineer an economic valuation engine that computes consumer hardware depreciation (22% annual curve), derives Repair Cost Ratios (RCR), and maps outcomes to five statutory lifecycle recommendations: REPAIR, DIY, RESELL, REPLACE, or RECYCLE.</w:t>
      </w:r>
    </w:p>
    <w:p>
      <w:pPr>
        <w:pStyle w:val="ListBullet"/>
        <w:spacing w:after="80" w:line="276" w:lineRule="auto"/>
      </w:pPr>
      <w:r>
        <w:rPr>
          <w:rFonts w:ascii="Arial" w:hAnsi="Arial"/>
          <w:b/>
          <w:color w:val="0F172A"/>
          <w:sz w:val="21"/>
        </w:rPr>
        <w:t xml:space="preserve">• </w:t>
      </w:r>
      <w:r>
        <w:rPr>
          <w:rFonts w:ascii="Arial" w:hAnsi="Arial"/>
          <w:color w:val="334155"/>
          <w:sz w:val="21"/>
        </w:rPr>
        <w:t>Construct a secure, relational marketplace enabling verified independent repair workshops to submit competitive quotes and execute structured repair jobs through a verified state machine.</w:t>
      </w:r>
    </w:p>
    <w:p>
      <w:pPr>
        <w:pStyle w:val="ListBullet"/>
        <w:spacing w:after="80" w:line="276" w:lineRule="auto"/>
      </w:pPr>
      <w:r>
        <w:rPr>
          <w:rFonts w:ascii="Arial" w:hAnsi="Arial"/>
          <w:b/>
          <w:color w:val="0F172A"/>
          <w:sz w:val="21"/>
        </w:rPr>
        <w:t xml:space="preserve">• </w:t>
      </w:r>
      <w:r>
        <w:rPr>
          <w:rFonts w:ascii="Arial" w:hAnsi="Arial"/>
          <w:color w:val="334155"/>
          <w:sz w:val="21"/>
        </w:rPr>
        <w:t>Provide a standardized, tamper-evident Repair Passport linked to physical device serial numbers that permanently records completed service history and parts replacements.</w:t>
      </w:r>
    </w:p>
    <w:p>
      <w:pPr>
        <w:pStyle w:val="ListBullet"/>
        <w:spacing w:after="80" w:line="276" w:lineRule="auto"/>
      </w:pPr>
      <w:r>
        <w:rPr>
          <w:rFonts w:ascii="Arial" w:hAnsi="Arial"/>
          <w:b/>
          <w:color w:val="0F172A"/>
          <w:sz w:val="21"/>
        </w:rPr>
        <w:t xml:space="preserve">• </w:t>
      </w:r>
      <w:r>
        <w:rPr>
          <w:rFonts w:ascii="Arial" w:hAnsi="Arial"/>
          <w:color w:val="334155"/>
          <w:sz w:val="21"/>
        </w:rPr>
        <w:t>Deploy the platform to a modern cloud-computing infrastructure utilizing Vercel Serverless Runtime (Node.js 24.x) and Neon Managed Serverless PostgreSQL with automated connection pooling and end-to-end TLS encryption.</w:t>
      </w:r>
    </w:p>
    <w:p>
      <w:pPr>
        <w:keepNext/>
        <w:spacing w:before="280" w:after="120"/>
      </w:pPr>
      <w:r>
        <w:rPr>
          <w:rFonts w:ascii="Arial" w:hAnsi="Arial"/>
          <w:b/>
          <w:color w:val="1E293B"/>
          <w:sz w:val="26"/>
        </w:rPr>
        <w:t>1.6 Scope of the Project</w:t>
      </w:r>
    </w:p>
    <w:p>
      <w:pPr>
        <w:spacing w:after="120" w:line="276" w:lineRule="auto"/>
        <w:jc w:val="left"/>
      </w:pPr>
      <w:r>
        <w:rPr>
          <w:rFonts w:ascii="Arial" w:hAnsi="Arial"/>
          <w:i w:val="0"/>
          <w:color w:val="334155"/>
          <w:sz w:val="22"/>
        </w:rPr>
        <w:t>The scope encompasses five major consumer hardware categories widely prevalent in academic and enterprise environments: Laptops, Smartphones, Tablets, Headphones, and Monitors. The platform provides full lifecycle support from initial user onboarding and device registration, through interactive symptom triage and quote acceptance, to post-service verification and customer reviews. The scope explicitly excludes automated hardware disassembly robots, direct online payment gateway settlement, and speculative blockchain mechanisms, focusing strictly on auditable software engineering and statutory compliance.</w:t>
      </w:r>
    </w:p>
    <w:p>
      <w:pPr>
        <w:keepNext/>
        <w:spacing w:before="280" w:after="120"/>
      </w:pPr>
      <w:r>
        <w:rPr>
          <w:rFonts w:ascii="Arial" w:hAnsi="Arial"/>
          <w:b/>
          <w:color w:val="1E293B"/>
          <w:sz w:val="26"/>
        </w:rPr>
        <w:t>1.7 Key Engineering Contributions</w:t>
      </w:r>
    </w:p>
    <w:p>
      <w:pPr>
        <w:pStyle w:val="ListBullet"/>
        <w:spacing w:after="80" w:line="276" w:lineRule="auto"/>
      </w:pPr>
      <w:r>
        <w:rPr>
          <w:rFonts w:ascii="Arial" w:hAnsi="Arial"/>
          <w:b/>
          <w:color w:val="0F172A"/>
          <w:sz w:val="21"/>
        </w:rPr>
        <w:t xml:space="preserve">1. </w:t>
      </w:r>
      <w:r>
        <w:rPr>
          <w:rFonts w:ascii="Arial" w:hAnsi="Arial"/>
          <w:color w:val="334155"/>
          <w:sz w:val="21"/>
        </w:rPr>
        <w:t>Two-Tier Hybrid Architecture: Separates deterministic heuristic symptom parsing (Tier 1) from mathematical scoring and statutory decision trees (Tier 2), ensuring 100% reproducible diagnostic outputs with sub-millisecond execution latency.</w:t>
      </w:r>
    </w:p>
    <w:p>
      <w:pPr>
        <w:pStyle w:val="ListBullet"/>
        <w:spacing w:after="80" w:line="276" w:lineRule="auto"/>
      </w:pPr>
      <w:r>
        <w:rPr>
          <w:rFonts w:ascii="Arial" w:hAnsi="Arial"/>
          <w:b/>
          <w:color w:val="0F172A"/>
          <w:sz w:val="21"/>
        </w:rPr>
        <w:t xml:space="preserve">2. </w:t>
      </w:r>
      <w:r>
        <w:rPr>
          <w:rFonts w:ascii="Arial" w:hAnsi="Arial"/>
          <w:color w:val="334155"/>
          <w:sz w:val="21"/>
        </w:rPr>
        <w:t>Statutory Alignment with Indian Environmental Law: Integrates statutory mandates from India's E-Waste (Management) Rules, 2022 and Right to Repair Portal directly into automated decision matrices and explainability narratives.</w:t>
      </w:r>
    </w:p>
    <w:p>
      <w:pPr>
        <w:pStyle w:val="ListBullet"/>
        <w:spacing w:after="80" w:line="276" w:lineRule="auto"/>
      </w:pPr>
      <w:r>
        <w:rPr>
          <w:rFonts w:ascii="Arial" w:hAnsi="Arial"/>
          <w:b/>
          <w:color w:val="0F172A"/>
          <w:sz w:val="21"/>
        </w:rPr>
        <w:t xml:space="preserve">3. </w:t>
      </w:r>
      <w:r>
        <w:rPr>
          <w:rFonts w:ascii="Arial" w:hAnsi="Arial"/>
          <w:color w:val="334155"/>
          <w:sz w:val="21"/>
        </w:rPr>
        <w:t>Production Cloud-Native Unified Architecture: Eliminates multi-service synchronization overhead by combining Next.js 15 App Router frontend and REST API route handlers into a single Vercel serverless deployment connected to Neon PostgreSQL.</w:t>
      </w:r>
    </w:p>
    <w:p>
      <w:pPr>
        <w:pStyle w:val="ListBullet"/>
        <w:spacing w:after="80" w:line="276" w:lineRule="auto"/>
      </w:pPr>
      <w:r>
        <w:rPr>
          <w:rFonts w:ascii="Arial" w:hAnsi="Arial"/>
          <w:b/>
          <w:color w:val="0F172A"/>
          <w:sz w:val="21"/>
        </w:rPr>
        <w:t xml:space="preserve">4. </w:t>
      </w:r>
      <w:r>
        <w:rPr>
          <w:rFonts w:ascii="Arial" w:hAnsi="Arial"/>
          <w:color w:val="334155"/>
          <w:sz w:val="21"/>
        </w:rPr>
        <w:t>Defense-in-Depth Security Perimeter: Incorporates HttpOnly/SameSite session cookies, sliding-window rate limiting, Zod schema validation, IDOR authorization barriers, and zero-leak database error sanitization.</w:t>
      </w:r>
    </w:p>
    <w:p>
      <w:pPr>
        <w:pStyle w:val="ListBullet"/>
        <w:spacing w:after="80" w:line="276" w:lineRule="auto"/>
      </w:pPr>
      <w:r>
        <w:rPr>
          <w:rFonts w:ascii="Arial" w:hAnsi="Arial"/>
          <w:b/>
          <w:color w:val="0F172A"/>
          <w:sz w:val="21"/>
        </w:rPr>
        <w:t xml:space="preserve">5. </w:t>
      </w:r>
      <w:r>
        <w:rPr>
          <w:rFonts w:ascii="Arial" w:hAnsi="Arial"/>
          <w:color w:val="334155"/>
          <w:sz w:val="21"/>
        </w:rPr>
        <w:t>Exhaustive Validation Rigor: 82 automated test cases (35 deterministic engine unit tests + 47 backend and security integration tests, 0 failures) verified in local and live production environments.</w:t>
      </w:r>
    </w:p>
    <w:p>
      <w:pPr>
        <w:keepNext/>
        <w:spacing w:before="360" w:after="160"/>
      </w:pPr>
      <w:r>
        <w:rPr>
          <w:rFonts w:ascii="Arial" w:hAnsi="Arial"/>
          <w:b/>
          <w:color w:val="0F172A"/>
          <w:sz w:val="30"/>
        </w:rPr>
        <w:t>CHAPTER 2: EXISTING SYSTEM AND PROPOSED SYSTEM</w:t>
      </w:r>
    </w:p>
    <w:p>
      <w:pPr>
        <w:keepNext/>
        <w:spacing w:before="280" w:after="120"/>
      </w:pPr>
      <w:r>
        <w:rPr>
          <w:rFonts w:ascii="Arial" w:hAnsi="Arial"/>
          <w:b/>
          <w:color w:val="1E293B"/>
          <w:sz w:val="26"/>
        </w:rPr>
        <w:t>2.1 Existing Repair Approaches</w:t>
      </w:r>
    </w:p>
    <w:p>
      <w:pPr>
        <w:spacing w:after="120" w:line="276" w:lineRule="auto"/>
        <w:jc w:val="left"/>
      </w:pPr>
      <w:r>
        <w:rPr>
          <w:rFonts w:ascii="Arial" w:hAnsi="Arial"/>
          <w:i w:val="0"/>
          <w:color w:val="334155"/>
          <w:sz w:val="22"/>
        </w:rPr>
        <w:t>The current landscape for consumer electronics repair consists of three fragmented channels:</w:t>
      </w:r>
    </w:p>
    <w:p>
      <w:pPr>
        <w:pStyle w:val="ListBullet"/>
        <w:spacing w:after="80" w:line="276" w:lineRule="auto"/>
      </w:pPr>
      <w:r>
        <w:rPr>
          <w:rFonts w:ascii="Arial" w:hAnsi="Arial"/>
          <w:b/>
          <w:color w:val="0F172A"/>
          <w:sz w:val="21"/>
        </w:rPr>
        <w:t xml:space="preserve">1. </w:t>
      </w:r>
      <w:r>
        <w:rPr>
          <w:rFonts w:ascii="Arial" w:hAnsi="Arial"/>
          <w:color w:val="334155"/>
          <w:sz w:val="21"/>
        </w:rPr>
        <w:t>Authorized OEM Service Depots: High repair charges, proprietary parts gating, lengthy turnaround times (often 7–14 days), and aggressive commercial steering toward trade-ins or replacement.</w:t>
      </w:r>
    </w:p>
    <w:p>
      <w:pPr>
        <w:pStyle w:val="ListBullet"/>
        <w:spacing w:after="80" w:line="276" w:lineRule="auto"/>
      </w:pPr>
      <w:r>
        <w:rPr>
          <w:rFonts w:ascii="Arial" w:hAnsi="Arial"/>
          <w:b/>
          <w:color w:val="0F172A"/>
          <w:sz w:val="21"/>
        </w:rPr>
        <w:t xml:space="preserve">2. </w:t>
      </w:r>
      <w:r>
        <w:rPr>
          <w:rFonts w:ascii="Arial" w:hAnsi="Arial"/>
          <w:color w:val="334155"/>
          <w:sz w:val="21"/>
        </w:rPr>
        <w:t>Informal Street Workshops: Dense physical presence and lower prices, but suffering from zero parts provenance transparency, unverified technician credentials, absence of written warranties, and no standardized maintenance records.</w:t>
      </w:r>
    </w:p>
    <w:p>
      <w:pPr>
        <w:pStyle w:val="ListBullet"/>
        <w:spacing w:after="80" w:line="276" w:lineRule="auto"/>
      </w:pPr>
      <w:r>
        <w:rPr>
          <w:rFonts w:ascii="Arial" w:hAnsi="Arial"/>
          <w:b/>
          <w:color w:val="0F172A"/>
          <w:sz w:val="21"/>
        </w:rPr>
        <w:t xml:space="preserve">3. </w:t>
      </w:r>
      <w:r>
        <w:rPr>
          <w:rFonts w:ascii="Arial" w:hAnsi="Arial"/>
          <w:color w:val="334155"/>
          <w:sz w:val="21"/>
        </w:rPr>
        <w:t>Generic AI &amp; Search Engines: Generalist search results and generative LLMs that provide non-deterministic troubleshooting steps, frequently confusing distinct hardware revisions, failing to flag swollen battery combustion risks, and lacking pricing context.</w:t>
      </w:r>
    </w:p>
    <w:p>
      <w:pPr>
        <w:keepNext/>
        <w:spacing w:before="280" w:after="120"/>
      </w:pPr>
      <w:r>
        <w:rPr>
          <w:rFonts w:ascii="Arial" w:hAnsi="Arial"/>
          <w:b/>
          <w:color w:val="1E293B"/>
          <w:sz w:val="26"/>
        </w:rPr>
        <w:t>2.2 Limitations of the Current Landscape</w:t>
      </w:r>
    </w:p>
    <w:p>
      <w:pPr>
        <w:pStyle w:val="ListBullet"/>
        <w:spacing w:after="80" w:line="276" w:lineRule="auto"/>
      </w:pPr>
      <w:r>
        <w:rPr>
          <w:rFonts w:ascii="Arial" w:hAnsi="Arial"/>
          <w:b/>
          <w:color w:val="0F172A"/>
          <w:sz w:val="21"/>
        </w:rPr>
        <w:t xml:space="preserve">• </w:t>
      </w:r>
      <w:r>
        <w:rPr>
          <w:rFonts w:ascii="Arial" w:hAnsi="Arial"/>
          <w:color w:val="334155"/>
          <w:sz w:val="21"/>
        </w:rPr>
        <w:t>Lack of Objective Economic Feasibility Metrics: Consumers have no mathematical framework to evaluate whether a ₹7,000 repair quote makes sense for a 3.5-year-old laptop worth ₹16,000 on the secondary market.</w:t>
      </w:r>
    </w:p>
    <w:p>
      <w:pPr>
        <w:pStyle w:val="ListBullet"/>
        <w:spacing w:after="80" w:line="276" w:lineRule="auto"/>
      </w:pPr>
      <w:r>
        <w:rPr>
          <w:rFonts w:ascii="Arial" w:hAnsi="Arial"/>
          <w:b/>
          <w:color w:val="0F172A"/>
          <w:sz w:val="21"/>
        </w:rPr>
        <w:t xml:space="preserve">• </w:t>
      </w:r>
      <w:r>
        <w:rPr>
          <w:rFonts w:ascii="Arial" w:hAnsi="Arial"/>
          <w:color w:val="334155"/>
          <w:sz w:val="21"/>
        </w:rPr>
        <w:t>Absence of Competitive Quote Discovery: Getting comparative estimates requires physically transporting non-functional hardware across multiple disparate workshops across metropolitan hubs.</w:t>
      </w:r>
    </w:p>
    <w:p>
      <w:pPr>
        <w:pStyle w:val="ListBullet"/>
        <w:spacing w:after="80" w:line="276" w:lineRule="auto"/>
      </w:pPr>
      <w:r>
        <w:rPr>
          <w:rFonts w:ascii="Arial" w:hAnsi="Arial"/>
          <w:b/>
          <w:color w:val="0F172A"/>
          <w:sz w:val="21"/>
        </w:rPr>
        <w:t xml:space="preserve">• </w:t>
      </w:r>
      <w:r>
        <w:rPr>
          <w:rFonts w:ascii="Arial" w:hAnsi="Arial"/>
          <w:color w:val="334155"/>
          <w:sz w:val="21"/>
        </w:rPr>
        <w:t>Fragile Maintenance Records: Paper invoices and thermal receipts fade or are lost within months, destroying secondary resale value and hampering warranty claims.</w:t>
      </w:r>
    </w:p>
    <w:p>
      <w:pPr>
        <w:pStyle w:val="ListBullet"/>
        <w:spacing w:after="80" w:line="276" w:lineRule="auto"/>
      </w:pPr>
      <w:r>
        <w:rPr>
          <w:rFonts w:ascii="Arial" w:hAnsi="Arial"/>
          <w:b/>
          <w:color w:val="0F172A"/>
          <w:sz w:val="21"/>
        </w:rPr>
        <w:t xml:space="preserve">• </w:t>
      </w:r>
      <w:r>
        <w:rPr>
          <w:rFonts w:ascii="Arial" w:hAnsi="Arial"/>
          <w:color w:val="334155"/>
          <w:sz w:val="21"/>
        </w:rPr>
        <w:t>Environmental Disconnect: No existing consumer tool computes or visualizes the electronic waste diversion or carbon emissions prevented by choosing repair over disposal.</w:t>
      </w:r>
    </w:p>
    <w:p>
      <w:pPr>
        <w:keepNext/>
        <w:spacing w:before="280" w:after="120"/>
      </w:pPr>
      <w:r>
        <w:rPr>
          <w:rFonts w:ascii="Arial" w:hAnsi="Arial"/>
          <w:b/>
          <w:color w:val="1E293B"/>
          <w:sz w:val="26"/>
        </w:rPr>
        <w:t>2.3 Proposed System: RepairGraph</w:t>
      </w:r>
    </w:p>
    <w:p>
      <w:pPr>
        <w:spacing w:after="120" w:line="276" w:lineRule="auto"/>
        <w:jc w:val="left"/>
      </w:pPr>
      <w:r>
        <w:rPr>
          <w:rFonts w:ascii="Arial" w:hAnsi="Arial"/>
          <w:i w:val="0"/>
          <w:color w:val="334155"/>
          <w:sz w:val="22"/>
        </w:rPr>
        <w:t>RepairGraph addresses these structural shortcomings by introducing an integrated, cloud-native platform that unifies hardware asset management, deterministic diagnostic intelligence, competitive marketplace bidding, and permanent service passports. Users catalog their hardware assets once, receive instant deterministic repairability scores and fair-market economic analyses, solicit competitive quotes from verified independent technicians, track physical bench repair milestones, and receive a digitally signed Repair Passport upon completion.</w:t>
      </w:r>
    </w:p>
    <w:p>
      <w:pPr>
        <w:keepNext/>
        <w:spacing w:before="280" w:after="120"/>
      </w:pPr>
      <w:r>
        <w:rPr>
          <w:rFonts w:ascii="Arial" w:hAnsi="Arial"/>
          <w:b/>
          <w:color w:val="1E293B"/>
          <w:sz w:val="26"/>
        </w:rPr>
        <w:t>2.4 Distinct Advantages of RepairGraph</w:t>
      </w:r>
    </w:p>
    <w:p>
      <w:pPr>
        <w:pStyle w:val="ListBullet"/>
        <w:spacing w:after="80" w:line="276" w:lineRule="auto"/>
      </w:pPr>
      <w:r>
        <w:rPr>
          <w:rFonts w:ascii="Arial" w:hAnsi="Arial"/>
          <w:b/>
          <w:color w:val="0F172A"/>
          <w:sz w:val="21"/>
        </w:rPr>
        <w:t xml:space="preserve">• </w:t>
      </w:r>
      <w:r>
        <w:rPr>
          <w:rFonts w:ascii="Arial" w:hAnsi="Arial"/>
          <w:color w:val="334155"/>
          <w:sz w:val="21"/>
        </w:rPr>
        <w:t>Deterministic Reliability: 100% reproducible scoring without generative model hallucinations.</w:t>
      </w:r>
    </w:p>
    <w:p>
      <w:pPr>
        <w:pStyle w:val="ListBullet"/>
        <w:spacing w:after="80" w:line="276" w:lineRule="auto"/>
      </w:pPr>
      <w:r>
        <w:rPr>
          <w:rFonts w:ascii="Arial" w:hAnsi="Arial"/>
          <w:b/>
          <w:color w:val="0F172A"/>
          <w:sz w:val="21"/>
        </w:rPr>
        <w:t xml:space="preserve">• </w:t>
      </w:r>
      <w:r>
        <w:rPr>
          <w:rFonts w:ascii="Arial" w:hAnsi="Arial"/>
          <w:color w:val="334155"/>
          <w:sz w:val="21"/>
        </w:rPr>
        <w:t>Statutory Grounding: Directly cites and adheres to India's Right to Repair framework and E-Waste Rules 2022.</w:t>
      </w:r>
    </w:p>
    <w:p>
      <w:pPr>
        <w:pStyle w:val="ListBullet"/>
        <w:spacing w:after="80" w:line="276" w:lineRule="auto"/>
      </w:pPr>
      <w:r>
        <w:rPr>
          <w:rFonts w:ascii="Arial" w:hAnsi="Arial"/>
          <w:b/>
          <w:color w:val="0F172A"/>
          <w:sz w:val="21"/>
        </w:rPr>
        <w:t xml:space="preserve">• </w:t>
      </w:r>
      <w:r>
        <w:rPr>
          <w:rFonts w:ascii="Arial" w:hAnsi="Arial"/>
          <w:color w:val="334155"/>
          <w:sz w:val="21"/>
        </w:rPr>
        <w:t>Consumer Protection: In-memory rate limiting, HttpOnly authentication cookies, and strict IDOR prevention.</w:t>
      </w:r>
    </w:p>
    <w:p>
      <w:pPr>
        <w:pStyle w:val="ListBullet"/>
        <w:spacing w:after="80" w:line="276" w:lineRule="auto"/>
      </w:pPr>
      <w:r>
        <w:rPr>
          <w:rFonts w:ascii="Arial" w:hAnsi="Arial"/>
          <w:b/>
          <w:color w:val="0F172A"/>
          <w:sz w:val="21"/>
        </w:rPr>
        <w:t xml:space="preserve">• </w:t>
      </w:r>
      <w:r>
        <w:rPr>
          <w:rFonts w:ascii="Arial" w:hAnsi="Arial"/>
          <w:color w:val="334155"/>
          <w:sz w:val="21"/>
        </w:rPr>
        <w:t>Two-Sided Utility: Empowers both consumers seeking transparent service and independent technicians expanding their business.</w:t>
      </w:r>
    </w:p>
    <w:p>
      <w:pPr>
        <w:keepNext/>
        <w:spacing w:before="280" w:after="120"/>
      </w:pPr>
      <w:r>
        <w:rPr>
          <w:rFonts w:ascii="Arial" w:hAnsi="Arial"/>
          <w:b/>
          <w:color w:val="1E293B"/>
          <w:sz w:val="26"/>
        </w:rPr>
        <w:t>2.5 Comparative Analysis Matrix</w:t>
      </w:r>
    </w:p>
    <w:p>
      <w:pPr>
        <w:spacing w:after="120" w:line="276" w:lineRule="auto"/>
        <w:jc w:val="left"/>
      </w:pPr>
      <w:r>
        <w:rPr>
          <w:rFonts w:ascii="Arial" w:hAnsi="Arial"/>
          <w:i w:val="0"/>
          <w:color w:val="334155"/>
          <w:sz w:val="22"/>
        </w:rPr>
        <w:t>Table 1 compares the traditional electronics repair experience against the capabilities provided by RepairGraph.</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592"/>
            <w:shd w:val="clear" w:color="auto" w:fill="F1F5F9"/>
            <w:tcMar>
              <w:top w:w="120" w:type="dxa"/>
              <w:bottom w:w="120" w:type="dxa"/>
              <w:left w:w="140" w:type="dxa"/>
              <w:right w:w="140" w:type="dxa"/>
            </w:tcMar>
          </w:tcPr>
          <w:p>
            <w:pPr>
              <w:spacing w:before="40" w:after="40"/>
            </w:pPr>
            <w:r>
              <w:t>Capability / Dimension</w:t>
            </w:r>
          </w:p>
        </w:tc>
        <w:tc>
          <w:tcPr>
            <w:tcW w:type="dxa" w:w="3168"/>
            <w:shd w:val="clear" w:color="auto" w:fill="F1F5F9"/>
            <w:tcMar>
              <w:top w:w="120" w:type="dxa"/>
              <w:bottom w:w="120" w:type="dxa"/>
              <w:left w:w="140" w:type="dxa"/>
              <w:right w:w="140" w:type="dxa"/>
            </w:tcMar>
          </w:tcPr>
          <w:p>
            <w:pPr>
              <w:spacing w:before="40" w:after="40"/>
            </w:pPr>
            <w:r>
              <w:t>Traditional Repair Ecosystem</w:t>
            </w:r>
          </w:p>
        </w:tc>
        <w:tc>
          <w:tcPr>
            <w:tcW w:type="dxa" w:w="3168"/>
            <w:shd w:val="clear" w:color="auto" w:fill="F1F5F9"/>
            <w:tcMar>
              <w:top w:w="120" w:type="dxa"/>
              <w:bottom w:w="120" w:type="dxa"/>
              <w:left w:w="140" w:type="dxa"/>
              <w:right w:w="140" w:type="dxa"/>
            </w:tcMar>
          </w:tcPr>
          <w:p>
            <w:pPr>
              <w:spacing w:before="40" w:after="40"/>
            </w:pPr>
            <w:r>
              <w:t>RepairGraph Platform</w:t>
            </w:r>
          </w:p>
        </w:tc>
      </w:tr>
      <w:tr>
        <w:trPr>
          <w:cantSplit/>
        </w:trPr>
        <w:tc>
          <w:tcPr>
            <w:tcW w:type="dxa" w:w="2592"/>
            <w:shd w:val="clear" w:color="auto" w:fill="FFFFFF"/>
            <w:tcMar>
              <w:top w:w="100" w:type="dxa"/>
              <w:bottom w:w="100" w:type="dxa"/>
              <w:left w:w="140" w:type="dxa"/>
              <w:right w:w="140" w:type="dxa"/>
            </w:tcMar>
          </w:tcPr>
          <w:p>
            <w:pPr>
              <w:spacing w:before="40" w:after="40"/>
            </w:pPr>
            <w:r>
              <w:t>Diagnostic Triage</w:t>
            </w:r>
          </w:p>
        </w:tc>
        <w:tc>
          <w:tcPr>
            <w:tcW w:type="dxa" w:w="3168"/>
            <w:shd w:val="clear" w:color="auto" w:fill="FFFFFF"/>
            <w:tcMar>
              <w:top w:w="100" w:type="dxa"/>
              <w:bottom w:w="100" w:type="dxa"/>
              <w:left w:w="140" w:type="dxa"/>
              <w:right w:w="140" w:type="dxa"/>
            </w:tcMar>
          </w:tcPr>
          <w:p>
            <w:pPr>
              <w:spacing w:before="40" w:after="40"/>
            </w:pPr>
            <w:r>
              <w:t>Subjective technician inspection or search</w:t>
            </w:r>
          </w:p>
        </w:tc>
        <w:tc>
          <w:tcPr>
            <w:tcW w:type="dxa" w:w="3168"/>
            <w:shd w:val="clear" w:color="auto" w:fill="FFFFFF"/>
            <w:tcMar>
              <w:top w:w="100" w:type="dxa"/>
              <w:bottom w:w="100" w:type="dxa"/>
              <w:left w:w="140" w:type="dxa"/>
              <w:right w:w="140" w:type="dxa"/>
            </w:tcMar>
          </w:tcPr>
          <w:p>
            <w:pPr>
              <w:spacing w:before="40" w:after="40"/>
            </w:pPr>
            <w:r>
              <w:t>Deterministic 2-Tier Rule Engine</w:t>
            </w:r>
          </w:p>
        </w:tc>
      </w:tr>
      <w:tr>
        <w:trPr>
          <w:cantSplit/>
        </w:trPr>
        <w:tc>
          <w:tcPr>
            <w:tcW w:type="dxa" w:w="2592"/>
            <w:shd w:val="clear" w:color="auto" w:fill="F8FAFC"/>
            <w:tcMar>
              <w:top w:w="100" w:type="dxa"/>
              <w:bottom w:w="100" w:type="dxa"/>
              <w:left w:w="140" w:type="dxa"/>
              <w:right w:w="140" w:type="dxa"/>
            </w:tcMar>
          </w:tcPr>
          <w:p>
            <w:pPr>
              <w:spacing w:before="40" w:after="40"/>
            </w:pPr>
            <w:r>
              <w:t>Repairability Evaluation</w:t>
            </w:r>
          </w:p>
        </w:tc>
        <w:tc>
          <w:tcPr>
            <w:tcW w:type="dxa" w:w="3168"/>
            <w:shd w:val="clear" w:color="auto" w:fill="F8FAFC"/>
            <w:tcMar>
              <w:top w:w="100" w:type="dxa"/>
              <w:bottom w:w="100" w:type="dxa"/>
              <w:left w:w="140" w:type="dxa"/>
              <w:right w:w="140" w:type="dxa"/>
            </w:tcMar>
          </w:tcPr>
          <w:p>
            <w:pPr>
              <w:spacing w:before="40" w:after="40"/>
            </w:pPr>
            <w:r>
              <w:t>Opaque OEM scoring or subjective opinion</w:t>
            </w:r>
          </w:p>
        </w:tc>
        <w:tc>
          <w:tcPr>
            <w:tcW w:type="dxa" w:w="3168"/>
            <w:shd w:val="clear" w:color="auto" w:fill="F8FAFC"/>
            <w:tcMar>
              <w:top w:w="100" w:type="dxa"/>
              <w:bottom w:w="100" w:type="dxa"/>
              <w:left w:w="140" w:type="dxa"/>
              <w:right w:w="140" w:type="dxa"/>
            </w:tcMar>
          </w:tcPr>
          <w:p>
            <w:pPr>
              <w:spacing w:before="40" w:after="40"/>
            </w:pPr>
            <w:r>
              <w:t>Transparent 7-Factor Model (0–100 Pts)</w:t>
            </w:r>
          </w:p>
        </w:tc>
      </w:tr>
      <w:tr>
        <w:trPr>
          <w:cantSplit/>
        </w:trPr>
        <w:tc>
          <w:tcPr>
            <w:tcW w:type="dxa" w:w="2592"/>
            <w:shd w:val="clear" w:color="auto" w:fill="FFFFFF"/>
            <w:tcMar>
              <w:top w:w="100" w:type="dxa"/>
              <w:bottom w:w="100" w:type="dxa"/>
              <w:left w:w="140" w:type="dxa"/>
              <w:right w:w="140" w:type="dxa"/>
            </w:tcMar>
          </w:tcPr>
          <w:p>
            <w:pPr>
              <w:spacing w:before="40" w:after="40"/>
            </w:pPr>
            <w:r>
              <w:t>Economic Valuation</w:t>
            </w:r>
          </w:p>
        </w:tc>
        <w:tc>
          <w:tcPr>
            <w:tcW w:type="dxa" w:w="3168"/>
            <w:shd w:val="clear" w:color="auto" w:fill="FFFFFF"/>
            <w:tcMar>
              <w:top w:w="100" w:type="dxa"/>
              <w:bottom w:w="100" w:type="dxa"/>
              <w:left w:w="140" w:type="dxa"/>
              <w:right w:w="140" w:type="dxa"/>
            </w:tcMar>
          </w:tcPr>
          <w:p>
            <w:pPr>
              <w:spacing w:before="40" w:after="40"/>
            </w:pPr>
            <w:r>
              <w:t>None (Arbitrary repair pricing)</w:t>
            </w:r>
          </w:p>
        </w:tc>
        <w:tc>
          <w:tcPr>
            <w:tcW w:type="dxa" w:w="3168"/>
            <w:shd w:val="clear" w:color="auto" w:fill="FFFFFF"/>
            <w:tcMar>
              <w:top w:w="100" w:type="dxa"/>
              <w:bottom w:w="100" w:type="dxa"/>
              <w:left w:w="140" w:type="dxa"/>
              <w:right w:w="140" w:type="dxa"/>
            </w:tcMar>
          </w:tcPr>
          <w:p>
            <w:pPr>
              <w:spacing w:before="40" w:after="40"/>
            </w:pPr>
            <w:r>
              <w:t>Automated 22%/yr Depreciation &amp; RCR Math</w:t>
            </w:r>
          </w:p>
        </w:tc>
      </w:tr>
      <w:tr>
        <w:trPr>
          <w:cantSplit/>
        </w:trPr>
        <w:tc>
          <w:tcPr>
            <w:tcW w:type="dxa" w:w="2592"/>
            <w:shd w:val="clear" w:color="auto" w:fill="F8FAFC"/>
            <w:tcMar>
              <w:top w:w="100" w:type="dxa"/>
              <w:bottom w:w="100" w:type="dxa"/>
              <w:left w:w="140" w:type="dxa"/>
              <w:right w:w="140" w:type="dxa"/>
            </w:tcMar>
          </w:tcPr>
          <w:p>
            <w:pPr>
              <w:spacing w:before="40" w:after="40"/>
            </w:pPr>
            <w:r>
              <w:t>Quote Discovery</w:t>
            </w:r>
          </w:p>
        </w:tc>
        <w:tc>
          <w:tcPr>
            <w:tcW w:type="dxa" w:w="3168"/>
            <w:shd w:val="clear" w:color="auto" w:fill="F8FAFC"/>
            <w:tcMar>
              <w:top w:w="100" w:type="dxa"/>
              <w:bottom w:w="100" w:type="dxa"/>
              <w:left w:w="140" w:type="dxa"/>
              <w:right w:w="140" w:type="dxa"/>
            </w:tcMar>
          </w:tcPr>
          <w:p>
            <w:pPr>
              <w:spacing w:before="40" w:after="40"/>
            </w:pPr>
            <w:r>
              <w:t>Manual physical workshop visits</w:t>
            </w:r>
          </w:p>
        </w:tc>
        <w:tc>
          <w:tcPr>
            <w:tcW w:type="dxa" w:w="3168"/>
            <w:shd w:val="clear" w:color="auto" w:fill="F8FAFC"/>
            <w:tcMar>
              <w:top w:w="100" w:type="dxa"/>
              <w:bottom w:w="100" w:type="dxa"/>
              <w:left w:w="140" w:type="dxa"/>
              <w:right w:w="140" w:type="dxa"/>
            </w:tcMar>
          </w:tcPr>
          <w:p>
            <w:pPr>
              <w:spacing w:before="40" w:after="40"/>
            </w:pPr>
            <w:r>
              <w:t>Digital competitive bidding marketplace</w:t>
            </w:r>
          </w:p>
        </w:tc>
      </w:tr>
      <w:tr>
        <w:trPr>
          <w:cantSplit/>
        </w:trPr>
        <w:tc>
          <w:tcPr>
            <w:tcW w:type="dxa" w:w="2592"/>
            <w:shd w:val="clear" w:color="auto" w:fill="FFFFFF"/>
            <w:tcMar>
              <w:top w:w="100" w:type="dxa"/>
              <w:bottom w:w="100" w:type="dxa"/>
              <w:left w:w="140" w:type="dxa"/>
              <w:right w:w="140" w:type="dxa"/>
            </w:tcMar>
          </w:tcPr>
          <w:p>
            <w:pPr>
              <w:spacing w:before="40" w:after="40"/>
            </w:pPr>
            <w:r>
              <w:t>Service History Tracking</w:t>
            </w:r>
          </w:p>
        </w:tc>
        <w:tc>
          <w:tcPr>
            <w:tcW w:type="dxa" w:w="3168"/>
            <w:shd w:val="clear" w:color="auto" w:fill="FFFFFF"/>
            <w:tcMar>
              <w:top w:w="100" w:type="dxa"/>
              <w:bottom w:w="100" w:type="dxa"/>
              <w:left w:w="140" w:type="dxa"/>
              <w:right w:w="140" w:type="dxa"/>
            </w:tcMar>
          </w:tcPr>
          <w:p>
            <w:pPr>
              <w:spacing w:before="40" w:after="40"/>
            </w:pPr>
            <w:r>
              <w:t>Fading physical paper slips</w:t>
            </w:r>
          </w:p>
        </w:tc>
        <w:tc>
          <w:tcPr>
            <w:tcW w:type="dxa" w:w="3168"/>
            <w:shd w:val="clear" w:color="auto" w:fill="FFFFFF"/>
            <w:tcMar>
              <w:top w:w="100" w:type="dxa"/>
              <w:bottom w:w="100" w:type="dxa"/>
              <w:left w:w="140" w:type="dxa"/>
              <w:right w:w="140" w:type="dxa"/>
            </w:tcMar>
          </w:tcPr>
          <w:p>
            <w:pPr>
              <w:spacing w:before="40" w:after="40"/>
            </w:pPr>
            <w:r>
              <w:t>Immutable digital Repair Passport by serial</w:t>
            </w:r>
          </w:p>
        </w:tc>
      </w:tr>
      <w:tr>
        <w:trPr>
          <w:cantSplit/>
        </w:trPr>
        <w:tc>
          <w:tcPr>
            <w:tcW w:type="dxa" w:w="2592"/>
            <w:shd w:val="clear" w:color="auto" w:fill="F8FAFC"/>
            <w:tcMar>
              <w:top w:w="100" w:type="dxa"/>
              <w:bottom w:w="100" w:type="dxa"/>
              <w:left w:w="140" w:type="dxa"/>
              <w:right w:w="140" w:type="dxa"/>
            </w:tcMar>
          </w:tcPr>
          <w:p>
            <w:pPr>
              <w:spacing w:before="40" w:after="40"/>
            </w:pPr>
            <w:r>
              <w:t>E-Waste Regulatory Link</w:t>
            </w:r>
          </w:p>
        </w:tc>
        <w:tc>
          <w:tcPr>
            <w:tcW w:type="dxa" w:w="3168"/>
            <w:shd w:val="clear" w:color="auto" w:fill="F8FAFC"/>
            <w:tcMar>
              <w:top w:w="100" w:type="dxa"/>
              <w:bottom w:w="100" w:type="dxa"/>
              <w:left w:w="140" w:type="dxa"/>
              <w:right w:w="140" w:type="dxa"/>
            </w:tcMar>
          </w:tcPr>
          <w:p>
            <w:pPr>
              <w:spacing w:before="40" w:after="40"/>
            </w:pPr>
            <w:r>
              <w:t>Completely unaddressed</w:t>
            </w:r>
          </w:p>
        </w:tc>
        <w:tc>
          <w:tcPr>
            <w:tcW w:type="dxa" w:w="3168"/>
            <w:shd w:val="clear" w:color="auto" w:fill="F8FAFC"/>
            <w:tcMar>
              <w:top w:w="100" w:type="dxa"/>
              <w:bottom w:w="100" w:type="dxa"/>
              <w:left w:w="140" w:type="dxa"/>
              <w:right w:w="140" w:type="dxa"/>
            </w:tcMar>
          </w:tcPr>
          <w:p>
            <w:pPr>
              <w:spacing w:before="40" w:after="40"/>
            </w:pPr>
            <w:r>
              <w:t>Automated E-Waste Rules 2022 compliance</w:t>
            </w:r>
          </w:p>
        </w:tc>
      </w:tr>
      <w:tr>
        <w:trPr>
          <w:cantSplit/>
        </w:trPr>
        <w:tc>
          <w:tcPr>
            <w:tcW w:type="dxa" w:w="2592"/>
            <w:shd w:val="clear" w:color="auto" w:fill="FFFFFF"/>
            <w:tcMar>
              <w:top w:w="100" w:type="dxa"/>
              <w:bottom w:w="100" w:type="dxa"/>
              <w:left w:w="140" w:type="dxa"/>
              <w:right w:w="140" w:type="dxa"/>
            </w:tcMar>
          </w:tcPr>
          <w:p>
            <w:pPr>
              <w:spacing w:before="40" w:after="40"/>
            </w:pPr>
            <w:r>
              <w:t>Security Perimeter</w:t>
            </w:r>
          </w:p>
        </w:tc>
        <w:tc>
          <w:tcPr>
            <w:tcW w:type="dxa" w:w="3168"/>
            <w:shd w:val="clear" w:color="auto" w:fill="FFFFFF"/>
            <w:tcMar>
              <w:top w:w="100" w:type="dxa"/>
              <w:bottom w:w="100" w:type="dxa"/>
              <w:left w:w="140" w:type="dxa"/>
              <w:right w:w="140" w:type="dxa"/>
            </w:tcMar>
          </w:tcPr>
          <w:p>
            <w:pPr>
              <w:spacing w:before="40" w:after="40"/>
            </w:pPr>
            <w:r>
              <w:t>Unsecured phone/messaging communication</w:t>
            </w:r>
          </w:p>
        </w:tc>
        <w:tc>
          <w:tcPr>
            <w:tcW w:type="dxa" w:w="3168"/>
            <w:shd w:val="clear" w:color="auto" w:fill="FFFFFF"/>
            <w:tcMar>
              <w:top w:w="100" w:type="dxa"/>
              <w:bottom w:w="100" w:type="dxa"/>
              <w:left w:w="140" w:type="dxa"/>
              <w:right w:w="140" w:type="dxa"/>
            </w:tcMar>
          </w:tcPr>
          <w:p>
            <w:pPr>
              <w:spacing w:before="40" w:after="40"/>
            </w:pPr>
            <w:r>
              <w:t>JWT, HttpOnly cookies, Zod validation, HSTS</w:t>
            </w:r>
          </w:p>
        </w:tc>
      </w:tr>
    </w:tbl>
    <w:p>
      <w:pPr>
        <w:keepNext/>
        <w:spacing w:before="360" w:after="160"/>
      </w:pPr>
      <w:r>
        <w:rPr>
          <w:rFonts w:ascii="Arial" w:hAnsi="Arial"/>
          <w:b/>
          <w:color w:val="0F172A"/>
          <w:sz w:val="30"/>
        </w:rPr>
        <w:t>CHAPTER 3: REQUIREMENTS ANALYSIS</w:t>
      </w:r>
    </w:p>
    <w:p>
      <w:pPr>
        <w:keepNext/>
        <w:spacing w:before="280" w:after="120"/>
      </w:pPr>
      <w:r>
        <w:rPr>
          <w:rFonts w:ascii="Arial" w:hAnsi="Arial"/>
          <w:b/>
          <w:color w:val="1E293B"/>
          <w:sz w:val="26"/>
        </w:rPr>
        <w:t>3.1 Functional Requirements</w:t>
      </w:r>
    </w:p>
    <w:p>
      <w:pPr>
        <w:pStyle w:val="ListBullet"/>
        <w:spacing w:after="80" w:line="276" w:lineRule="auto"/>
      </w:pPr>
      <w:r>
        <w:rPr>
          <w:rFonts w:ascii="Arial" w:hAnsi="Arial"/>
          <w:b/>
          <w:color w:val="0F172A"/>
          <w:sz w:val="21"/>
        </w:rPr>
        <w:t xml:space="preserve">• </w:t>
      </w:r>
      <w:r>
        <w:rPr>
          <w:rFonts w:ascii="Arial" w:hAnsi="Arial"/>
          <w:color w:val="334155"/>
          <w:sz w:val="21"/>
        </w:rPr>
        <w:t>FR-1 User Authentication: Secure user registration and login with bcrypt password hashing (10 rounds) and JWT generation stored in HttpOnly cookies.</w:t>
      </w:r>
    </w:p>
    <w:p>
      <w:pPr>
        <w:pStyle w:val="ListBullet"/>
        <w:spacing w:after="80" w:line="276" w:lineRule="auto"/>
      </w:pPr>
      <w:r>
        <w:rPr>
          <w:rFonts w:ascii="Arial" w:hAnsi="Arial"/>
          <w:b/>
          <w:color w:val="0F172A"/>
          <w:sz w:val="21"/>
        </w:rPr>
        <w:t xml:space="preserve">• </w:t>
      </w:r>
      <w:r>
        <w:rPr>
          <w:rFonts w:ascii="Arial" w:hAnsi="Arial"/>
          <w:color w:val="334155"/>
          <w:sz w:val="21"/>
        </w:rPr>
        <w:t>FR-2 Hardware Catalog Management: Full CRUD operations for registered devices, tracking serial numbers, purchase price, purchase date, condition, and fair market value.</w:t>
      </w:r>
    </w:p>
    <w:p>
      <w:pPr>
        <w:pStyle w:val="ListBullet"/>
        <w:spacing w:after="80" w:line="276" w:lineRule="auto"/>
      </w:pPr>
      <w:r>
        <w:rPr>
          <w:rFonts w:ascii="Arial" w:hAnsi="Arial"/>
          <w:b/>
          <w:color w:val="0F172A"/>
          <w:sz w:val="21"/>
        </w:rPr>
        <w:t xml:space="preserve">• </w:t>
      </w:r>
      <w:r>
        <w:rPr>
          <w:rFonts w:ascii="Arial" w:hAnsi="Arial"/>
          <w:color w:val="334155"/>
          <w:sz w:val="21"/>
        </w:rPr>
        <w:t>FR-3 Diagnostic Problem Reporting: Ticket filing interface allowing users to input free-text symptom narratives, urgency levels, and observed failure modes.</w:t>
      </w:r>
    </w:p>
    <w:p>
      <w:pPr>
        <w:pStyle w:val="ListBullet"/>
        <w:spacing w:after="80" w:line="276" w:lineRule="auto"/>
      </w:pPr>
      <w:r>
        <w:rPr>
          <w:rFonts w:ascii="Arial" w:hAnsi="Arial"/>
          <w:b/>
          <w:color w:val="0F172A"/>
          <w:sz w:val="21"/>
        </w:rPr>
        <w:t xml:space="preserve">• </w:t>
      </w:r>
      <w:r>
        <w:rPr>
          <w:rFonts w:ascii="Arial" w:hAnsi="Arial"/>
          <w:color w:val="334155"/>
          <w:sz w:val="21"/>
        </w:rPr>
        <w:t>FR-4 Automated Diagnostic &amp; Economic Evaluation: Deterministic calculation of 7-factor repairability scores, incident penalties, depreciated market valuation, and statutory lifecycle actions.</w:t>
      </w:r>
    </w:p>
    <w:p>
      <w:pPr>
        <w:pStyle w:val="ListBullet"/>
        <w:spacing w:after="80" w:line="276" w:lineRule="auto"/>
      </w:pPr>
      <w:r>
        <w:rPr>
          <w:rFonts w:ascii="Arial" w:hAnsi="Arial"/>
          <w:b/>
          <w:color w:val="0F172A"/>
          <w:sz w:val="21"/>
        </w:rPr>
        <w:t xml:space="preserve">• </w:t>
      </w:r>
      <w:r>
        <w:rPr>
          <w:rFonts w:ascii="Arial" w:hAnsi="Arial"/>
          <w:color w:val="334155"/>
          <w:sz w:val="21"/>
        </w:rPr>
        <w:t>FR-5 Technician Directory &amp; Geolocation: Browsable listing of verified independent repair workshops with granular brand and component specializations.</w:t>
      </w:r>
    </w:p>
    <w:p>
      <w:pPr>
        <w:pStyle w:val="ListBullet"/>
        <w:spacing w:after="80" w:line="276" w:lineRule="auto"/>
      </w:pPr>
      <w:r>
        <w:rPr>
          <w:rFonts w:ascii="Arial" w:hAnsi="Arial"/>
          <w:b/>
          <w:color w:val="0F172A"/>
          <w:sz w:val="21"/>
        </w:rPr>
        <w:t xml:space="preserve">• </w:t>
      </w:r>
      <w:r>
        <w:rPr>
          <w:rFonts w:ascii="Arial" w:hAnsi="Arial"/>
          <w:color w:val="334155"/>
          <w:sz w:val="21"/>
        </w:rPr>
        <w:t>FR-6 Competitive Quote Bidding: Capability for verified repairers to inspect open repair tickets and submit estimated costs, turnaround days, and scope notes.</w:t>
      </w:r>
    </w:p>
    <w:p>
      <w:pPr>
        <w:pStyle w:val="ListBullet"/>
        <w:spacing w:after="80" w:line="276" w:lineRule="auto"/>
      </w:pPr>
      <w:r>
        <w:rPr>
          <w:rFonts w:ascii="Arial" w:hAnsi="Arial"/>
          <w:b/>
          <w:color w:val="0F172A"/>
          <w:sz w:val="21"/>
        </w:rPr>
        <w:t xml:space="preserve">• </w:t>
      </w:r>
      <w:r>
        <w:rPr>
          <w:rFonts w:ascii="Arial" w:hAnsi="Arial"/>
          <w:color w:val="334155"/>
          <w:sz w:val="21"/>
        </w:rPr>
        <w:t>FR-7 Quote Decision State Machine: Customer workflow to accept or reject quotes; quote acceptance automatically creates an active RepairJob and marks competing quotes rejected.</w:t>
      </w:r>
    </w:p>
    <w:p>
      <w:pPr>
        <w:pStyle w:val="ListBullet"/>
        <w:spacing w:after="80" w:line="276" w:lineRule="auto"/>
      </w:pPr>
      <w:r>
        <w:rPr>
          <w:rFonts w:ascii="Arial" w:hAnsi="Arial"/>
          <w:b/>
          <w:color w:val="0F172A"/>
          <w:sz w:val="21"/>
        </w:rPr>
        <w:t xml:space="preserve">• </w:t>
      </w:r>
      <w:r>
        <w:rPr>
          <w:rFonts w:ascii="Arial" w:hAnsi="Arial"/>
          <w:color w:val="334155"/>
          <w:sz w:val="21"/>
        </w:rPr>
        <w:t>FR-8 Workbench Job Stepper: Multi-stage bench tracking interface (DIAGNOSING -&gt; WAITING_FOR_PART -&gt; REPAIRING -&gt; TESTING -&gt; COMPLETED) restricted strictly to assigned specialists.</w:t>
      </w:r>
    </w:p>
    <w:p>
      <w:pPr>
        <w:pStyle w:val="ListBullet"/>
        <w:spacing w:after="80" w:line="276" w:lineRule="auto"/>
      </w:pPr>
      <w:r>
        <w:rPr>
          <w:rFonts w:ascii="Arial" w:hAnsi="Arial"/>
          <w:b/>
          <w:color w:val="0F172A"/>
          <w:sz w:val="21"/>
        </w:rPr>
        <w:t xml:space="preserve">• </w:t>
      </w:r>
      <w:r>
        <w:rPr>
          <w:rFonts w:ascii="Arial" w:hAnsi="Arial"/>
          <w:color w:val="334155"/>
          <w:sz w:val="21"/>
        </w:rPr>
        <w:t>FR-9 Permanent Repair Passport: Automated creation of immutable service records linked to physical hardware serial numbers upon job completion.</w:t>
      </w:r>
    </w:p>
    <w:p>
      <w:pPr>
        <w:pStyle w:val="ListBullet"/>
        <w:spacing w:after="80" w:line="276" w:lineRule="auto"/>
      </w:pPr>
      <w:r>
        <w:rPr>
          <w:rFonts w:ascii="Arial" w:hAnsi="Arial"/>
          <w:b/>
          <w:color w:val="0F172A"/>
          <w:sz w:val="21"/>
        </w:rPr>
        <w:t xml:space="preserve">• </w:t>
      </w:r>
      <w:r>
        <w:rPr>
          <w:rFonts w:ascii="Arial" w:hAnsi="Arial"/>
          <w:color w:val="334155"/>
          <w:sz w:val="21"/>
        </w:rPr>
        <w:t>FR-10 Verified Reviews: Post-service rating (1–5 stars) and review submission restricted strictly to customers who have completed a repair job.</w:t>
      </w:r>
    </w:p>
    <w:p>
      <w:pPr>
        <w:keepNext/>
        <w:spacing w:before="280" w:after="120"/>
      </w:pPr>
      <w:r>
        <w:rPr>
          <w:rFonts w:ascii="Arial" w:hAnsi="Arial"/>
          <w:b/>
          <w:color w:val="1E293B"/>
          <w:sz w:val="26"/>
        </w:rPr>
        <w:t>3.2 Non-Functional Requirements</w:t>
      </w:r>
    </w:p>
    <w:p>
      <w:pPr>
        <w:pStyle w:val="ListBullet"/>
        <w:spacing w:after="80" w:line="276" w:lineRule="auto"/>
      </w:pPr>
      <w:r>
        <w:rPr>
          <w:rFonts w:ascii="Arial" w:hAnsi="Arial"/>
          <w:b/>
          <w:color w:val="0F172A"/>
          <w:sz w:val="21"/>
        </w:rPr>
        <w:t xml:space="preserve">• Performance: </w:t>
      </w:r>
      <w:r>
        <w:rPr>
          <w:rFonts w:ascii="Arial" w:hAnsi="Arial"/>
          <w:color w:val="334155"/>
          <w:sz w:val="21"/>
        </w:rPr>
        <w:t>Sub-Millisecond Engine Latency: Deterministic diagnostic evaluations must execute in &lt; 1 ms without external network hops or API dependencies.</w:t>
      </w:r>
    </w:p>
    <w:p>
      <w:pPr>
        <w:pStyle w:val="ListBullet"/>
        <w:spacing w:after="80" w:line="276" w:lineRule="auto"/>
      </w:pPr>
      <w:r>
        <w:rPr>
          <w:rFonts w:ascii="Arial" w:hAnsi="Arial"/>
          <w:b/>
          <w:color w:val="0F172A"/>
          <w:sz w:val="21"/>
        </w:rPr>
        <w:t xml:space="preserve">• Security: </w:t>
      </w:r>
      <w:r>
        <w:rPr>
          <w:rFonts w:ascii="Arial" w:hAnsi="Arial"/>
          <w:color w:val="334155"/>
          <w:sz w:val="21"/>
        </w:rPr>
        <w:t>Comprehensive Perimeter Defense: Strict suppression of raw JWTs from browser JSON bodies, sliding-window rate limiting on auth routes, and automated database error sanitization.</w:t>
      </w:r>
    </w:p>
    <w:p>
      <w:pPr>
        <w:pStyle w:val="ListBullet"/>
        <w:spacing w:after="80" w:line="276" w:lineRule="auto"/>
      </w:pPr>
      <w:r>
        <w:rPr>
          <w:rFonts w:ascii="Arial" w:hAnsi="Arial"/>
          <w:b/>
          <w:color w:val="0F172A"/>
          <w:sz w:val="21"/>
        </w:rPr>
        <w:t xml:space="preserve">• Reliability: </w:t>
      </w:r>
      <w:r>
        <w:rPr>
          <w:rFonts w:ascii="Arial" w:hAnsi="Arial"/>
          <w:color w:val="334155"/>
          <w:sz w:val="21"/>
        </w:rPr>
        <w:t>Transactional Integrity: Relational foreign key constraints, cascading deletions, and unique invariants enforced by PostgreSQL to eliminate orphaned records.</w:t>
      </w:r>
    </w:p>
    <w:p>
      <w:pPr>
        <w:pStyle w:val="ListBullet"/>
        <w:spacing w:after="80" w:line="276" w:lineRule="auto"/>
      </w:pPr>
      <w:r>
        <w:rPr>
          <w:rFonts w:ascii="Arial" w:hAnsi="Arial"/>
          <w:b/>
          <w:color w:val="0F172A"/>
          <w:sz w:val="21"/>
        </w:rPr>
        <w:t xml:space="preserve">• Scalability: </w:t>
      </w:r>
      <w:r>
        <w:rPr>
          <w:rFonts w:ascii="Arial" w:hAnsi="Arial"/>
          <w:color w:val="334155"/>
          <w:sz w:val="21"/>
        </w:rPr>
        <w:t>Zero-Downtime Serverless Scaling: Full compatibility with serverless auto-scaling and connection pooling (PgBouncer) on Neon PostgreSQL.</w:t>
      </w:r>
    </w:p>
    <w:p>
      <w:pPr>
        <w:pStyle w:val="ListBullet"/>
        <w:spacing w:after="80" w:line="276" w:lineRule="auto"/>
      </w:pPr>
      <w:r>
        <w:rPr>
          <w:rFonts w:ascii="Arial" w:hAnsi="Arial"/>
          <w:b/>
          <w:color w:val="0F172A"/>
          <w:sz w:val="21"/>
        </w:rPr>
        <w:t xml:space="preserve">• Usability: </w:t>
      </w:r>
      <w:r>
        <w:rPr>
          <w:rFonts w:ascii="Arial" w:hAnsi="Arial"/>
          <w:color w:val="334155"/>
          <w:sz w:val="21"/>
        </w:rPr>
        <w:t>Responsive Editorial User Interface: Mobile-first responsive layouts styled with Tailwind CSS v4, supporting reduced-motion and high-contrast accessibility standards.</w:t>
      </w:r>
    </w:p>
    <w:p>
      <w:pPr>
        <w:keepNext/>
        <w:spacing w:before="280" w:after="120"/>
      </w:pPr>
      <w:r>
        <w:rPr>
          <w:rFonts w:ascii="Arial" w:hAnsi="Arial"/>
          <w:b/>
          <w:color w:val="1E293B"/>
          <w:sz w:val="26"/>
        </w:rPr>
        <w:t>3.3 Hardware Requirements</w:t>
      </w:r>
    </w:p>
    <w:p>
      <w:pPr>
        <w:spacing w:after="120" w:line="276" w:lineRule="auto"/>
        <w:jc w:val="left"/>
      </w:pPr>
      <w:r>
        <w:rPr>
          <w:rFonts w:ascii="Arial" w:hAnsi="Arial"/>
          <w:i w:val="0"/>
          <w:color w:val="334155"/>
          <w:sz w:val="22"/>
        </w:rPr>
        <w:t>Development Environment: Modern multi-core x86_64 or ARM64 processor (e.g., Apple Silicon M-series or Intel Core i5/i7), minimum 8 GB RAM (16 GB recommended), and 2 GB available disk space for Node.js runtimes and local PostgreSQL testing.</w:t>
        <w:br/>
        <w:t>Production Cloud Server: Managed cloud serverless compute nodes provisioned dynamically by Vercel; zero local server hardware maintenance.</w:t>
      </w:r>
    </w:p>
    <w:p>
      <w:pPr>
        <w:keepNext/>
        <w:spacing w:before="280" w:after="120"/>
      </w:pPr>
      <w:r>
        <w:rPr>
          <w:rFonts w:ascii="Arial" w:hAnsi="Arial"/>
          <w:b/>
          <w:color w:val="1E293B"/>
          <w:sz w:val="26"/>
        </w:rPr>
        <w:t>3.4 Software Requirements</w:t>
      </w:r>
    </w:p>
    <w:p>
      <w:pPr>
        <w:spacing w:after="120" w:line="276" w:lineRule="auto"/>
        <w:jc w:val="left"/>
      </w:pPr>
      <w:r>
        <w:rPr>
          <w:rFonts w:ascii="Arial" w:hAnsi="Arial"/>
          <w:i w:val="0"/>
          <w:color w:val="334155"/>
          <w:sz w:val="22"/>
        </w:rPr>
        <w:t>Table 2 details the software tools, runtimes, and platform specifications utilized across development and production.</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592"/>
            <w:shd w:val="clear" w:color="auto" w:fill="F1F5F9"/>
            <w:tcMar>
              <w:top w:w="120" w:type="dxa"/>
              <w:bottom w:w="120" w:type="dxa"/>
              <w:left w:w="140" w:type="dxa"/>
              <w:right w:w="140" w:type="dxa"/>
            </w:tcMar>
          </w:tcPr>
          <w:p>
            <w:pPr>
              <w:spacing w:before="40" w:after="40"/>
            </w:pPr>
            <w:r>
              <w:t>Layer / Component</w:t>
            </w:r>
          </w:p>
        </w:tc>
        <w:tc>
          <w:tcPr>
            <w:tcW w:type="dxa" w:w="3168"/>
            <w:shd w:val="clear" w:color="auto" w:fill="F1F5F9"/>
            <w:tcMar>
              <w:top w:w="120" w:type="dxa"/>
              <w:bottom w:w="120" w:type="dxa"/>
              <w:left w:w="140" w:type="dxa"/>
              <w:right w:w="140" w:type="dxa"/>
            </w:tcMar>
          </w:tcPr>
          <w:p>
            <w:pPr>
              <w:spacing w:before="40" w:after="40"/>
            </w:pPr>
            <w:r>
              <w:t>Development Specification</w:t>
            </w:r>
          </w:p>
        </w:tc>
        <w:tc>
          <w:tcPr>
            <w:tcW w:type="dxa" w:w="3168"/>
            <w:shd w:val="clear" w:color="auto" w:fill="F1F5F9"/>
            <w:tcMar>
              <w:top w:w="120" w:type="dxa"/>
              <w:bottom w:w="120" w:type="dxa"/>
              <w:left w:w="140" w:type="dxa"/>
              <w:right w:w="140" w:type="dxa"/>
            </w:tcMar>
          </w:tcPr>
          <w:p>
            <w:pPr>
              <w:spacing w:before="40" w:after="40"/>
            </w:pPr>
            <w:r>
              <w:t>Production Specification</w:t>
            </w:r>
          </w:p>
        </w:tc>
      </w:tr>
      <w:tr>
        <w:trPr>
          <w:cantSplit/>
        </w:trPr>
        <w:tc>
          <w:tcPr>
            <w:tcW w:type="dxa" w:w="2592"/>
            <w:shd w:val="clear" w:color="auto" w:fill="FFFFFF"/>
            <w:tcMar>
              <w:top w:w="100" w:type="dxa"/>
              <w:bottom w:w="100" w:type="dxa"/>
              <w:left w:w="140" w:type="dxa"/>
              <w:right w:w="140" w:type="dxa"/>
            </w:tcMar>
          </w:tcPr>
          <w:p>
            <w:pPr>
              <w:spacing w:before="40" w:after="40"/>
            </w:pPr>
            <w:r>
              <w:t>Operating System</w:t>
            </w:r>
          </w:p>
        </w:tc>
        <w:tc>
          <w:tcPr>
            <w:tcW w:type="dxa" w:w="3168"/>
            <w:shd w:val="clear" w:color="auto" w:fill="FFFFFF"/>
            <w:tcMar>
              <w:top w:w="100" w:type="dxa"/>
              <w:bottom w:w="100" w:type="dxa"/>
              <w:left w:w="140" w:type="dxa"/>
              <w:right w:w="140" w:type="dxa"/>
            </w:tcMar>
          </w:tcPr>
          <w:p>
            <w:pPr>
              <w:spacing w:before="40" w:after="40"/>
            </w:pPr>
            <w:r>
              <w:t>macOS Sonoma (Darwin arm64) / Linux</w:t>
            </w:r>
          </w:p>
        </w:tc>
        <w:tc>
          <w:tcPr>
            <w:tcW w:type="dxa" w:w="3168"/>
            <w:shd w:val="clear" w:color="auto" w:fill="FFFFFF"/>
            <w:tcMar>
              <w:top w:w="100" w:type="dxa"/>
              <w:bottom w:w="100" w:type="dxa"/>
              <w:left w:w="140" w:type="dxa"/>
              <w:right w:w="140" w:type="dxa"/>
            </w:tcMar>
          </w:tcPr>
          <w:p>
            <w:pPr>
              <w:spacing w:before="40" w:after="40"/>
            </w:pPr>
            <w:r>
              <w:t>Vercel Serverless Linux Container</w:t>
            </w:r>
          </w:p>
        </w:tc>
      </w:tr>
      <w:tr>
        <w:trPr>
          <w:cantSplit/>
        </w:trPr>
        <w:tc>
          <w:tcPr>
            <w:tcW w:type="dxa" w:w="2592"/>
            <w:shd w:val="clear" w:color="auto" w:fill="F8FAFC"/>
            <w:tcMar>
              <w:top w:w="100" w:type="dxa"/>
              <w:bottom w:w="100" w:type="dxa"/>
              <w:left w:w="140" w:type="dxa"/>
              <w:right w:w="140" w:type="dxa"/>
            </w:tcMar>
          </w:tcPr>
          <w:p>
            <w:pPr>
              <w:spacing w:before="40" w:after="40"/>
            </w:pPr>
            <w:r>
              <w:t>Runtime Environment</w:t>
            </w:r>
          </w:p>
        </w:tc>
        <w:tc>
          <w:tcPr>
            <w:tcW w:type="dxa" w:w="3168"/>
            <w:shd w:val="clear" w:color="auto" w:fill="F8FAFC"/>
            <w:tcMar>
              <w:top w:w="100" w:type="dxa"/>
              <w:bottom w:w="100" w:type="dxa"/>
              <w:left w:w="140" w:type="dxa"/>
              <w:right w:w="140" w:type="dxa"/>
            </w:tcMar>
          </w:tcPr>
          <w:p>
            <w:pPr>
              <w:spacing w:before="40" w:after="40"/>
            </w:pPr>
            <w:r>
              <w:t>Node.js 24.x (LTS) &amp; npm 11+</w:t>
            </w:r>
          </w:p>
        </w:tc>
        <w:tc>
          <w:tcPr>
            <w:tcW w:type="dxa" w:w="3168"/>
            <w:shd w:val="clear" w:color="auto" w:fill="F8FAFC"/>
            <w:tcMar>
              <w:top w:w="100" w:type="dxa"/>
              <w:bottom w:w="100" w:type="dxa"/>
              <w:left w:w="140" w:type="dxa"/>
              <w:right w:w="140" w:type="dxa"/>
            </w:tcMar>
          </w:tcPr>
          <w:p>
            <w:pPr>
              <w:spacing w:before="40" w:after="40"/>
            </w:pPr>
            <w:r>
              <w:t>Node.js 24.x Serverless Execution</w:t>
            </w:r>
          </w:p>
        </w:tc>
      </w:tr>
      <w:tr>
        <w:trPr>
          <w:cantSplit/>
        </w:trPr>
        <w:tc>
          <w:tcPr>
            <w:tcW w:type="dxa" w:w="2592"/>
            <w:shd w:val="clear" w:color="auto" w:fill="FFFFFF"/>
            <w:tcMar>
              <w:top w:w="100" w:type="dxa"/>
              <w:bottom w:w="100" w:type="dxa"/>
              <w:left w:w="140" w:type="dxa"/>
              <w:right w:w="140" w:type="dxa"/>
            </w:tcMar>
          </w:tcPr>
          <w:p>
            <w:pPr>
              <w:spacing w:before="40" w:after="40"/>
            </w:pPr>
            <w:r>
              <w:t>Application Framework</w:t>
            </w:r>
          </w:p>
        </w:tc>
        <w:tc>
          <w:tcPr>
            <w:tcW w:type="dxa" w:w="3168"/>
            <w:shd w:val="clear" w:color="auto" w:fill="FFFFFF"/>
            <w:tcMar>
              <w:top w:w="100" w:type="dxa"/>
              <w:bottom w:w="100" w:type="dxa"/>
              <w:left w:w="140" w:type="dxa"/>
              <w:right w:w="140" w:type="dxa"/>
            </w:tcMar>
          </w:tcPr>
          <w:p>
            <w:pPr>
              <w:spacing w:before="40" w:after="40"/>
            </w:pPr>
            <w:r>
              <w:t>Next.js 15 (App Router) &amp; React 19</w:t>
            </w:r>
          </w:p>
        </w:tc>
        <w:tc>
          <w:tcPr>
            <w:tcW w:type="dxa" w:w="3168"/>
            <w:shd w:val="clear" w:color="auto" w:fill="FFFFFF"/>
            <w:tcMar>
              <w:top w:w="100" w:type="dxa"/>
              <w:bottom w:w="100" w:type="dxa"/>
              <w:left w:w="140" w:type="dxa"/>
              <w:right w:w="140" w:type="dxa"/>
            </w:tcMar>
          </w:tcPr>
          <w:p>
            <w:pPr>
              <w:spacing w:before="40" w:after="40"/>
            </w:pPr>
            <w:r>
              <w:t>Next.js 15 Optimized Turbopack Bundle</w:t>
            </w:r>
          </w:p>
        </w:tc>
      </w:tr>
      <w:tr>
        <w:trPr>
          <w:cantSplit/>
        </w:trPr>
        <w:tc>
          <w:tcPr>
            <w:tcW w:type="dxa" w:w="2592"/>
            <w:shd w:val="clear" w:color="auto" w:fill="F8FAFC"/>
            <w:tcMar>
              <w:top w:w="100" w:type="dxa"/>
              <w:bottom w:w="100" w:type="dxa"/>
              <w:left w:w="140" w:type="dxa"/>
              <w:right w:w="140" w:type="dxa"/>
            </w:tcMar>
          </w:tcPr>
          <w:p>
            <w:pPr>
              <w:spacing w:before="40" w:after="40"/>
            </w:pPr>
            <w:r>
              <w:t>Database Engine</w:t>
            </w:r>
          </w:p>
        </w:tc>
        <w:tc>
          <w:tcPr>
            <w:tcW w:type="dxa" w:w="3168"/>
            <w:shd w:val="clear" w:color="auto" w:fill="F8FAFC"/>
            <w:tcMar>
              <w:top w:w="100" w:type="dxa"/>
              <w:bottom w:w="100" w:type="dxa"/>
              <w:left w:w="140" w:type="dxa"/>
              <w:right w:w="140" w:type="dxa"/>
            </w:tcMar>
          </w:tcPr>
          <w:p>
            <w:pPr>
              <w:spacing w:before="40" w:after="40"/>
            </w:pPr>
            <w:r>
              <w:t>PostgreSQL 16 (Local instance)</w:t>
            </w:r>
          </w:p>
        </w:tc>
        <w:tc>
          <w:tcPr>
            <w:tcW w:type="dxa" w:w="3168"/>
            <w:shd w:val="clear" w:color="auto" w:fill="F8FAFC"/>
            <w:tcMar>
              <w:top w:w="100" w:type="dxa"/>
              <w:bottom w:w="100" w:type="dxa"/>
              <w:left w:w="140" w:type="dxa"/>
              <w:right w:w="140" w:type="dxa"/>
            </w:tcMar>
          </w:tcPr>
          <w:p>
            <w:pPr>
              <w:spacing w:before="40" w:after="40"/>
            </w:pPr>
            <w:r>
              <w:t>Neon Serverless PostgreSQL 16+</w:t>
            </w:r>
          </w:p>
        </w:tc>
      </w:tr>
      <w:tr>
        <w:trPr>
          <w:cantSplit/>
        </w:trPr>
        <w:tc>
          <w:tcPr>
            <w:tcW w:type="dxa" w:w="2592"/>
            <w:shd w:val="clear" w:color="auto" w:fill="FFFFFF"/>
            <w:tcMar>
              <w:top w:w="100" w:type="dxa"/>
              <w:bottom w:w="100" w:type="dxa"/>
              <w:left w:w="140" w:type="dxa"/>
              <w:right w:w="140" w:type="dxa"/>
            </w:tcMar>
          </w:tcPr>
          <w:p>
            <w:pPr>
              <w:spacing w:before="40" w:after="40"/>
            </w:pPr>
            <w:r>
              <w:t>ORM &amp; Migration Engine</w:t>
            </w:r>
          </w:p>
        </w:tc>
        <w:tc>
          <w:tcPr>
            <w:tcW w:type="dxa" w:w="3168"/>
            <w:shd w:val="clear" w:color="auto" w:fill="FFFFFF"/>
            <w:tcMar>
              <w:top w:w="100" w:type="dxa"/>
              <w:bottom w:w="100" w:type="dxa"/>
              <w:left w:w="140" w:type="dxa"/>
              <w:right w:w="140" w:type="dxa"/>
            </w:tcMar>
          </w:tcPr>
          <w:p>
            <w:pPr>
              <w:spacing w:before="40" w:after="40"/>
            </w:pPr>
            <w:r>
              <w:t>Prisma ORM 6.4.1 (Prisma Client &amp; CLI)</w:t>
            </w:r>
          </w:p>
        </w:tc>
        <w:tc>
          <w:tcPr>
            <w:tcW w:type="dxa" w:w="3168"/>
            <w:shd w:val="clear" w:color="auto" w:fill="FFFFFF"/>
            <w:tcMar>
              <w:top w:w="100" w:type="dxa"/>
              <w:bottom w:w="100" w:type="dxa"/>
              <w:left w:w="140" w:type="dxa"/>
              <w:right w:w="140" w:type="dxa"/>
            </w:tcMar>
          </w:tcPr>
          <w:p>
            <w:pPr>
              <w:spacing w:before="40" w:after="40"/>
            </w:pPr>
            <w:r>
              <w:t>Prisma Client (Pooled PgBouncer)</w:t>
            </w:r>
          </w:p>
        </w:tc>
      </w:tr>
      <w:tr>
        <w:trPr>
          <w:cantSplit/>
        </w:trPr>
        <w:tc>
          <w:tcPr>
            <w:tcW w:type="dxa" w:w="2592"/>
            <w:shd w:val="clear" w:color="auto" w:fill="F8FAFC"/>
            <w:tcMar>
              <w:top w:w="100" w:type="dxa"/>
              <w:bottom w:w="100" w:type="dxa"/>
              <w:left w:w="140" w:type="dxa"/>
              <w:right w:w="140" w:type="dxa"/>
            </w:tcMar>
          </w:tcPr>
          <w:p>
            <w:pPr>
              <w:spacing w:before="40" w:after="40"/>
            </w:pPr>
            <w:r>
              <w:t>Version Control</w:t>
            </w:r>
          </w:p>
        </w:tc>
        <w:tc>
          <w:tcPr>
            <w:tcW w:type="dxa" w:w="3168"/>
            <w:shd w:val="clear" w:color="auto" w:fill="F8FAFC"/>
            <w:tcMar>
              <w:top w:w="100" w:type="dxa"/>
              <w:bottom w:w="100" w:type="dxa"/>
              <w:left w:w="140" w:type="dxa"/>
              <w:right w:w="140" w:type="dxa"/>
            </w:tcMar>
          </w:tcPr>
          <w:p>
            <w:pPr>
              <w:spacing w:before="40" w:after="40"/>
            </w:pPr>
            <w:r>
              <w:t>Git 2.40+ (Local repository)</w:t>
            </w:r>
          </w:p>
        </w:tc>
        <w:tc>
          <w:tcPr>
            <w:tcW w:type="dxa" w:w="3168"/>
            <w:shd w:val="clear" w:color="auto" w:fill="F8FAFC"/>
            <w:tcMar>
              <w:top w:w="100" w:type="dxa"/>
              <w:bottom w:w="100" w:type="dxa"/>
              <w:left w:w="140" w:type="dxa"/>
              <w:right w:w="140" w:type="dxa"/>
            </w:tcMar>
          </w:tcPr>
          <w:p>
            <w:pPr>
              <w:spacing w:before="40" w:after="40"/>
            </w:pPr>
            <w:r>
              <w:t>GitHub Canonical Source of Truth</w:t>
            </w:r>
          </w:p>
        </w:tc>
      </w:tr>
    </w:tbl>
    <w:p>
      <w:pPr>
        <w:keepNext/>
        <w:spacing w:before="280" w:after="120"/>
      </w:pPr>
      <w:r>
        <w:rPr>
          <w:rFonts w:ascii="Arial" w:hAnsi="Arial"/>
          <w:b/>
          <w:color w:val="1E293B"/>
          <w:sz w:val="26"/>
        </w:rPr>
        <w:t>3.5 User Roles &amp; Permissions Matrix</w:t>
      </w:r>
    </w:p>
    <w:p>
      <w:pPr>
        <w:spacing w:after="120" w:line="276" w:lineRule="auto"/>
        <w:jc w:val="left"/>
      </w:pPr>
      <w:r>
        <w:rPr>
          <w:rFonts w:ascii="Arial" w:hAnsi="Arial"/>
          <w:i w:val="0"/>
          <w:color w:val="334155"/>
          <w:sz w:val="22"/>
        </w:rPr>
        <w:t>Table 3 outlines the role-based access control (RBAC) boundaries enforced across the three primary system roles.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1728"/>
            <w:shd w:val="clear" w:color="auto" w:fill="F1F5F9"/>
            <w:tcMar>
              <w:top w:w="120" w:type="dxa"/>
              <w:bottom w:w="120" w:type="dxa"/>
              <w:left w:w="140" w:type="dxa"/>
              <w:right w:w="140" w:type="dxa"/>
            </w:tcMar>
          </w:tcPr>
          <w:p>
            <w:pPr>
              <w:spacing w:before="40" w:after="40"/>
            </w:pPr>
            <w:r>
              <w:t>Role Enum</w:t>
            </w:r>
          </w:p>
        </w:tc>
        <w:tc>
          <w:tcPr>
            <w:tcW w:type="dxa" w:w="3600"/>
            <w:shd w:val="clear" w:color="auto" w:fill="F1F5F9"/>
            <w:tcMar>
              <w:top w:w="120" w:type="dxa"/>
              <w:bottom w:w="120" w:type="dxa"/>
              <w:left w:w="140" w:type="dxa"/>
              <w:right w:w="140" w:type="dxa"/>
            </w:tcMar>
          </w:tcPr>
          <w:p>
            <w:pPr>
              <w:spacing w:before="40" w:after="40"/>
            </w:pPr>
            <w:r>
              <w:t>Operational Definition</w:t>
            </w:r>
          </w:p>
        </w:tc>
        <w:tc>
          <w:tcPr>
            <w:tcW w:type="dxa" w:w="3600"/>
            <w:shd w:val="clear" w:color="auto" w:fill="F1F5F9"/>
            <w:tcMar>
              <w:top w:w="120" w:type="dxa"/>
              <w:bottom w:w="120" w:type="dxa"/>
              <w:left w:w="140" w:type="dxa"/>
              <w:right w:w="140" w:type="dxa"/>
            </w:tcMar>
          </w:tcPr>
          <w:p>
            <w:pPr>
              <w:spacing w:before="40" w:after="40"/>
            </w:pPr>
            <w:r>
              <w:t>Permitted System Actions</w:t>
            </w:r>
          </w:p>
        </w:tc>
      </w:tr>
      <w:tr>
        <w:trPr>
          <w:cantSplit/>
        </w:trPr>
        <w:tc>
          <w:tcPr>
            <w:tcW w:type="dxa" w:w="1728"/>
            <w:shd w:val="clear" w:color="auto" w:fill="FFFFFF"/>
            <w:tcMar>
              <w:top w:w="100" w:type="dxa"/>
              <w:bottom w:w="100" w:type="dxa"/>
              <w:left w:w="140" w:type="dxa"/>
              <w:right w:w="140" w:type="dxa"/>
            </w:tcMar>
          </w:tcPr>
          <w:p>
            <w:pPr>
              <w:spacing w:before="40" w:after="40"/>
            </w:pPr>
            <w:r>
              <w:t>USER</w:t>
            </w:r>
          </w:p>
        </w:tc>
        <w:tc>
          <w:tcPr>
            <w:tcW w:type="dxa" w:w="3600"/>
            <w:shd w:val="clear" w:color="auto" w:fill="FFFFFF"/>
            <w:tcMar>
              <w:top w:w="100" w:type="dxa"/>
              <w:bottom w:w="100" w:type="dxa"/>
              <w:left w:w="140" w:type="dxa"/>
              <w:right w:w="140" w:type="dxa"/>
            </w:tcMar>
          </w:tcPr>
          <w:p>
            <w:pPr>
              <w:spacing w:before="40" w:after="40"/>
            </w:pPr>
            <w:r>
              <w:t>Consumer or enterprise device owner seeking hardware servicing</w:t>
            </w:r>
          </w:p>
        </w:tc>
        <w:tc>
          <w:tcPr>
            <w:tcW w:type="dxa" w:w="3600"/>
            <w:shd w:val="clear" w:color="auto" w:fill="FFFFFF"/>
            <w:tcMar>
              <w:top w:w="100" w:type="dxa"/>
              <w:bottom w:w="100" w:type="dxa"/>
              <w:left w:w="140" w:type="dxa"/>
              <w:right w:w="140" w:type="dxa"/>
            </w:tcMar>
          </w:tcPr>
          <w:p>
            <w:pPr>
              <w:spacing w:before="40" w:after="40"/>
            </w:pPr>
            <w:r>
              <w:t>Register/manage owned devices, file repair tickets, run diagnostics, review bids, accept quotes, view passports, write reviews.</w:t>
            </w:r>
          </w:p>
        </w:tc>
      </w:tr>
      <w:tr>
        <w:trPr>
          <w:cantSplit/>
        </w:trPr>
        <w:tc>
          <w:tcPr>
            <w:tcW w:type="dxa" w:w="1728"/>
            <w:shd w:val="clear" w:color="auto" w:fill="F8FAFC"/>
            <w:tcMar>
              <w:top w:w="100" w:type="dxa"/>
              <w:bottom w:w="100" w:type="dxa"/>
              <w:left w:w="140" w:type="dxa"/>
              <w:right w:w="140" w:type="dxa"/>
            </w:tcMar>
          </w:tcPr>
          <w:p>
            <w:pPr>
              <w:spacing w:before="40" w:after="40"/>
            </w:pPr>
            <w:r>
              <w:t>REPAIRER</w:t>
            </w:r>
          </w:p>
        </w:tc>
        <w:tc>
          <w:tcPr>
            <w:tcW w:type="dxa" w:w="3600"/>
            <w:shd w:val="clear" w:color="auto" w:fill="F8FAFC"/>
            <w:tcMar>
              <w:top w:w="100" w:type="dxa"/>
              <w:bottom w:w="100" w:type="dxa"/>
              <w:left w:w="140" w:type="dxa"/>
              <w:right w:w="140" w:type="dxa"/>
            </w:tcMar>
          </w:tcPr>
          <w:p>
            <w:pPr>
              <w:spacing w:before="40" w:after="40"/>
            </w:pPr>
            <w:r>
              <w:t>Verified independent technician or commercial repair workshop</w:t>
            </w:r>
          </w:p>
        </w:tc>
        <w:tc>
          <w:tcPr>
            <w:tcW w:type="dxa" w:w="3600"/>
            <w:shd w:val="clear" w:color="auto" w:fill="F8FAFC"/>
            <w:tcMar>
              <w:top w:w="100" w:type="dxa"/>
              <w:bottom w:w="100" w:type="dxa"/>
              <w:left w:w="140" w:type="dxa"/>
              <w:right w:w="140" w:type="dxa"/>
            </w:tcMar>
          </w:tcPr>
          <w:p>
            <w:pPr>
              <w:spacing w:before="40" w:after="40"/>
            </w:pPr>
            <w:r>
              <w:t>Create business profile, declare component specializations, browse open tickets, submit quotes, manage assigned jobs in workbench.</w:t>
            </w:r>
          </w:p>
        </w:tc>
      </w:tr>
      <w:tr>
        <w:trPr>
          <w:cantSplit/>
        </w:trPr>
        <w:tc>
          <w:tcPr>
            <w:tcW w:type="dxa" w:w="1728"/>
            <w:shd w:val="clear" w:color="auto" w:fill="FFFFFF"/>
            <w:tcMar>
              <w:top w:w="100" w:type="dxa"/>
              <w:bottom w:w="100" w:type="dxa"/>
              <w:left w:w="140" w:type="dxa"/>
              <w:right w:w="140" w:type="dxa"/>
            </w:tcMar>
          </w:tcPr>
          <w:p>
            <w:pPr>
              <w:spacing w:before="40" w:after="40"/>
            </w:pPr>
            <w:r>
              <w:t>ADMIN</w:t>
            </w:r>
          </w:p>
        </w:tc>
        <w:tc>
          <w:tcPr>
            <w:tcW w:type="dxa" w:w="3600"/>
            <w:shd w:val="clear" w:color="auto" w:fill="FFFFFF"/>
            <w:tcMar>
              <w:top w:w="100" w:type="dxa"/>
              <w:bottom w:w="100" w:type="dxa"/>
              <w:left w:w="140" w:type="dxa"/>
              <w:right w:w="140" w:type="dxa"/>
            </w:tcMar>
          </w:tcPr>
          <w:p>
            <w:pPr>
              <w:spacing w:before="40" w:after="40"/>
            </w:pPr>
            <w:r>
              <w:t>Platform administrator maintaining governance and integrity</w:t>
            </w:r>
          </w:p>
        </w:tc>
        <w:tc>
          <w:tcPr>
            <w:tcW w:type="dxa" w:w="3600"/>
            <w:shd w:val="clear" w:color="auto" w:fill="FFFFFF"/>
            <w:tcMar>
              <w:top w:w="100" w:type="dxa"/>
              <w:bottom w:w="100" w:type="dxa"/>
              <w:left w:w="140" w:type="dxa"/>
              <w:right w:w="140" w:type="dxa"/>
            </w:tcMar>
          </w:tcPr>
          <w:p>
            <w:pPr>
              <w:spacing w:before="40" w:after="40"/>
            </w:pPr>
            <w:r>
              <w:t>Catalog-wide visibility, technician verification review, ticket inspection, demo seed resets, audit trail inspection.</w:t>
            </w:r>
          </w:p>
        </w:tc>
      </w:tr>
    </w:tbl>
    <w:p>
      <w:pPr>
        <w:keepNext/>
        <w:spacing w:before="280" w:after="120"/>
      </w:pPr>
      <w:r>
        <w:rPr>
          <w:rFonts w:ascii="Arial" w:hAnsi="Arial"/>
          <w:b/>
          <w:color w:val="1E293B"/>
          <w:sz w:val="26"/>
        </w:rPr>
        <w:t>3.6 System Constraints &amp; Invariants</w:t>
      </w:r>
    </w:p>
    <w:p>
      <w:pPr>
        <w:pStyle w:val="ListBullet"/>
        <w:spacing w:after="80" w:line="276" w:lineRule="auto"/>
      </w:pPr>
      <w:r>
        <w:rPr>
          <w:rFonts w:ascii="Arial" w:hAnsi="Arial"/>
          <w:b/>
          <w:color w:val="0F172A"/>
          <w:sz w:val="21"/>
        </w:rPr>
        <w:t xml:space="preserve">• Invariant 1: </w:t>
      </w:r>
      <w:r>
        <w:rPr>
          <w:rFonts w:ascii="Arial" w:hAnsi="Arial"/>
          <w:color w:val="334155"/>
          <w:sz w:val="21"/>
        </w:rPr>
        <w:t>Email Uniqueness: Every User record enforces a unique index on User.email.</w:t>
      </w:r>
    </w:p>
    <w:p>
      <w:pPr>
        <w:pStyle w:val="ListBullet"/>
        <w:spacing w:after="80" w:line="276" w:lineRule="auto"/>
      </w:pPr>
      <w:r>
        <w:rPr>
          <w:rFonts w:ascii="Arial" w:hAnsi="Arial"/>
          <w:b/>
          <w:color w:val="0F172A"/>
          <w:sz w:val="21"/>
        </w:rPr>
        <w:t xml:space="preserve">• Invariant 2: </w:t>
      </w:r>
      <w:r>
        <w:rPr>
          <w:rFonts w:ascii="Arial" w:hAnsi="Arial"/>
          <w:color w:val="334155"/>
          <w:sz w:val="21"/>
        </w:rPr>
        <w:t>Quote Exclusivity in Jobs: A Quote can produce at most one RepairJob (enforced via unique Quote.id in RepairJob).</w:t>
      </w:r>
    </w:p>
    <w:p>
      <w:pPr>
        <w:pStyle w:val="ListBullet"/>
        <w:spacing w:after="80" w:line="276" w:lineRule="auto"/>
      </w:pPr>
      <w:r>
        <w:rPr>
          <w:rFonts w:ascii="Arial" w:hAnsi="Arial"/>
          <w:b/>
          <w:color w:val="0F172A"/>
          <w:sz w:val="21"/>
        </w:rPr>
        <w:t xml:space="preserve">• Invariant 3: </w:t>
      </w:r>
      <w:r>
        <w:rPr>
          <w:rFonts w:ascii="Arial" w:hAnsi="Arial"/>
          <w:color w:val="334155"/>
          <w:sz w:val="21"/>
        </w:rPr>
        <w:t>Single Active Job per Request: A RepairRequest can produce exactly one active RepairJob, preventing multiple accepted bids.</w:t>
      </w:r>
    </w:p>
    <w:p>
      <w:pPr>
        <w:pStyle w:val="ListBullet"/>
        <w:spacing w:after="80" w:line="276" w:lineRule="auto"/>
      </w:pPr>
      <w:r>
        <w:rPr>
          <w:rFonts w:ascii="Arial" w:hAnsi="Arial"/>
          <w:b/>
          <w:color w:val="0F172A"/>
          <w:sz w:val="21"/>
        </w:rPr>
        <w:t xml:space="preserve">• Invariant 4: </w:t>
      </w:r>
      <w:r>
        <w:rPr>
          <w:rFonts w:ascii="Arial" w:hAnsi="Arial"/>
          <w:color w:val="334155"/>
          <w:sz w:val="21"/>
        </w:rPr>
        <w:t>Review Uniqueness: Exactly one Review per completed RepairJob; reviews cannot be filed for uncompleted or cancelled jobs.</w:t>
      </w:r>
    </w:p>
    <w:p>
      <w:pPr>
        <w:pStyle w:val="ListBullet"/>
        <w:spacing w:after="80" w:line="276" w:lineRule="auto"/>
      </w:pPr>
      <w:r>
        <w:rPr>
          <w:rFonts w:ascii="Arial" w:hAnsi="Arial"/>
          <w:b/>
          <w:color w:val="0F172A"/>
          <w:sz w:val="21"/>
        </w:rPr>
        <w:t xml:space="preserve">• Invariant 5: </w:t>
      </w:r>
      <w:r>
        <w:rPr>
          <w:rFonts w:ascii="Arial" w:hAnsi="Arial"/>
          <w:color w:val="334155"/>
          <w:sz w:val="21"/>
        </w:rPr>
        <w:t>Cascading Deletions: Deleting a User or Device automatically cascades to delete child tickets and quotes, preventing orphaned records.</w:t>
      </w:r>
    </w:p>
    <w:p>
      <w:pPr>
        <w:keepNext/>
        <w:spacing w:before="360" w:after="160"/>
      </w:pPr>
      <w:r>
        <w:rPr>
          <w:rFonts w:ascii="Arial" w:hAnsi="Arial"/>
          <w:b/>
          <w:color w:val="0F172A"/>
          <w:sz w:val="30"/>
        </w:rPr>
        <w:t>CHAPTER 4: SYSTEM ARCHITECTURE</w:t>
      </w:r>
    </w:p>
    <w:p>
      <w:pPr>
        <w:keepNext/>
        <w:spacing w:before="280" w:after="120"/>
      </w:pPr>
      <w:r>
        <w:rPr>
          <w:rFonts w:ascii="Arial" w:hAnsi="Arial"/>
          <w:b/>
          <w:color w:val="1E293B"/>
          <w:sz w:val="26"/>
        </w:rPr>
        <w:t>4.1 Overall Architectural Topology</w:t>
      </w:r>
    </w:p>
    <w:p>
      <w:pPr>
        <w:spacing w:after="120" w:line="276" w:lineRule="auto"/>
        <w:jc w:val="left"/>
      </w:pPr>
      <w:r>
        <w:rPr>
          <w:rFonts w:ascii="Arial" w:hAnsi="Arial"/>
          <w:i w:val="0"/>
          <w:color w:val="334155"/>
          <w:sz w:val="22"/>
        </w:rPr>
        <w:t>RepairGraph implements a unified, full-stack cloud architecture where frontend presentation, REST API route handlers, server business services, and deterministic decision algorithms reside within a single cohesive Next.js 15 deployment on Vercel. Persistent relational storage is provided by Neon Managed Serverless PostgreSQL connected over secure pooled TLS.</w:t>
      </w:r>
    </w:p>
    <w:p>
      <w:pPr>
        <w:spacing w:before="160" w:after="80"/>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11"/>
                    <a:stretch>
                      <a:fillRect/>
                    </a:stretch>
                  </pic:blipFill>
                  <pic:spPr>
                    <a:xfrm>
                      <a:off x="0" y="0"/>
                      <a:ext cx="5669280" cy="3401568"/>
                    </a:xfrm>
                    <a:prstGeom prst="rect"/>
                  </pic:spPr>
                </pic:pic>
              </a:graphicData>
            </a:graphic>
          </wp:inline>
        </w:drawing>
      </w:r>
    </w:p>
    <w:p>
      <w:pPr>
        <w:spacing w:after="200"/>
        <w:jc w:val="center"/>
      </w:pPr>
      <w:r>
        <w:rPr>
          <w:rFonts w:ascii="Arial" w:hAnsi="Arial"/>
          <w:b/>
          <w:i/>
          <w:color w:val="475569"/>
          <w:sz w:val="19"/>
        </w:rPr>
        <w:t>Figure 1: RepairGraph Unified Full-Stack Architecture</w:t>
      </w:r>
    </w:p>
    <w:p>
      <w:pPr>
        <w:keepNext/>
        <w:spacing w:before="280" w:after="120"/>
      </w:pPr>
      <w:r>
        <w:rPr>
          <w:rFonts w:ascii="Arial" w:hAnsi="Arial"/>
          <w:b/>
          <w:color w:val="1E293B"/>
          <w:sz w:val="26"/>
        </w:rPr>
        <w:t>4.2 Client Layer (React 19 &amp; Tailwind CSS v4)</w:t>
      </w:r>
    </w:p>
    <w:p>
      <w:pPr>
        <w:spacing w:after="120" w:line="276" w:lineRule="auto"/>
        <w:jc w:val="left"/>
      </w:pPr>
      <w:r>
        <w:rPr>
          <w:rFonts w:ascii="Arial" w:hAnsi="Arial"/>
          <w:i w:val="0"/>
          <w:color w:val="334155"/>
          <w:sz w:val="22"/>
        </w:rPr>
        <w:t>The presentation layer utilizes Next.js 15 App Router architecture with React 19. Pages are structured as Server Components by default for rapid server-side rendering (SSR) and search engine optimization, while interactive stateful interfaces (e.g., the interactive workbench stepper, symptom input modals, and quote acceptance dialogs) leverage React Client Components. Styling follows an industrial editorial design system implemented via Tailwind CSS v4, utilizing monospace tabular figures for financial accuracy, warm stone backgrounds (#fafaf9), deep charcoal typography (#1c1917), and international safety orange accents (#ea580c).</w:t>
      </w:r>
    </w:p>
    <w:p>
      <w:pPr>
        <w:keepNext/>
        <w:spacing w:before="280" w:after="120"/>
      </w:pPr>
      <w:r>
        <w:rPr>
          <w:rFonts w:ascii="Arial" w:hAnsi="Arial"/>
          <w:b/>
          <w:color w:val="1E293B"/>
          <w:sz w:val="26"/>
        </w:rPr>
        <w:t>4.3 Application &amp; Service Layer</w:t>
      </w:r>
    </w:p>
    <w:p>
      <w:pPr>
        <w:spacing w:after="120" w:line="276" w:lineRule="auto"/>
        <w:jc w:val="left"/>
      </w:pPr>
      <w:r>
        <w:rPr>
          <w:rFonts w:ascii="Arial" w:hAnsi="Arial"/>
          <w:i w:val="0"/>
          <w:color w:val="334155"/>
          <w:sz w:val="22"/>
        </w:rPr>
        <w:t>The backend follows a domain-driven, layered service architecture located under src/server/services/*. Specific service modules encapsulate all business rules, lifecycle state machines, and relational transformations:</w:t>
      </w:r>
    </w:p>
    <w:p>
      <w:pPr>
        <w:pStyle w:val="ListBullet"/>
        <w:spacing w:after="80" w:line="276" w:lineRule="auto"/>
      </w:pPr>
      <w:r>
        <w:rPr>
          <w:rFonts w:ascii="Arial" w:hAnsi="Arial"/>
          <w:b/>
          <w:color w:val="0F172A"/>
          <w:sz w:val="21"/>
        </w:rPr>
        <w:t xml:space="preserve">• </w:t>
      </w:r>
      <w:r>
        <w:rPr>
          <w:rFonts w:ascii="Arial" w:hAnsi="Arial"/>
          <w:color w:val="334155"/>
          <w:sz w:val="21"/>
        </w:rPr>
        <w:t>auth.service.ts: Registration, bcrypt salting, credential verification, and profile sanitization.</w:t>
      </w:r>
    </w:p>
    <w:p>
      <w:pPr>
        <w:pStyle w:val="ListBullet"/>
        <w:spacing w:after="80" w:line="276" w:lineRule="auto"/>
      </w:pPr>
      <w:r>
        <w:rPr>
          <w:rFonts w:ascii="Arial" w:hAnsi="Arial"/>
          <w:b/>
          <w:color w:val="0F172A"/>
          <w:sz w:val="21"/>
        </w:rPr>
        <w:t xml:space="preserve">• </w:t>
      </w:r>
      <w:r>
        <w:rPr>
          <w:rFonts w:ascii="Arial" w:hAnsi="Arial"/>
          <w:color w:val="334155"/>
          <w:sz w:val="21"/>
        </w:rPr>
        <w:t>device.service.ts: Ownership verification, hardware valuation formulas, and catalog querying.</w:t>
      </w:r>
    </w:p>
    <w:p>
      <w:pPr>
        <w:pStyle w:val="ListBullet"/>
        <w:spacing w:after="80" w:line="276" w:lineRule="auto"/>
      </w:pPr>
      <w:r>
        <w:rPr>
          <w:rFonts w:ascii="Arial" w:hAnsi="Arial"/>
          <w:b/>
          <w:color w:val="0F172A"/>
          <w:sz w:val="21"/>
        </w:rPr>
        <w:t xml:space="preserve">• </w:t>
      </w:r>
      <w:r>
        <w:rPr>
          <w:rFonts w:ascii="Arial" w:hAnsi="Arial"/>
          <w:color w:val="334155"/>
          <w:sz w:val="21"/>
        </w:rPr>
        <w:t>quote.service.ts: Bid creation, technician eligibility checks, and atomic quote acceptance workflows.</w:t>
      </w:r>
    </w:p>
    <w:p>
      <w:pPr>
        <w:pStyle w:val="ListBullet"/>
        <w:spacing w:after="80" w:line="276" w:lineRule="auto"/>
      </w:pPr>
      <w:r>
        <w:rPr>
          <w:rFonts w:ascii="Arial" w:hAnsi="Arial"/>
          <w:b/>
          <w:color w:val="0F172A"/>
          <w:sz w:val="21"/>
        </w:rPr>
        <w:t xml:space="preserve">• </w:t>
      </w:r>
      <w:r>
        <w:rPr>
          <w:rFonts w:ascii="Arial" w:hAnsi="Arial"/>
          <w:color w:val="334155"/>
          <w:sz w:val="21"/>
        </w:rPr>
        <w:t>repairJob.service.ts: Workbench stage advancements and automated Repair Passport ledger logging.</w:t>
      </w:r>
    </w:p>
    <w:p>
      <w:pPr>
        <w:pStyle w:val="ListBullet"/>
        <w:spacing w:after="80" w:line="276" w:lineRule="auto"/>
      </w:pPr>
      <w:r>
        <w:rPr>
          <w:rFonts w:ascii="Arial" w:hAnsi="Arial"/>
          <w:b/>
          <w:color w:val="0F172A"/>
          <w:sz w:val="21"/>
        </w:rPr>
        <w:t xml:space="preserve">• </w:t>
      </w:r>
      <w:r>
        <w:rPr>
          <w:rFonts w:ascii="Arial" w:hAnsi="Arial"/>
          <w:color w:val="334155"/>
          <w:sz w:val="21"/>
        </w:rPr>
        <w:t>repairer.service.ts: Directory queries, specialization filtering, and average star-rating recalculations.</w:t>
      </w:r>
    </w:p>
    <w:p>
      <w:pPr>
        <w:keepNext/>
        <w:spacing w:before="280" w:after="120"/>
      </w:pPr>
      <w:r>
        <w:rPr>
          <w:rFonts w:ascii="Arial" w:hAnsi="Arial"/>
          <w:b/>
          <w:color w:val="1E293B"/>
          <w:sz w:val="26"/>
        </w:rPr>
        <w:t>4.4 API &amp; Routing Layer</w:t>
      </w:r>
    </w:p>
    <w:p>
      <w:pPr>
        <w:spacing w:after="120" w:line="276" w:lineRule="auto"/>
        <w:jc w:val="left"/>
      </w:pPr>
      <w:r>
        <w:rPr>
          <w:rFonts w:ascii="Arial" w:hAnsi="Arial"/>
          <w:i w:val="0"/>
          <w:color w:val="334155"/>
          <w:sz w:val="22"/>
        </w:rPr>
        <w:t>The REST API is implemented through 21 Next.js Route Handler files (route.ts) under src/app/api/*, serving 36 distinct HTTP method handlers. All endpoints adhere to standard REST conventions, parsing request bodies through Zod validation schemas and returning consistent JSON envelopes ({ data: ... } or RFC 7807 structured error objects).</w:t>
      </w:r>
    </w:p>
    <w:p>
      <w:pPr>
        <w:keepNext/>
        <w:spacing w:before="280" w:after="120"/>
      </w:pPr>
      <w:r>
        <w:rPr>
          <w:rFonts w:ascii="Arial" w:hAnsi="Arial"/>
          <w:b/>
          <w:color w:val="1E293B"/>
          <w:sz w:val="26"/>
        </w:rPr>
        <w:t>4.5 Authentication &amp; Session Management</w:t>
      </w:r>
    </w:p>
    <w:p>
      <w:pPr>
        <w:spacing w:after="120" w:line="276" w:lineRule="auto"/>
        <w:jc w:val="left"/>
      </w:pPr>
      <w:r>
        <w:rPr>
          <w:rFonts w:ascii="Arial" w:hAnsi="Arial"/>
          <w:i w:val="0"/>
          <w:color w:val="334155"/>
          <w:sz w:val="22"/>
        </w:rPr>
        <w:t>User sessions are maintained via JSON Web Tokens (JWT) signed with HMAC-SHA256. To eliminate cross-site scripting (XSS) token theft from localStorage, tokens are transmitted exclusively via HttpOnly, SameSite=lax, Secure cookies (rg_token). Raw tokens are suppressed from JSON responses during browser login.</w:t>
      </w:r>
    </w:p>
    <w:p>
      <w:pPr>
        <w:keepNext/>
        <w:spacing w:before="280" w:after="120"/>
      </w:pPr>
      <w:r>
        <w:rPr>
          <w:rFonts w:ascii="Arial" w:hAnsi="Arial"/>
          <w:b/>
          <w:color w:val="1E293B"/>
          <w:sz w:val="26"/>
        </w:rPr>
        <w:t>4.6 Deterministic Decision Engine</w:t>
      </w:r>
    </w:p>
    <w:p>
      <w:pPr>
        <w:spacing w:after="120" w:line="276" w:lineRule="auto"/>
        <w:jc w:val="left"/>
      </w:pPr>
      <w:r>
        <w:rPr>
          <w:rFonts w:ascii="Arial" w:hAnsi="Arial"/>
          <w:i w:val="0"/>
          <w:color w:val="334155"/>
          <w:sz w:val="22"/>
        </w:rPr>
        <w:t>The diagnostic core resides in src/server/engine/* and operates entirely without external API calls or non-deterministic ML models. Tier 1 extracts diagnostic tokens via regex word-boundary matching, while Tier 2 evaluates the 7-Factor Repairability Score Model, depreciation math, and statutory lifecycle thresholds in sub-millisecond execution time.</w:t>
      </w:r>
    </w:p>
    <w:p>
      <w:pPr>
        <w:keepNext/>
        <w:spacing w:before="280" w:after="120"/>
      </w:pPr>
      <w:r>
        <w:rPr>
          <w:rFonts w:ascii="Arial" w:hAnsi="Arial"/>
          <w:b/>
          <w:color w:val="1E293B"/>
          <w:sz w:val="26"/>
        </w:rPr>
        <w:t>4.7 Persistence Layer (Prisma ORM)</w:t>
      </w:r>
    </w:p>
    <w:p>
      <w:pPr>
        <w:spacing w:after="120" w:line="276" w:lineRule="auto"/>
        <w:jc w:val="left"/>
      </w:pPr>
      <w:r>
        <w:rPr>
          <w:rFonts w:ascii="Arial" w:hAnsi="Arial"/>
          <w:i w:val="0"/>
          <w:color w:val="334155"/>
          <w:sz w:val="22"/>
        </w:rPr>
        <w:t>Database interaction is mediated by Prisma ORM 6.4.1 (@prisma/client). Prisma provides compile-time type safety, parameterized SQL generation that immunizes the application against SQL injection, and automated relational constraint enforcement across 11 normalized models.</w:t>
      </w:r>
    </w:p>
    <w:p>
      <w:pPr>
        <w:keepNext/>
        <w:spacing w:before="280" w:after="120"/>
      </w:pPr>
      <w:r>
        <w:rPr>
          <w:rFonts w:ascii="Arial" w:hAnsi="Arial"/>
          <w:b/>
          <w:color w:val="1E293B"/>
          <w:sz w:val="26"/>
        </w:rPr>
        <w:t>4.8 Cloud Deployment Architecture</w:t>
      </w:r>
    </w:p>
    <w:p>
      <w:pPr>
        <w:spacing w:after="120" w:line="276" w:lineRule="auto"/>
        <w:jc w:val="left"/>
      </w:pPr>
      <w:r>
        <w:rPr>
          <w:rFonts w:ascii="Arial" w:hAnsi="Arial"/>
          <w:i w:val="0"/>
          <w:color w:val="334155"/>
          <w:sz w:val="22"/>
        </w:rPr>
        <w:t>The entire web application and backend API execute within Vercel Serverless Functions on the Node.js 24.x runtime. Vercel's global Anycast Edge Network handles global DNS resolution, DDoS defense, static asset caching, and TLS 1.3 termination. Persistent data resides in Neon Serverless PostgreSQL, utilizing PgBouncer connection pooling to support bursty serverless workloads without exhausting database connection limits.</w:t>
      </w:r>
    </w:p>
    <w:p>
      <w:pPr>
        <w:keepNext/>
        <w:spacing w:before="280" w:after="120"/>
      </w:pPr>
      <w:r>
        <w:rPr>
          <w:rFonts w:ascii="Arial" w:hAnsi="Arial"/>
          <w:b/>
          <w:color w:val="1E293B"/>
          <w:sz w:val="26"/>
        </w:rPr>
        <w:t>4.9 End-to-End Data &amp; Control Flow</w:t>
      </w:r>
    </w:p>
    <w:p>
      <w:pPr>
        <w:spacing w:after="120" w:line="276" w:lineRule="auto"/>
        <w:jc w:val="left"/>
      </w:pPr>
      <w:r>
        <w:rPr>
          <w:rFonts w:ascii="Arial" w:hAnsi="Arial"/>
          <w:i w:val="0"/>
          <w:color w:val="334155"/>
          <w:sz w:val="22"/>
        </w:rPr>
        <w:t>Figure 2 illustrates the multi-stage validation, security, and processing pipeline traversed by every incoming client request.</w:t>
      </w:r>
    </w:p>
    <w:p>
      <w:pPr>
        <w:spacing w:before="160" w:after="80"/>
        <w:jc w:val="center"/>
      </w:pPr>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figure2_data_flow.png"/>
                    <pic:cNvPicPr/>
                  </pic:nvPicPr>
                  <pic:blipFill>
                    <a:blip r:embed="rId12"/>
                    <a:stretch>
                      <a:fillRect/>
                    </a:stretch>
                  </pic:blipFill>
                  <pic:spPr>
                    <a:xfrm>
                      <a:off x="0" y="0"/>
                      <a:ext cx="5669280" cy="2834640"/>
                    </a:xfrm>
                    <a:prstGeom prst="rect"/>
                  </pic:spPr>
                </pic:pic>
              </a:graphicData>
            </a:graphic>
          </wp:inline>
        </w:drawing>
      </w:r>
    </w:p>
    <w:p>
      <w:pPr>
        <w:spacing w:after="200"/>
        <w:jc w:val="center"/>
      </w:pPr>
      <w:r>
        <w:rPr>
          <w:rFonts w:ascii="Arial" w:hAnsi="Arial"/>
          <w:b/>
          <w:i/>
          <w:color w:val="475569"/>
          <w:sz w:val="19"/>
        </w:rPr>
        <w:t>Figure 2: End-to-End Request &amp; Data Processing Pipeline</w:t>
      </w:r>
    </w:p>
    <w:p>
      <w:pPr>
        <w:keepNext/>
        <w:spacing w:before="360" w:after="160"/>
      </w:pPr>
      <w:r>
        <w:rPr>
          <w:rFonts w:ascii="Arial" w:hAnsi="Arial"/>
          <w:b/>
          <w:color w:val="0F172A"/>
          <w:sz w:val="30"/>
        </w:rPr>
        <w:t>CHAPTER 5: TECHNOLOGY STACK</w:t>
      </w:r>
    </w:p>
    <w:p>
      <w:pPr>
        <w:keepNext/>
        <w:spacing w:before="280" w:after="120"/>
      </w:pPr>
      <w:r>
        <w:rPr>
          <w:rFonts w:ascii="Arial" w:hAnsi="Arial"/>
          <w:b/>
          <w:color w:val="1E293B"/>
          <w:sz w:val="26"/>
        </w:rPr>
        <w:t>5.1 Framework &amp; Runtime Selection</w:t>
      </w:r>
    </w:p>
    <w:p>
      <w:pPr>
        <w:spacing w:after="120" w:line="276" w:lineRule="auto"/>
        <w:jc w:val="left"/>
      </w:pPr>
      <w:r>
        <w:rPr>
          <w:rFonts w:ascii="Arial" w:hAnsi="Arial"/>
          <w:i w:val="0"/>
          <w:color w:val="334155"/>
          <w:sz w:val="22"/>
        </w:rPr>
        <w:t>Next.js 15 (App Router) was selected as the foundational full-stack framework because it uniquely unifies server-side React rendering, static asset optimization, and robust Node.js serverless route execution within a single codebase. Running on the latest Node.js 24.x LTS runtime ensures access to modern JavaScript engine optimizations (V8 v12+) and native cryptographic primitives.</w:t>
      </w:r>
    </w:p>
    <w:p>
      <w:pPr>
        <w:keepNext/>
        <w:spacing w:before="280" w:after="120"/>
      </w:pPr>
      <w:r>
        <w:rPr>
          <w:rFonts w:ascii="Arial" w:hAnsi="Arial"/>
          <w:b/>
          <w:color w:val="1E293B"/>
          <w:sz w:val="26"/>
        </w:rPr>
        <w:t>5.2 Frontend &amp; UI Libraries</w:t>
      </w:r>
    </w:p>
    <w:p>
      <w:pPr>
        <w:pStyle w:val="ListBullet"/>
        <w:spacing w:after="80" w:line="276" w:lineRule="auto"/>
      </w:pPr>
      <w:r>
        <w:rPr>
          <w:rFonts w:ascii="Arial" w:hAnsi="Arial"/>
          <w:b/>
          <w:color w:val="0F172A"/>
          <w:sz w:val="21"/>
        </w:rPr>
        <w:t xml:space="preserve">• </w:t>
      </w:r>
      <w:r>
        <w:rPr>
          <w:rFonts w:ascii="Arial" w:hAnsi="Arial"/>
          <w:color w:val="334155"/>
          <w:sz w:val="21"/>
        </w:rPr>
        <w:t>React 19: Provides concurrent rendering, transition hooks, and modular component architecture.</w:t>
      </w:r>
    </w:p>
    <w:p>
      <w:pPr>
        <w:pStyle w:val="ListBullet"/>
        <w:spacing w:after="80" w:line="276" w:lineRule="auto"/>
      </w:pPr>
      <w:r>
        <w:rPr>
          <w:rFonts w:ascii="Arial" w:hAnsi="Arial"/>
          <w:b/>
          <w:color w:val="0F172A"/>
          <w:sz w:val="21"/>
        </w:rPr>
        <w:t xml:space="preserve">• </w:t>
      </w:r>
      <w:r>
        <w:rPr>
          <w:rFonts w:ascii="Arial" w:hAnsi="Arial"/>
          <w:color w:val="334155"/>
          <w:sz w:val="21"/>
        </w:rPr>
        <w:t>Tailwind CSS v4: Delivers an ultra-fast post-CSS engine and utility-first styling without runtime overhead.</w:t>
      </w:r>
    </w:p>
    <w:p>
      <w:pPr>
        <w:pStyle w:val="ListBullet"/>
        <w:spacing w:after="80" w:line="276" w:lineRule="auto"/>
      </w:pPr>
      <w:r>
        <w:rPr>
          <w:rFonts w:ascii="Arial" w:hAnsi="Arial"/>
          <w:b/>
          <w:color w:val="0F172A"/>
          <w:sz w:val="21"/>
        </w:rPr>
        <w:t xml:space="preserve">• </w:t>
      </w:r>
      <w:r>
        <w:rPr>
          <w:rFonts w:ascii="Arial" w:hAnsi="Arial"/>
          <w:color w:val="334155"/>
          <w:sz w:val="21"/>
        </w:rPr>
        <w:t>Lucide React (v1.45.0): Lightweight, accessible SVG iconography representing hardware components and status states.</w:t>
      </w:r>
    </w:p>
    <w:p>
      <w:pPr>
        <w:keepNext/>
        <w:spacing w:before="280" w:after="120"/>
      </w:pPr>
      <w:r>
        <w:rPr>
          <w:rFonts w:ascii="Arial" w:hAnsi="Arial"/>
          <w:b/>
          <w:color w:val="1E293B"/>
          <w:sz w:val="26"/>
        </w:rPr>
        <w:t>5.3 Backend &amp; Validation Technologies</w:t>
      </w:r>
    </w:p>
    <w:p>
      <w:pPr>
        <w:pStyle w:val="ListBullet"/>
        <w:spacing w:after="80" w:line="276" w:lineRule="auto"/>
      </w:pPr>
      <w:r>
        <w:rPr>
          <w:rFonts w:ascii="Arial" w:hAnsi="Arial"/>
          <w:b/>
          <w:color w:val="0F172A"/>
          <w:sz w:val="21"/>
        </w:rPr>
        <w:t xml:space="preserve">• </w:t>
      </w:r>
      <w:r>
        <w:rPr>
          <w:rFonts w:ascii="Arial" w:hAnsi="Arial"/>
          <w:color w:val="334155"/>
          <w:sz w:val="21"/>
        </w:rPr>
        <w:t>TypeScript 5: Enforces static typing across the entire codebase, eliminating null pointer exceptions and schema mismatch bugs.</w:t>
      </w:r>
    </w:p>
    <w:p>
      <w:pPr>
        <w:pStyle w:val="ListBullet"/>
        <w:spacing w:after="80" w:line="276" w:lineRule="auto"/>
      </w:pPr>
      <w:r>
        <w:rPr>
          <w:rFonts w:ascii="Arial" w:hAnsi="Arial"/>
          <w:b/>
          <w:color w:val="0F172A"/>
          <w:sz w:val="21"/>
        </w:rPr>
        <w:t xml:space="preserve">• </w:t>
      </w:r>
      <w:r>
        <w:rPr>
          <w:rFonts w:ascii="Arial" w:hAnsi="Arial"/>
          <w:color w:val="334155"/>
          <w:sz w:val="21"/>
        </w:rPr>
        <w:t>Zod (v4.6.2): Type-safe schema validation library used across all route handlers to strictly parse and sanitize incoming HTTP payloads.</w:t>
      </w:r>
    </w:p>
    <w:p>
      <w:pPr>
        <w:pStyle w:val="ListBullet"/>
        <w:spacing w:after="80" w:line="276" w:lineRule="auto"/>
      </w:pPr>
      <w:r>
        <w:rPr>
          <w:rFonts w:ascii="Arial" w:hAnsi="Arial"/>
          <w:b/>
          <w:color w:val="0F172A"/>
          <w:sz w:val="21"/>
        </w:rPr>
        <w:t xml:space="preserve">• </w:t>
      </w:r>
      <w:r>
        <w:rPr>
          <w:rFonts w:ascii="Arial" w:hAnsi="Arial"/>
          <w:color w:val="334155"/>
          <w:sz w:val="21"/>
        </w:rPr>
        <w:t>bcryptjs (v3.0.3): Implements salted Blowfish hashing (10 rounds) for cryptographically secure user password storage.</w:t>
      </w:r>
    </w:p>
    <w:p>
      <w:pPr>
        <w:pStyle w:val="ListBullet"/>
        <w:spacing w:after="80" w:line="276" w:lineRule="auto"/>
      </w:pPr>
      <w:r>
        <w:rPr>
          <w:rFonts w:ascii="Arial" w:hAnsi="Arial"/>
          <w:b/>
          <w:color w:val="0F172A"/>
          <w:sz w:val="21"/>
        </w:rPr>
        <w:t xml:space="preserve">• </w:t>
      </w:r>
      <w:r>
        <w:rPr>
          <w:rFonts w:ascii="Arial" w:hAnsi="Arial"/>
          <w:color w:val="334155"/>
          <w:sz w:val="21"/>
        </w:rPr>
        <w:t>jsonwebtoken (v9.0.3): Implements standard RFC 7519 JSON Web Token signing and verification with HMAC-SHA256.</w:t>
      </w:r>
    </w:p>
    <w:p>
      <w:pPr>
        <w:keepNext/>
        <w:spacing w:before="280" w:after="120"/>
      </w:pPr>
      <w:r>
        <w:rPr>
          <w:rFonts w:ascii="Arial" w:hAnsi="Arial"/>
          <w:b/>
          <w:color w:val="1E293B"/>
          <w:sz w:val="26"/>
        </w:rPr>
        <w:t>5.4 Database &amp; Persistence Stack</w:t>
      </w:r>
    </w:p>
    <w:p>
      <w:pPr>
        <w:pStyle w:val="ListBullet"/>
        <w:spacing w:after="80" w:line="276" w:lineRule="auto"/>
      </w:pPr>
      <w:r>
        <w:rPr>
          <w:rFonts w:ascii="Arial" w:hAnsi="Arial"/>
          <w:b/>
          <w:color w:val="0F172A"/>
          <w:sz w:val="21"/>
        </w:rPr>
        <w:t xml:space="preserve">• </w:t>
      </w:r>
      <w:r>
        <w:rPr>
          <w:rFonts w:ascii="Arial" w:hAnsi="Arial"/>
          <w:color w:val="334155"/>
          <w:sz w:val="21"/>
        </w:rPr>
        <w:t>PostgreSQL 16+: Advanced open-source object-relational database providing ACID guarantees, complex join capabilities, and JSONB support.</w:t>
      </w:r>
    </w:p>
    <w:p>
      <w:pPr>
        <w:pStyle w:val="ListBullet"/>
        <w:spacing w:after="80" w:line="276" w:lineRule="auto"/>
      </w:pPr>
      <w:r>
        <w:rPr>
          <w:rFonts w:ascii="Arial" w:hAnsi="Arial"/>
          <w:b/>
          <w:color w:val="0F172A"/>
          <w:sz w:val="21"/>
        </w:rPr>
        <w:t xml:space="preserve">• </w:t>
      </w:r>
      <w:r>
        <w:rPr>
          <w:rFonts w:ascii="Arial" w:hAnsi="Arial"/>
          <w:color w:val="334155"/>
          <w:sz w:val="21"/>
        </w:rPr>
        <w:t>Prisma ORM (v6.4.1): Modern type-safe database toolkit providing declarative schema modeling, migration automation, and query building.</w:t>
      </w:r>
    </w:p>
    <w:p>
      <w:pPr>
        <w:keepNext/>
        <w:spacing w:before="280" w:after="120"/>
      </w:pPr>
      <w:r>
        <w:rPr>
          <w:rFonts w:ascii="Arial" w:hAnsi="Arial"/>
          <w:b/>
          <w:color w:val="1E293B"/>
          <w:sz w:val="26"/>
        </w:rPr>
        <w:t>5.5 Cloud Infrastructure Providers</w:t>
      </w:r>
    </w:p>
    <w:p>
      <w:pPr>
        <w:pStyle w:val="ListBullet"/>
        <w:spacing w:after="80" w:line="276" w:lineRule="auto"/>
      </w:pPr>
      <w:r>
        <w:rPr>
          <w:rFonts w:ascii="Arial" w:hAnsi="Arial"/>
          <w:b/>
          <w:color w:val="0F172A"/>
          <w:sz w:val="21"/>
        </w:rPr>
        <w:t xml:space="preserve">• </w:t>
      </w:r>
      <w:r>
        <w:rPr>
          <w:rFonts w:ascii="Arial" w:hAnsi="Arial"/>
          <w:color w:val="334155"/>
          <w:sz w:val="21"/>
        </w:rPr>
        <w:t>Vercel Serverless Platform: Cloud hosting platform providing automated Git integration, serverless function scaling, and Anycast CDN caching.</w:t>
      </w:r>
    </w:p>
    <w:p>
      <w:pPr>
        <w:pStyle w:val="ListBullet"/>
        <w:spacing w:after="80" w:line="276" w:lineRule="auto"/>
      </w:pPr>
      <w:r>
        <w:rPr>
          <w:rFonts w:ascii="Arial" w:hAnsi="Arial"/>
          <w:b/>
          <w:color w:val="0F172A"/>
          <w:sz w:val="21"/>
        </w:rPr>
        <w:t xml:space="preserve">• </w:t>
      </w:r>
      <w:r>
        <w:rPr>
          <w:rFonts w:ascii="Arial" w:hAnsi="Arial"/>
          <w:color w:val="334155"/>
          <w:sz w:val="21"/>
        </w:rPr>
        <w:t>Neon Serverless PostgreSQL: Fully managed cloud PostgreSQL offering automated connection pooling (PgBouncer) and storage auto-scaling.</w:t>
      </w:r>
    </w:p>
    <w:p>
      <w:pPr>
        <w:keepNext/>
        <w:spacing w:before="280" w:after="120"/>
      </w:pPr>
      <w:r>
        <w:rPr>
          <w:rFonts w:ascii="Arial" w:hAnsi="Arial"/>
          <w:b/>
          <w:color w:val="1E293B"/>
          <w:sz w:val="26"/>
        </w:rPr>
        <w:t>5.6 Technology Stack Inventory Table</w:t>
      </w:r>
    </w:p>
    <w:p>
      <w:pPr>
        <w:spacing w:after="120" w:line="276" w:lineRule="auto"/>
        <w:jc w:val="left"/>
      </w:pPr>
      <w:r>
        <w:rPr>
          <w:rFonts w:ascii="Arial" w:hAnsi="Arial"/>
          <w:i w:val="0"/>
          <w:color w:val="334155"/>
          <w:sz w:val="22"/>
        </w:rPr>
        <w:t>Table 4 provides a comprehensive inventory of the technologies, versions, and architectural roles across RepairGraph.</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160"/>
            <w:shd w:val="clear" w:color="auto" w:fill="F1F5F9"/>
            <w:tcMar>
              <w:top w:w="120" w:type="dxa"/>
              <w:bottom w:w="120" w:type="dxa"/>
              <w:left w:w="140" w:type="dxa"/>
              <w:right w:w="140" w:type="dxa"/>
            </w:tcMar>
          </w:tcPr>
          <w:p>
            <w:pPr>
              <w:spacing w:before="40" w:after="40"/>
            </w:pPr>
            <w:r>
              <w:t>Technology / Tool</w:t>
            </w:r>
          </w:p>
        </w:tc>
        <w:tc>
          <w:tcPr>
            <w:tcW w:type="dxa" w:w="1440"/>
            <w:shd w:val="clear" w:color="auto" w:fill="F1F5F9"/>
            <w:tcMar>
              <w:top w:w="120" w:type="dxa"/>
              <w:bottom w:w="120" w:type="dxa"/>
              <w:left w:w="140" w:type="dxa"/>
              <w:right w:w="140" w:type="dxa"/>
            </w:tcMar>
          </w:tcPr>
          <w:p>
            <w:pPr>
              <w:spacing w:before="40" w:after="40"/>
            </w:pPr>
            <w:r>
              <w:t>Version</w:t>
            </w:r>
          </w:p>
        </w:tc>
        <w:tc>
          <w:tcPr>
            <w:tcW w:type="dxa" w:w="2160"/>
            <w:shd w:val="clear" w:color="auto" w:fill="F1F5F9"/>
            <w:tcMar>
              <w:top w:w="120" w:type="dxa"/>
              <w:bottom w:w="120" w:type="dxa"/>
              <w:left w:w="140" w:type="dxa"/>
              <w:right w:w="140" w:type="dxa"/>
            </w:tcMar>
          </w:tcPr>
          <w:p>
            <w:pPr>
              <w:spacing w:before="40" w:after="40"/>
            </w:pPr>
            <w:r>
              <w:t>Category</w:t>
            </w:r>
          </w:p>
        </w:tc>
        <w:tc>
          <w:tcPr>
            <w:tcW w:type="dxa" w:w="3168"/>
            <w:shd w:val="clear" w:color="auto" w:fill="F1F5F9"/>
            <w:tcMar>
              <w:top w:w="120" w:type="dxa"/>
              <w:bottom w:w="120" w:type="dxa"/>
              <w:left w:w="140" w:type="dxa"/>
              <w:right w:w="140" w:type="dxa"/>
            </w:tcMar>
          </w:tcPr>
          <w:p>
            <w:pPr>
              <w:spacing w:before="40" w:after="40"/>
            </w:pPr>
            <w:r>
              <w:t>Architectural Role</w:t>
            </w:r>
          </w:p>
        </w:tc>
      </w:tr>
      <w:tr>
        <w:trPr>
          <w:cantSplit/>
        </w:trPr>
        <w:tc>
          <w:tcPr>
            <w:tcW w:type="dxa" w:w="2160"/>
            <w:shd w:val="clear" w:color="auto" w:fill="FFFFFF"/>
            <w:tcMar>
              <w:top w:w="100" w:type="dxa"/>
              <w:bottom w:w="100" w:type="dxa"/>
              <w:left w:w="140" w:type="dxa"/>
              <w:right w:w="140" w:type="dxa"/>
            </w:tcMar>
          </w:tcPr>
          <w:p>
            <w:pPr>
              <w:spacing w:before="40" w:after="40"/>
            </w:pPr>
            <w:r>
              <w:t>Next.js</w:t>
            </w:r>
          </w:p>
        </w:tc>
        <w:tc>
          <w:tcPr>
            <w:tcW w:type="dxa" w:w="1440"/>
            <w:shd w:val="clear" w:color="auto" w:fill="FFFFFF"/>
            <w:tcMar>
              <w:top w:w="100" w:type="dxa"/>
              <w:bottom w:w="100" w:type="dxa"/>
              <w:left w:w="140" w:type="dxa"/>
              <w:right w:w="140" w:type="dxa"/>
            </w:tcMar>
          </w:tcPr>
          <w:p>
            <w:pPr>
              <w:spacing w:before="40" w:after="40"/>
            </w:pPr>
            <w:r>
              <w:t>15.5.25</w:t>
            </w:r>
          </w:p>
        </w:tc>
        <w:tc>
          <w:tcPr>
            <w:tcW w:type="dxa" w:w="2160"/>
            <w:shd w:val="clear" w:color="auto" w:fill="FFFFFF"/>
            <w:tcMar>
              <w:top w:w="100" w:type="dxa"/>
              <w:bottom w:w="100" w:type="dxa"/>
              <w:left w:w="140" w:type="dxa"/>
              <w:right w:w="140" w:type="dxa"/>
            </w:tcMar>
          </w:tcPr>
          <w:p>
            <w:pPr>
              <w:spacing w:before="40" w:after="40"/>
            </w:pPr>
            <w:r>
              <w:t>Full-Stack Framework</w:t>
            </w:r>
          </w:p>
        </w:tc>
        <w:tc>
          <w:tcPr>
            <w:tcW w:type="dxa" w:w="3168"/>
            <w:shd w:val="clear" w:color="auto" w:fill="FFFFFF"/>
            <w:tcMar>
              <w:top w:w="100" w:type="dxa"/>
              <w:bottom w:w="100" w:type="dxa"/>
              <w:left w:w="140" w:type="dxa"/>
              <w:right w:w="140" w:type="dxa"/>
            </w:tcMar>
          </w:tcPr>
          <w:p>
            <w:pPr>
              <w:spacing w:before="40" w:after="40"/>
            </w:pPr>
            <w:r>
              <w:t>App Router frontend, SSR/SSG rendering &amp; API Route Handlers</w:t>
            </w:r>
          </w:p>
        </w:tc>
      </w:tr>
      <w:tr>
        <w:trPr>
          <w:cantSplit/>
        </w:trPr>
        <w:tc>
          <w:tcPr>
            <w:tcW w:type="dxa" w:w="2160"/>
            <w:shd w:val="clear" w:color="auto" w:fill="F8FAFC"/>
            <w:tcMar>
              <w:top w:w="100" w:type="dxa"/>
              <w:bottom w:w="100" w:type="dxa"/>
              <w:left w:w="140" w:type="dxa"/>
              <w:right w:w="140" w:type="dxa"/>
            </w:tcMar>
          </w:tcPr>
          <w:p>
            <w:pPr>
              <w:spacing w:before="40" w:after="40"/>
            </w:pPr>
            <w:r>
              <w:t>React</w:t>
            </w:r>
          </w:p>
        </w:tc>
        <w:tc>
          <w:tcPr>
            <w:tcW w:type="dxa" w:w="1440"/>
            <w:shd w:val="clear" w:color="auto" w:fill="F8FAFC"/>
            <w:tcMar>
              <w:top w:w="100" w:type="dxa"/>
              <w:bottom w:w="100" w:type="dxa"/>
              <w:left w:w="140" w:type="dxa"/>
              <w:right w:w="140" w:type="dxa"/>
            </w:tcMar>
          </w:tcPr>
          <w:p>
            <w:pPr>
              <w:spacing w:before="40" w:after="40"/>
            </w:pPr>
            <w:r>
              <w:t>19.1.0</w:t>
            </w:r>
          </w:p>
        </w:tc>
        <w:tc>
          <w:tcPr>
            <w:tcW w:type="dxa" w:w="2160"/>
            <w:shd w:val="clear" w:color="auto" w:fill="F8FAFC"/>
            <w:tcMar>
              <w:top w:w="100" w:type="dxa"/>
              <w:bottom w:w="100" w:type="dxa"/>
              <w:left w:w="140" w:type="dxa"/>
              <w:right w:w="140" w:type="dxa"/>
            </w:tcMar>
          </w:tcPr>
          <w:p>
            <w:pPr>
              <w:spacing w:before="40" w:after="40"/>
            </w:pPr>
            <w:r>
              <w:t>UI Library</w:t>
            </w:r>
          </w:p>
        </w:tc>
        <w:tc>
          <w:tcPr>
            <w:tcW w:type="dxa" w:w="3168"/>
            <w:shd w:val="clear" w:color="auto" w:fill="F8FAFC"/>
            <w:tcMar>
              <w:top w:w="100" w:type="dxa"/>
              <w:bottom w:w="100" w:type="dxa"/>
              <w:left w:w="140" w:type="dxa"/>
              <w:right w:w="140" w:type="dxa"/>
            </w:tcMar>
          </w:tcPr>
          <w:p>
            <w:pPr>
              <w:spacing w:before="40" w:after="40"/>
            </w:pPr>
            <w:r>
              <w:t>Component-driven presentation &amp; client-side hydration</w:t>
            </w:r>
          </w:p>
        </w:tc>
      </w:tr>
      <w:tr>
        <w:trPr>
          <w:cantSplit/>
        </w:trPr>
        <w:tc>
          <w:tcPr>
            <w:tcW w:type="dxa" w:w="2160"/>
            <w:shd w:val="clear" w:color="auto" w:fill="FFFFFF"/>
            <w:tcMar>
              <w:top w:w="100" w:type="dxa"/>
              <w:bottom w:w="100" w:type="dxa"/>
              <w:left w:w="140" w:type="dxa"/>
              <w:right w:w="140" w:type="dxa"/>
            </w:tcMar>
          </w:tcPr>
          <w:p>
            <w:pPr>
              <w:spacing w:before="40" w:after="40"/>
            </w:pPr>
            <w:r>
              <w:t>TypeScript</w:t>
            </w:r>
          </w:p>
        </w:tc>
        <w:tc>
          <w:tcPr>
            <w:tcW w:type="dxa" w:w="1440"/>
            <w:shd w:val="clear" w:color="auto" w:fill="FFFFFF"/>
            <w:tcMar>
              <w:top w:w="100" w:type="dxa"/>
              <w:bottom w:w="100" w:type="dxa"/>
              <w:left w:w="140" w:type="dxa"/>
              <w:right w:w="140" w:type="dxa"/>
            </w:tcMar>
          </w:tcPr>
          <w:p>
            <w:pPr>
              <w:spacing w:before="40" w:after="40"/>
            </w:pPr>
            <w:r>
              <w:t>^5.0.0</w:t>
            </w:r>
          </w:p>
        </w:tc>
        <w:tc>
          <w:tcPr>
            <w:tcW w:type="dxa" w:w="2160"/>
            <w:shd w:val="clear" w:color="auto" w:fill="FFFFFF"/>
            <w:tcMar>
              <w:top w:w="100" w:type="dxa"/>
              <w:bottom w:w="100" w:type="dxa"/>
              <w:left w:w="140" w:type="dxa"/>
              <w:right w:w="140" w:type="dxa"/>
            </w:tcMar>
          </w:tcPr>
          <w:p>
            <w:pPr>
              <w:spacing w:before="40" w:after="40"/>
            </w:pPr>
            <w:r>
              <w:t>Programming Language</w:t>
            </w:r>
          </w:p>
        </w:tc>
        <w:tc>
          <w:tcPr>
            <w:tcW w:type="dxa" w:w="3168"/>
            <w:shd w:val="clear" w:color="auto" w:fill="FFFFFF"/>
            <w:tcMar>
              <w:top w:w="100" w:type="dxa"/>
              <w:bottom w:w="100" w:type="dxa"/>
              <w:left w:w="140" w:type="dxa"/>
              <w:right w:w="140" w:type="dxa"/>
            </w:tcMar>
          </w:tcPr>
          <w:p>
            <w:pPr>
              <w:spacing w:before="40" w:after="40"/>
            </w:pPr>
            <w:r>
              <w:t>Static typing across data models, services, and UI components</w:t>
            </w:r>
          </w:p>
        </w:tc>
      </w:tr>
      <w:tr>
        <w:trPr>
          <w:cantSplit/>
        </w:trPr>
        <w:tc>
          <w:tcPr>
            <w:tcW w:type="dxa" w:w="2160"/>
            <w:shd w:val="clear" w:color="auto" w:fill="F8FAFC"/>
            <w:tcMar>
              <w:top w:w="100" w:type="dxa"/>
              <w:bottom w:w="100" w:type="dxa"/>
              <w:left w:w="140" w:type="dxa"/>
              <w:right w:w="140" w:type="dxa"/>
            </w:tcMar>
          </w:tcPr>
          <w:p>
            <w:pPr>
              <w:spacing w:before="40" w:after="40"/>
            </w:pPr>
            <w:r>
              <w:t>Node.js</w:t>
            </w:r>
          </w:p>
        </w:tc>
        <w:tc>
          <w:tcPr>
            <w:tcW w:type="dxa" w:w="1440"/>
            <w:shd w:val="clear" w:color="auto" w:fill="F8FAFC"/>
            <w:tcMar>
              <w:top w:w="100" w:type="dxa"/>
              <w:bottom w:w="100" w:type="dxa"/>
              <w:left w:w="140" w:type="dxa"/>
              <w:right w:w="140" w:type="dxa"/>
            </w:tcMar>
          </w:tcPr>
          <w:p>
            <w:pPr>
              <w:spacing w:before="40" w:after="40"/>
            </w:pPr>
            <w:r>
              <w:t>24.x (LTS)</w:t>
            </w:r>
          </w:p>
        </w:tc>
        <w:tc>
          <w:tcPr>
            <w:tcW w:type="dxa" w:w="2160"/>
            <w:shd w:val="clear" w:color="auto" w:fill="F8FAFC"/>
            <w:tcMar>
              <w:top w:w="100" w:type="dxa"/>
              <w:bottom w:w="100" w:type="dxa"/>
              <w:left w:w="140" w:type="dxa"/>
              <w:right w:w="140" w:type="dxa"/>
            </w:tcMar>
          </w:tcPr>
          <w:p>
            <w:pPr>
              <w:spacing w:before="40" w:after="40"/>
            </w:pPr>
            <w:r>
              <w:t>Runtime Environment</w:t>
            </w:r>
          </w:p>
        </w:tc>
        <w:tc>
          <w:tcPr>
            <w:tcW w:type="dxa" w:w="3168"/>
            <w:shd w:val="clear" w:color="auto" w:fill="F8FAFC"/>
            <w:tcMar>
              <w:top w:w="100" w:type="dxa"/>
              <w:bottom w:w="100" w:type="dxa"/>
              <w:left w:w="140" w:type="dxa"/>
              <w:right w:w="140" w:type="dxa"/>
            </w:tcMar>
          </w:tcPr>
          <w:p>
            <w:pPr>
              <w:spacing w:before="40" w:after="40"/>
            </w:pPr>
            <w:r>
              <w:t>Serverless function execution on Vercel runtime</w:t>
            </w:r>
          </w:p>
        </w:tc>
      </w:tr>
      <w:tr>
        <w:trPr>
          <w:cantSplit/>
        </w:trPr>
        <w:tc>
          <w:tcPr>
            <w:tcW w:type="dxa" w:w="2160"/>
            <w:shd w:val="clear" w:color="auto" w:fill="FFFFFF"/>
            <w:tcMar>
              <w:top w:w="100" w:type="dxa"/>
              <w:bottom w:w="100" w:type="dxa"/>
              <w:left w:w="140" w:type="dxa"/>
              <w:right w:w="140" w:type="dxa"/>
            </w:tcMar>
          </w:tcPr>
          <w:p>
            <w:pPr>
              <w:spacing w:before="40" w:after="40"/>
            </w:pPr>
            <w:r>
              <w:t>Tailwind CSS</w:t>
            </w:r>
          </w:p>
        </w:tc>
        <w:tc>
          <w:tcPr>
            <w:tcW w:type="dxa" w:w="1440"/>
            <w:shd w:val="clear" w:color="auto" w:fill="FFFFFF"/>
            <w:tcMar>
              <w:top w:w="100" w:type="dxa"/>
              <w:bottom w:w="100" w:type="dxa"/>
              <w:left w:w="140" w:type="dxa"/>
              <w:right w:w="140" w:type="dxa"/>
            </w:tcMar>
          </w:tcPr>
          <w:p>
            <w:pPr>
              <w:spacing w:before="40" w:after="40"/>
            </w:pPr>
            <w:r>
              <w:t>^4.0.0</w:t>
            </w:r>
          </w:p>
        </w:tc>
        <w:tc>
          <w:tcPr>
            <w:tcW w:type="dxa" w:w="2160"/>
            <w:shd w:val="clear" w:color="auto" w:fill="FFFFFF"/>
            <w:tcMar>
              <w:top w:w="100" w:type="dxa"/>
              <w:bottom w:w="100" w:type="dxa"/>
              <w:left w:w="140" w:type="dxa"/>
              <w:right w:w="140" w:type="dxa"/>
            </w:tcMar>
          </w:tcPr>
          <w:p>
            <w:pPr>
              <w:spacing w:before="40" w:after="40"/>
            </w:pPr>
            <w:r>
              <w:t>CSS Framework</w:t>
            </w:r>
          </w:p>
        </w:tc>
        <w:tc>
          <w:tcPr>
            <w:tcW w:type="dxa" w:w="3168"/>
            <w:shd w:val="clear" w:color="auto" w:fill="FFFFFF"/>
            <w:tcMar>
              <w:top w:w="100" w:type="dxa"/>
              <w:bottom w:w="100" w:type="dxa"/>
              <w:left w:w="140" w:type="dxa"/>
              <w:right w:w="140" w:type="dxa"/>
            </w:tcMar>
          </w:tcPr>
          <w:p>
            <w:pPr>
              <w:spacing w:before="40" w:after="40"/>
            </w:pPr>
            <w:r>
              <w:t>Industrial editorial design system and responsive layout styling</w:t>
            </w:r>
          </w:p>
        </w:tc>
      </w:tr>
      <w:tr>
        <w:trPr>
          <w:cantSplit/>
        </w:trPr>
        <w:tc>
          <w:tcPr>
            <w:tcW w:type="dxa" w:w="2160"/>
            <w:shd w:val="clear" w:color="auto" w:fill="F8FAFC"/>
            <w:tcMar>
              <w:top w:w="100" w:type="dxa"/>
              <w:bottom w:w="100" w:type="dxa"/>
              <w:left w:w="140" w:type="dxa"/>
              <w:right w:w="140" w:type="dxa"/>
            </w:tcMar>
          </w:tcPr>
          <w:p>
            <w:pPr>
              <w:spacing w:before="40" w:after="40"/>
            </w:pPr>
            <w:r>
              <w:t>Prisma ORM</w:t>
            </w:r>
          </w:p>
        </w:tc>
        <w:tc>
          <w:tcPr>
            <w:tcW w:type="dxa" w:w="1440"/>
            <w:shd w:val="clear" w:color="auto" w:fill="F8FAFC"/>
            <w:tcMar>
              <w:top w:w="100" w:type="dxa"/>
              <w:bottom w:w="100" w:type="dxa"/>
              <w:left w:w="140" w:type="dxa"/>
              <w:right w:w="140" w:type="dxa"/>
            </w:tcMar>
          </w:tcPr>
          <w:p>
            <w:pPr>
              <w:spacing w:before="40" w:after="40"/>
            </w:pPr>
            <w:r>
              <w:t>^6.4.1</w:t>
            </w:r>
          </w:p>
        </w:tc>
        <w:tc>
          <w:tcPr>
            <w:tcW w:type="dxa" w:w="2160"/>
            <w:shd w:val="clear" w:color="auto" w:fill="F8FAFC"/>
            <w:tcMar>
              <w:top w:w="100" w:type="dxa"/>
              <w:bottom w:w="100" w:type="dxa"/>
              <w:left w:w="140" w:type="dxa"/>
              <w:right w:w="140" w:type="dxa"/>
            </w:tcMar>
          </w:tcPr>
          <w:p>
            <w:pPr>
              <w:spacing w:before="40" w:after="40"/>
            </w:pPr>
            <w:r>
              <w:t>Data Access &amp; ORM</w:t>
            </w:r>
          </w:p>
        </w:tc>
        <w:tc>
          <w:tcPr>
            <w:tcW w:type="dxa" w:w="3168"/>
            <w:shd w:val="clear" w:color="auto" w:fill="F8FAFC"/>
            <w:tcMar>
              <w:top w:w="100" w:type="dxa"/>
              <w:bottom w:w="100" w:type="dxa"/>
              <w:left w:w="140" w:type="dxa"/>
              <w:right w:w="140" w:type="dxa"/>
            </w:tcMar>
          </w:tcPr>
          <w:p>
            <w:pPr>
              <w:spacing w:before="40" w:after="40"/>
            </w:pPr>
            <w:r>
              <w:t>Type-safe database client, schema migrations, and SQL generation</w:t>
            </w:r>
          </w:p>
        </w:tc>
      </w:tr>
      <w:tr>
        <w:trPr>
          <w:cantSplit/>
        </w:trPr>
        <w:tc>
          <w:tcPr>
            <w:tcW w:type="dxa" w:w="2160"/>
            <w:shd w:val="clear" w:color="auto" w:fill="FFFFFF"/>
            <w:tcMar>
              <w:top w:w="100" w:type="dxa"/>
              <w:bottom w:w="100" w:type="dxa"/>
              <w:left w:w="140" w:type="dxa"/>
              <w:right w:w="140" w:type="dxa"/>
            </w:tcMar>
          </w:tcPr>
          <w:p>
            <w:pPr>
              <w:spacing w:before="40" w:after="40"/>
            </w:pPr>
            <w:r>
              <w:t>PostgreSQL (Neon)</w:t>
            </w:r>
          </w:p>
        </w:tc>
        <w:tc>
          <w:tcPr>
            <w:tcW w:type="dxa" w:w="1440"/>
            <w:shd w:val="clear" w:color="auto" w:fill="FFFFFF"/>
            <w:tcMar>
              <w:top w:w="100" w:type="dxa"/>
              <w:bottom w:w="100" w:type="dxa"/>
              <w:left w:w="140" w:type="dxa"/>
              <w:right w:w="140" w:type="dxa"/>
            </w:tcMar>
          </w:tcPr>
          <w:p>
            <w:pPr>
              <w:spacing w:before="40" w:after="40"/>
            </w:pPr>
            <w:r>
              <w:t>16+</w:t>
            </w:r>
          </w:p>
        </w:tc>
        <w:tc>
          <w:tcPr>
            <w:tcW w:type="dxa" w:w="2160"/>
            <w:shd w:val="clear" w:color="auto" w:fill="FFFFFF"/>
            <w:tcMar>
              <w:top w:w="100" w:type="dxa"/>
              <w:bottom w:w="100" w:type="dxa"/>
              <w:left w:w="140" w:type="dxa"/>
              <w:right w:w="140" w:type="dxa"/>
            </w:tcMar>
          </w:tcPr>
          <w:p>
            <w:pPr>
              <w:spacing w:before="40" w:after="40"/>
            </w:pPr>
            <w:r>
              <w:t>Relational Database</w:t>
            </w:r>
          </w:p>
        </w:tc>
        <w:tc>
          <w:tcPr>
            <w:tcW w:type="dxa" w:w="3168"/>
            <w:shd w:val="clear" w:color="auto" w:fill="FFFFFF"/>
            <w:tcMar>
              <w:top w:w="100" w:type="dxa"/>
              <w:bottom w:w="100" w:type="dxa"/>
              <w:left w:w="140" w:type="dxa"/>
              <w:right w:w="140" w:type="dxa"/>
            </w:tcMar>
          </w:tcPr>
          <w:p>
            <w:pPr>
              <w:spacing w:before="40" w:after="40"/>
            </w:pPr>
            <w:r>
              <w:t>Cloud-hosted persistent storage with ACID invariants and pooling</w:t>
            </w:r>
          </w:p>
        </w:tc>
      </w:tr>
      <w:tr>
        <w:trPr>
          <w:cantSplit/>
        </w:trPr>
        <w:tc>
          <w:tcPr>
            <w:tcW w:type="dxa" w:w="2160"/>
            <w:shd w:val="clear" w:color="auto" w:fill="F8FAFC"/>
            <w:tcMar>
              <w:top w:w="100" w:type="dxa"/>
              <w:bottom w:w="100" w:type="dxa"/>
              <w:left w:w="140" w:type="dxa"/>
              <w:right w:w="140" w:type="dxa"/>
            </w:tcMar>
          </w:tcPr>
          <w:p>
            <w:pPr>
              <w:spacing w:before="40" w:after="40"/>
            </w:pPr>
            <w:r>
              <w:t>Vercel</w:t>
            </w:r>
          </w:p>
        </w:tc>
        <w:tc>
          <w:tcPr>
            <w:tcW w:type="dxa" w:w="1440"/>
            <w:shd w:val="clear" w:color="auto" w:fill="F8FAFC"/>
            <w:tcMar>
              <w:top w:w="100" w:type="dxa"/>
              <w:bottom w:w="100" w:type="dxa"/>
              <w:left w:w="140" w:type="dxa"/>
              <w:right w:w="140" w:type="dxa"/>
            </w:tcMar>
          </w:tcPr>
          <w:p>
            <w:pPr>
              <w:spacing w:before="40" w:after="40"/>
            </w:pPr>
            <w:r>
              <w:t>Production</w:t>
            </w:r>
          </w:p>
        </w:tc>
        <w:tc>
          <w:tcPr>
            <w:tcW w:type="dxa" w:w="2160"/>
            <w:shd w:val="clear" w:color="auto" w:fill="F8FAFC"/>
            <w:tcMar>
              <w:top w:w="100" w:type="dxa"/>
              <w:bottom w:w="100" w:type="dxa"/>
              <w:left w:w="140" w:type="dxa"/>
              <w:right w:w="140" w:type="dxa"/>
            </w:tcMar>
          </w:tcPr>
          <w:p>
            <w:pPr>
              <w:spacing w:before="40" w:after="40"/>
            </w:pPr>
            <w:r>
              <w:t>Cloud Platform</w:t>
            </w:r>
          </w:p>
        </w:tc>
        <w:tc>
          <w:tcPr>
            <w:tcW w:type="dxa" w:w="3168"/>
            <w:shd w:val="clear" w:color="auto" w:fill="F8FAFC"/>
            <w:tcMar>
              <w:top w:w="100" w:type="dxa"/>
              <w:bottom w:w="100" w:type="dxa"/>
              <w:left w:w="140" w:type="dxa"/>
              <w:right w:w="140" w:type="dxa"/>
            </w:tcMar>
          </w:tcPr>
          <w:p>
            <w:pPr>
              <w:spacing w:before="40" w:after="40"/>
            </w:pPr>
            <w:r>
              <w:t>Continuous deployment, serverless compute, and Anycast CDN</w:t>
            </w:r>
          </w:p>
        </w:tc>
      </w:tr>
      <w:tr>
        <w:trPr>
          <w:cantSplit/>
        </w:trPr>
        <w:tc>
          <w:tcPr>
            <w:tcW w:type="dxa" w:w="2160"/>
            <w:shd w:val="clear" w:color="auto" w:fill="FFFFFF"/>
            <w:tcMar>
              <w:top w:w="100" w:type="dxa"/>
              <w:bottom w:w="100" w:type="dxa"/>
              <w:left w:w="140" w:type="dxa"/>
              <w:right w:w="140" w:type="dxa"/>
            </w:tcMar>
          </w:tcPr>
          <w:p>
            <w:pPr>
              <w:spacing w:before="40" w:after="40"/>
            </w:pPr>
            <w:r>
              <w:t>Zod</w:t>
            </w:r>
          </w:p>
        </w:tc>
        <w:tc>
          <w:tcPr>
            <w:tcW w:type="dxa" w:w="1440"/>
            <w:shd w:val="clear" w:color="auto" w:fill="FFFFFF"/>
            <w:tcMar>
              <w:top w:w="100" w:type="dxa"/>
              <w:bottom w:w="100" w:type="dxa"/>
              <w:left w:w="140" w:type="dxa"/>
              <w:right w:w="140" w:type="dxa"/>
            </w:tcMar>
          </w:tcPr>
          <w:p>
            <w:pPr>
              <w:spacing w:before="40" w:after="40"/>
            </w:pPr>
            <w:r>
              <w:t>^4.6.2</w:t>
            </w:r>
          </w:p>
        </w:tc>
        <w:tc>
          <w:tcPr>
            <w:tcW w:type="dxa" w:w="2160"/>
            <w:shd w:val="clear" w:color="auto" w:fill="FFFFFF"/>
            <w:tcMar>
              <w:top w:w="100" w:type="dxa"/>
              <w:bottom w:w="100" w:type="dxa"/>
              <w:left w:w="140" w:type="dxa"/>
              <w:right w:w="140" w:type="dxa"/>
            </w:tcMar>
          </w:tcPr>
          <w:p>
            <w:pPr>
              <w:spacing w:before="40" w:after="40"/>
            </w:pPr>
            <w:r>
              <w:t>Schema Validation</w:t>
            </w:r>
          </w:p>
        </w:tc>
        <w:tc>
          <w:tcPr>
            <w:tcW w:type="dxa" w:w="3168"/>
            <w:shd w:val="clear" w:color="auto" w:fill="FFFFFF"/>
            <w:tcMar>
              <w:top w:w="100" w:type="dxa"/>
              <w:bottom w:w="100" w:type="dxa"/>
              <w:left w:w="140" w:type="dxa"/>
              <w:right w:w="140" w:type="dxa"/>
            </w:tcMar>
          </w:tcPr>
          <w:p>
            <w:pPr>
              <w:spacing w:before="40" w:after="40"/>
            </w:pPr>
            <w:r>
              <w:t>Input validation and runtime schema boundary enforcement</w:t>
            </w:r>
          </w:p>
        </w:tc>
      </w:tr>
      <w:tr>
        <w:trPr>
          <w:cantSplit/>
        </w:trPr>
        <w:tc>
          <w:tcPr>
            <w:tcW w:type="dxa" w:w="2160"/>
            <w:shd w:val="clear" w:color="auto" w:fill="F8FAFC"/>
            <w:tcMar>
              <w:top w:w="100" w:type="dxa"/>
              <w:bottom w:w="100" w:type="dxa"/>
              <w:left w:w="140" w:type="dxa"/>
              <w:right w:w="140" w:type="dxa"/>
            </w:tcMar>
          </w:tcPr>
          <w:p>
            <w:pPr>
              <w:spacing w:before="40" w:after="40"/>
            </w:pPr>
            <w:r>
              <w:t>bcryptjs &amp; JWT</w:t>
            </w:r>
          </w:p>
        </w:tc>
        <w:tc>
          <w:tcPr>
            <w:tcW w:type="dxa" w:w="1440"/>
            <w:shd w:val="clear" w:color="auto" w:fill="F8FAFC"/>
            <w:tcMar>
              <w:top w:w="100" w:type="dxa"/>
              <w:bottom w:w="100" w:type="dxa"/>
              <w:left w:w="140" w:type="dxa"/>
              <w:right w:w="140" w:type="dxa"/>
            </w:tcMar>
          </w:tcPr>
          <w:p>
            <w:pPr>
              <w:spacing w:before="40" w:after="40"/>
            </w:pPr>
            <w:r>
              <w:t>^3.0.3 / ^9.0.3</w:t>
            </w:r>
          </w:p>
        </w:tc>
        <w:tc>
          <w:tcPr>
            <w:tcW w:type="dxa" w:w="2160"/>
            <w:shd w:val="clear" w:color="auto" w:fill="F8FAFC"/>
            <w:tcMar>
              <w:top w:w="100" w:type="dxa"/>
              <w:bottom w:w="100" w:type="dxa"/>
              <w:left w:w="140" w:type="dxa"/>
              <w:right w:w="140" w:type="dxa"/>
            </w:tcMar>
          </w:tcPr>
          <w:p>
            <w:pPr>
              <w:spacing w:before="40" w:after="40"/>
            </w:pPr>
            <w:r>
              <w:t>Security &amp; Auth</w:t>
            </w:r>
          </w:p>
        </w:tc>
        <w:tc>
          <w:tcPr>
            <w:tcW w:type="dxa" w:w="3168"/>
            <w:shd w:val="clear" w:color="auto" w:fill="F8FAFC"/>
            <w:tcMar>
              <w:top w:w="100" w:type="dxa"/>
              <w:bottom w:w="100" w:type="dxa"/>
              <w:left w:w="140" w:type="dxa"/>
              <w:right w:w="140" w:type="dxa"/>
            </w:tcMar>
          </w:tcPr>
          <w:p>
            <w:pPr>
              <w:spacing w:before="40" w:after="40"/>
            </w:pPr>
            <w:r>
              <w:t>Password salting (10 rounds) &amp; HMAC-SHA256 session tokens</w:t>
            </w:r>
          </w:p>
        </w:tc>
      </w:tr>
    </w:tbl>
    <w:p>
      <w:r>
        <w:br w:type="page"/>
      </w:r>
    </w:p>
    <w:p>
      <w:pPr>
        <w:keepNext/>
        <w:spacing w:before="360" w:after="160"/>
      </w:pPr>
      <w:r>
        <w:rPr>
          <w:rFonts w:ascii="Arial" w:hAnsi="Arial"/>
          <w:b/>
          <w:color w:val="0F172A"/>
          <w:sz w:val="30"/>
        </w:rPr>
        <w:t>CHAPTER 6: FUNCTIONAL MODULES</w:t>
      </w:r>
    </w:p>
    <w:p>
      <w:pPr>
        <w:spacing w:after="120" w:line="276" w:lineRule="auto"/>
        <w:jc w:val="left"/>
      </w:pPr>
      <w:r>
        <w:rPr>
          <w:rFonts w:ascii="Arial" w:hAnsi="Arial"/>
          <w:i w:val="0"/>
          <w:color w:val="334155"/>
          <w:sz w:val="22"/>
        </w:rPr>
        <w:t>RepairGraph is structured into 15 cohesive functional modules that span user management, diagnostic intelligence, marketplace transactions, service ledgering, and administrative governance. Each module encapsulates clear functional boundaries, inputs, processing logic, outputs, and corresponding API/database interfaces.</w:t>
      </w:r>
    </w:p>
    <w:p>
      <w:pPr>
        <w:keepNext/>
        <w:spacing w:before="280" w:after="120"/>
      </w:pPr>
      <w:r>
        <w:rPr>
          <w:rFonts w:ascii="Arial" w:hAnsi="Arial"/>
          <w:b/>
          <w:color w:val="1E293B"/>
          <w:sz w:val="26"/>
        </w:rPr>
        <w:t>6.1 User Authentication &amp; Session Control</w:t>
      </w:r>
    </w:p>
    <w:p>
      <w:pPr>
        <w:spacing w:after="120" w:line="276" w:lineRule="auto"/>
        <w:jc w:val="left"/>
      </w:pPr>
      <w:r>
        <w:rPr>
          <w:rFonts w:ascii="Arial" w:hAnsi="Arial"/>
          <w:b/>
          <w:color w:val="0F172A"/>
          <w:sz w:val="22"/>
        </w:rPr>
        <w:t xml:space="preserve">Purpose: </w:t>
      </w:r>
      <w:r>
        <w:rPr>
          <w:rFonts w:ascii="Arial" w:hAnsi="Arial"/>
          <w:i w:val="0"/>
          <w:color w:val="334155"/>
          <w:sz w:val="22"/>
        </w:rPr>
        <w:t>Manages identity creation, password hashing, session issuance, and cookie invalidation.</w:t>
      </w:r>
    </w:p>
    <w:p>
      <w:pPr>
        <w:spacing w:after="120" w:line="276" w:lineRule="auto"/>
        <w:jc w:val="left"/>
      </w:pPr>
      <w:r>
        <w:rPr>
          <w:rFonts w:ascii="Arial" w:hAnsi="Arial"/>
          <w:b/>
          <w:color w:val="0F172A"/>
          <w:sz w:val="22"/>
        </w:rPr>
        <w:t xml:space="preserve">Inputs: </w:t>
      </w:r>
      <w:r>
        <w:rPr>
          <w:rFonts w:ascii="Arial" w:hAnsi="Arial"/>
          <w:i w:val="0"/>
          <w:color w:val="334155"/>
          <w:sz w:val="22"/>
        </w:rPr>
        <w:t>Name, email, plaintext password, role (USER/REPAIRER), optional phone.</w:t>
      </w:r>
    </w:p>
    <w:p>
      <w:pPr>
        <w:spacing w:after="120" w:line="276" w:lineRule="auto"/>
        <w:jc w:val="left"/>
      </w:pPr>
      <w:r>
        <w:rPr>
          <w:rFonts w:ascii="Arial" w:hAnsi="Arial"/>
          <w:b/>
          <w:color w:val="0F172A"/>
          <w:sz w:val="22"/>
        </w:rPr>
        <w:t xml:space="preserve">Processing: </w:t>
      </w:r>
      <w:r>
        <w:rPr>
          <w:rFonts w:ascii="Arial" w:hAnsi="Arial"/>
          <w:i w:val="0"/>
          <w:color w:val="334155"/>
          <w:sz w:val="22"/>
        </w:rPr>
        <w:t>Validates schema with Zod; hashes password using bcrypt (10 rounds); checks email uniqueness; generates 7-day JWT; injects HttpOnly secure cookie.</w:t>
      </w:r>
    </w:p>
    <w:p>
      <w:pPr>
        <w:spacing w:after="120" w:line="276" w:lineRule="auto"/>
        <w:jc w:val="left"/>
      </w:pPr>
      <w:r>
        <w:rPr>
          <w:rFonts w:ascii="Arial" w:hAnsi="Arial"/>
          <w:b/>
          <w:color w:val="0F172A"/>
          <w:sz w:val="22"/>
        </w:rPr>
        <w:t xml:space="preserve">Outputs: </w:t>
      </w:r>
      <w:r>
        <w:rPr>
          <w:rFonts w:ascii="Arial" w:hAnsi="Arial"/>
          <w:i w:val="0"/>
          <w:color w:val="334155"/>
          <w:sz w:val="22"/>
        </w:rPr>
        <w:t>Sanitized User profile (id, name, email, role) and Set-Cookie header with rg_token.</w:t>
      </w:r>
    </w:p>
    <w:p>
      <w:pPr>
        <w:spacing w:after="200" w:line="276" w:lineRule="auto"/>
        <w:jc w:val="left"/>
      </w:pPr>
      <w:r>
        <w:rPr>
          <w:rFonts w:ascii="Arial" w:hAnsi="Arial"/>
          <w:b/>
          <w:color w:val="0F172A"/>
          <w:sz w:val="22"/>
        </w:rPr>
        <w:t xml:space="preserve">Relevant Interfaces: </w:t>
      </w:r>
      <w:r>
        <w:rPr>
          <w:rFonts w:ascii="Arial" w:hAnsi="Arial"/>
          <w:i w:val="0"/>
          <w:color w:val="334155"/>
          <w:sz w:val="22"/>
        </w:rPr>
        <w:t>POST /api/auth/register, POST /api/auth/login, POST /api/auth/logout, GET /api/auth/me; Prisma User model.</w:t>
      </w:r>
    </w:p>
    <w:p>
      <w:pPr>
        <w:keepNext/>
        <w:spacing w:before="280" w:after="120"/>
      </w:pPr>
      <w:r>
        <w:rPr>
          <w:rFonts w:ascii="Arial" w:hAnsi="Arial"/>
          <w:b/>
          <w:color w:val="1E293B"/>
          <w:sz w:val="26"/>
        </w:rPr>
        <w:t>6.2 Hardware Device Catalog &amp; Valuation</w:t>
      </w:r>
    </w:p>
    <w:p>
      <w:pPr>
        <w:spacing w:after="120" w:line="276" w:lineRule="auto"/>
        <w:jc w:val="left"/>
      </w:pPr>
      <w:r>
        <w:rPr>
          <w:rFonts w:ascii="Arial" w:hAnsi="Arial"/>
          <w:b/>
          <w:color w:val="0F172A"/>
          <w:sz w:val="22"/>
        </w:rPr>
        <w:t xml:space="preserve">Purpose: </w:t>
      </w:r>
      <w:r>
        <w:rPr>
          <w:rFonts w:ascii="Arial" w:hAnsi="Arial"/>
          <w:i w:val="0"/>
          <w:color w:val="334155"/>
          <w:sz w:val="22"/>
        </w:rPr>
        <w:t>Maintains user's personal hardware registry, tracking purchase metadata, physical condition, and dynamic market valuation.</w:t>
      </w:r>
    </w:p>
    <w:p>
      <w:pPr>
        <w:spacing w:after="120" w:line="276" w:lineRule="auto"/>
        <w:jc w:val="left"/>
      </w:pPr>
      <w:r>
        <w:rPr>
          <w:rFonts w:ascii="Arial" w:hAnsi="Arial"/>
          <w:b/>
          <w:color w:val="0F172A"/>
          <w:sz w:val="22"/>
        </w:rPr>
        <w:t xml:space="preserve">Inputs: </w:t>
      </w:r>
      <w:r>
        <w:rPr>
          <w:rFonts w:ascii="Arial" w:hAnsi="Arial"/>
          <w:i w:val="0"/>
          <w:color w:val="334155"/>
          <w:sz w:val="22"/>
        </w:rPr>
        <w:t>Category, brand, model, serial number, purchase date, purchase price, warranty expiry, condition.</w:t>
      </w:r>
    </w:p>
    <w:p>
      <w:pPr>
        <w:spacing w:after="120" w:line="276" w:lineRule="auto"/>
        <w:jc w:val="left"/>
      </w:pPr>
      <w:r>
        <w:rPr>
          <w:rFonts w:ascii="Arial" w:hAnsi="Arial"/>
          <w:b/>
          <w:color w:val="0F172A"/>
          <w:sz w:val="22"/>
        </w:rPr>
        <w:t xml:space="preserve">Processing: </w:t>
      </w:r>
      <w:r>
        <w:rPr>
          <w:rFonts w:ascii="Arial" w:hAnsi="Arial"/>
          <w:i w:val="0"/>
          <w:color w:val="334155"/>
          <w:sz w:val="22"/>
        </w:rPr>
        <w:t>Enforces user ownership; calculates annual 22% depreciation curve if current value is omitted; validates positive price constraints.</w:t>
      </w:r>
    </w:p>
    <w:p>
      <w:pPr>
        <w:spacing w:after="120" w:line="276" w:lineRule="auto"/>
        <w:jc w:val="left"/>
      </w:pPr>
      <w:r>
        <w:rPr>
          <w:rFonts w:ascii="Arial" w:hAnsi="Arial"/>
          <w:b/>
          <w:color w:val="0F172A"/>
          <w:sz w:val="22"/>
        </w:rPr>
        <w:t xml:space="preserve">Outputs: </w:t>
      </w:r>
      <w:r>
        <w:rPr>
          <w:rFonts w:ascii="Arial" w:hAnsi="Arial"/>
          <w:i w:val="0"/>
          <w:color w:val="334155"/>
          <w:sz w:val="22"/>
        </w:rPr>
        <w:t>Persisted Device record with unique ID and calculated fair market valuation.</w:t>
      </w:r>
    </w:p>
    <w:p>
      <w:pPr>
        <w:spacing w:after="200" w:line="276" w:lineRule="auto"/>
        <w:jc w:val="left"/>
      </w:pPr>
      <w:r>
        <w:rPr>
          <w:rFonts w:ascii="Arial" w:hAnsi="Arial"/>
          <w:b/>
          <w:color w:val="0F172A"/>
          <w:sz w:val="22"/>
        </w:rPr>
        <w:t xml:space="preserve">Relevant Interfaces: </w:t>
      </w:r>
      <w:r>
        <w:rPr>
          <w:rFonts w:ascii="Arial" w:hAnsi="Arial"/>
          <w:i w:val="0"/>
          <w:color w:val="334155"/>
          <w:sz w:val="22"/>
        </w:rPr>
        <w:t>GET/POST /api/devices, GET/PUT/DELETE /api/devices/:id; Prisma Device model.</w:t>
      </w:r>
    </w:p>
    <w:p>
      <w:pPr>
        <w:keepNext/>
        <w:spacing w:before="280" w:after="120"/>
      </w:pPr>
      <w:r>
        <w:rPr>
          <w:rFonts w:ascii="Arial" w:hAnsi="Arial"/>
          <w:b/>
          <w:color w:val="1E293B"/>
          <w:sz w:val="26"/>
        </w:rPr>
        <w:t>6.3 Problem Reporting &amp; Triage Initiation</w:t>
      </w:r>
    </w:p>
    <w:p>
      <w:pPr>
        <w:spacing w:after="120" w:line="276" w:lineRule="auto"/>
        <w:jc w:val="left"/>
      </w:pPr>
      <w:r>
        <w:rPr>
          <w:rFonts w:ascii="Arial" w:hAnsi="Arial"/>
          <w:b/>
          <w:color w:val="0F172A"/>
          <w:sz w:val="22"/>
        </w:rPr>
        <w:t xml:space="preserve">Purpose: </w:t>
      </w:r>
      <w:r>
        <w:rPr>
          <w:rFonts w:ascii="Arial" w:hAnsi="Arial"/>
          <w:i w:val="0"/>
          <w:color w:val="334155"/>
          <w:sz w:val="22"/>
        </w:rPr>
        <w:t>Allows device owners to file structured repair tickets describing observed failure modes and operational urgency.</w:t>
      </w:r>
    </w:p>
    <w:p>
      <w:pPr>
        <w:spacing w:after="120" w:line="276" w:lineRule="auto"/>
        <w:jc w:val="left"/>
      </w:pPr>
      <w:r>
        <w:rPr>
          <w:rFonts w:ascii="Arial" w:hAnsi="Arial"/>
          <w:b/>
          <w:color w:val="0F172A"/>
          <w:sz w:val="22"/>
        </w:rPr>
        <w:t xml:space="preserve">Inputs: </w:t>
      </w:r>
      <w:r>
        <w:rPr>
          <w:rFonts w:ascii="Arial" w:hAnsi="Arial"/>
          <w:i w:val="0"/>
          <w:color w:val="334155"/>
          <w:sz w:val="22"/>
        </w:rPr>
        <w:t>Device ID, symptom narrative description, urgency level (LOW/MEDIUM/HIGH).</w:t>
      </w:r>
    </w:p>
    <w:p>
      <w:pPr>
        <w:spacing w:after="120" w:line="276" w:lineRule="auto"/>
        <w:jc w:val="left"/>
      </w:pPr>
      <w:r>
        <w:rPr>
          <w:rFonts w:ascii="Arial" w:hAnsi="Arial"/>
          <w:b/>
          <w:color w:val="0F172A"/>
          <w:sz w:val="22"/>
        </w:rPr>
        <w:t xml:space="preserve">Processing: </w:t>
      </w:r>
      <w:r>
        <w:rPr>
          <w:rFonts w:ascii="Arial" w:hAnsi="Arial"/>
          <w:i w:val="0"/>
          <w:color w:val="334155"/>
          <w:sz w:val="22"/>
        </w:rPr>
        <w:t>Verifies that the target device is owned by the authenticated user; checks for existing active requests; initializes RequestStatus.REQUESTED.</w:t>
      </w:r>
    </w:p>
    <w:p>
      <w:pPr>
        <w:spacing w:after="120" w:line="276" w:lineRule="auto"/>
        <w:jc w:val="left"/>
      </w:pPr>
      <w:r>
        <w:rPr>
          <w:rFonts w:ascii="Arial" w:hAnsi="Arial"/>
          <w:b/>
          <w:color w:val="0F172A"/>
          <w:sz w:val="22"/>
        </w:rPr>
        <w:t xml:space="preserve">Outputs: </w:t>
      </w:r>
      <w:r>
        <w:rPr>
          <w:rFonts w:ascii="Arial" w:hAnsi="Arial"/>
          <w:i w:val="0"/>
          <w:color w:val="334155"/>
          <w:sz w:val="22"/>
        </w:rPr>
        <w:t>Created RepairRequest ticket ready for diagnostic triage or technician quoting.</w:t>
      </w:r>
    </w:p>
    <w:p>
      <w:pPr>
        <w:spacing w:after="200" w:line="276" w:lineRule="auto"/>
        <w:jc w:val="left"/>
      </w:pPr>
      <w:r>
        <w:rPr>
          <w:rFonts w:ascii="Arial" w:hAnsi="Arial"/>
          <w:b/>
          <w:color w:val="0F172A"/>
          <w:sz w:val="22"/>
        </w:rPr>
        <w:t xml:space="preserve">Relevant Interfaces: </w:t>
      </w:r>
      <w:r>
        <w:rPr>
          <w:rFonts w:ascii="Arial" w:hAnsi="Arial"/>
          <w:i w:val="0"/>
          <w:color w:val="334155"/>
          <w:sz w:val="22"/>
        </w:rPr>
        <w:t>GET/POST /api/repair-requests, GET/PUT/DELETE /api/repair-requests/:id; Prisma RepairRequest model.</w:t>
      </w:r>
    </w:p>
    <w:p>
      <w:pPr>
        <w:keepNext/>
        <w:spacing w:before="280" w:after="120"/>
      </w:pPr>
      <w:r>
        <w:rPr>
          <w:rFonts w:ascii="Arial" w:hAnsi="Arial"/>
          <w:b/>
          <w:color w:val="1E293B"/>
          <w:sz w:val="26"/>
        </w:rPr>
        <w:t>6.4 Heuristic Symptom Extraction (Tier 1)</w:t>
      </w:r>
    </w:p>
    <w:p>
      <w:pPr>
        <w:spacing w:after="120" w:line="276" w:lineRule="auto"/>
        <w:jc w:val="left"/>
      </w:pPr>
      <w:r>
        <w:rPr>
          <w:rFonts w:ascii="Arial" w:hAnsi="Arial"/>
          <w:b/>
          <w:color w:val="0F172A"/>
          <w:sz w:val="22"/>
        </w:rPr>
        <w:t xml:space="preserve">Purpose: </w:t>
      </w:r>
      <w:r>
        <w:rPr>
          <w:rFonts w:ascii="Arial" w:hAnsi="Arial"/>
          <w:i w:val="0"/>
          <w:color w:val="334155"/>
          <w:sz w:val="22"/>
        </w:rPr>
        <w:t>Parses unstructured symptom text into structured diagnostic failure signals using token-boundary regex matching.</w:t>
      </w:r>
    </w:p>
    <w:p>
      <w:pPr>
        <w:spacing w:after="120" w:line="276" w:lineRule="auto"/>
        <w:jc w:val="left"/>
      </w:pPr>
      <w:r>
        <w:rPr>
          <w:rFonts w:ascii="Arial" w:hAnsi="Arial"/>
          <w:b/>
          <w:color w:val="0F172A"/>
          <w:sz w:val="22"/>
        </w:rPr>
        <w:t xml:space="preserve">Inputs: </w:t>
      </w:r>
      <w:r>
        <w:rPr>
          <w:rFonts w:ascii="Arial" w:hAnsi="Arial"/>
          <w:i w:val="0"/>
          <w:color w:val="334155"/>
          <w:sz w:val="22"/>
        </w:rPr>
        <w:t>Free-text description string (e.g., 'cracked glass and screen flickering after drop') and device category.</w:t>
      </w:r>
    </w:p>
    <w:p>
      <w:pPr>
        <w:spacing w:after="120" w:line="276" w:lineRule="auto"/>
        <w:jc w:val="left"/>
      </w:pPr>
      <w:r>
        <w:rPr>
          <w:rFonts w:ascii="Arial" w:hAnsi="Arial"/>
          <w:b/>
          <w:color w:val="0F172A"/>
          <w:sz w:val="22"/>
        </w:rPr>
        <w:t xml:space="preserve">Processing: </w:t>
      </w:r>
      <w:r>
        <w:rPr>
          <w:rFonts w:ascii="Arial" w:hAnsi="Arial"/>
          <w:i w:val="0"/>
          <w:color w:val="334155"/>
          <w:sz w:val="22"/>
        </w:rPr>
        <w:t>Executes heuristic word-boundary matching across 8 component dictionaries; detects acute flags (liquid ingress, swollen battery); computes confidence percentage.</w:t>
      </w:r>
    </w:p>
    <w:p>
      <w:pPr>
        <w:spacing w:after="120" w:line="276" w:lineRule="auto"/>
        <w:jc w:val="left"/>
      </w:pPr>
      <w:r>
        <w:rPr>
          <w:rFonts w:ascii="Arial" w:hAnsi="Arial"/>
          <w:b/>
          <w:color w:val="0F172A"/>
          <w:sz w:val="22"/>
        </w:rPr>
        <w:t xml:space="preserve">Outputs: </w:t>
      </w:r>
      <w:r>
        <w:rPr>
          <w:rFonts w:ascii="Arial" w:hAnsi="Arial"/>
          <w:i w:val="0"/>
          <w:color w:val="334155"/>
          <w:sz w:val="22"/>
        </w:rPr>
        <w:t>DiagnosticSignals payload: primaryComponent, issueCategory, severity, confidence, flags.</w:t>
      </w:r>
    </w:p>
    <w:p>
      <w:pPr>
        <w:spacing w:after="200" w:line="276" w:lineRule="auto"/>
        <w:jc w:val="left"/>
      </w:pPr>
      <w:r>
        <w:rPr>
          <w:rFonts w:ascii="Arial" w:hAnsi="Arial"/>
          <w:b/>
          <w:color w:val="0F172A"/>
          <w:sz w:val="22"/>
        </w:rPr>
        <w:t xml:space="preserve">Relevant Interfaces: </w:t>
      </w:r>
      <w:r>
        <w:rPr>
          <w:rFonts w:ascii="Arial" w:hAnsi="Arial"/>
          <w:i w:val="0"/>
          <w:color w:val="334155"/>
          <w:sz w:val="22"/>
        </w:rPr>
        <w:t>Invoked synchronously inside POST /api/repair-requests/:id/diagnose; purely in-memory engine computation.</w:t>
      </w:r>
    </w:p>
    <w:p>
      <w:pPr>
        <w:keepNext/>
        <w:spacing w:before="280" w:after="120"/>
      </w:pPr>
      <w:r>
        <w:rPr>
          <w:rFonts w:ascii="Arial" w:hAnsi="Arial"/>
          <w:b/>
          <w:color w:val="1E293B"/>
          <w:sz w:val="26"/>
        </w:rPr>
        <w:t>6.5 Diagnostic Signal Synthesis</w:t>
      </w:r>
    </w:p>
    <w:p>
      <w:pPr>
        <w:spacing w:after="120" w:line="276" w:lineRule="auto"/>
        <w:jc w:val="left"/>
      </w:pPr>
      <w:r>
        <w:rPr>
          <w:rFonts w:ascii="Arial" w:hAnsi="Arial"/>
          <w:b/>
          <w:color w:val="0F172A"/>
          <w:sz w:val="22"/>
        </w:rPr>
        <w:t xml:space="preserve">Purpose: </w:t>
      </w:r>
      <w:r>
        <w:rPr>
          <w:rFonts w:ascii="Arial" w:hAnsi="Arial"/>
          <w:i w:val="0"/>
          <w:color w:val="334155"/>
          <w:sz w:val="22"/>
        </w:rPr>
        <w:t>Synthesizes raw symptom signals into a persistent database Diagnosis record linked to the active ticket.</w:t>
      </w:r>
    </w:p>
    <w:p>
      <w:pPr>
        <w:spacing w:after="120" w:line="276" w:lineRule="auto"/>
        <w:jc w:val="left"/>
      </w:pPr>
      <w:r>
        <w:rPr>
          <w:rFonts w:ascii="Arial" w:hAnsi="Arial"/>
          <w:b/>
          <w:color w:val="0F172A"/>
          <w:sz w:val="22"/>
        </w:rPr>
        <w:t xml:space="preserve">Inputs: </w:t>
      </w:r>
      <w:r>
        <w:rPr>
          <w:rFonts w:ascii="Arial" w:hAnsi="Arial"/>
          <w:i w:val="0"/>
          <w:color w:val="334155"/>
          <w:sz w:val="22"/>
        </w:rPr>
        <w:t>DiagnosticSignals object from symptom extractor.</w:t>
      </w:r>
    </w:p>
    <w:p>
      <w:pPr>
        <w:spacing w:after="120" w:line="276" w:lineRule="auto"/>
        <w:jc w:val="left"/>
      </w:pPr>
      <w:r>
        <w:rPr>
          <w:rFonts w:ascii="Arial" w:hAnsi="Arial"/>
          <w:b/>
          <w:color w:val="0F172A"/>
          <w:sz w:val="22"/>
        </w:rPr>
        <w:t xml:space="preserve">Processing: </w:t>
      </w:r>
      <w:r>
        <w:rPr>
          <w:rFonts w:ascii="Arial" w:hAnsi="Arial"/>
          <w:i w:val="0"/>
          <w:color w:val="334155"/>
          <w:sz w:val="22"/>
        </w:rPr>
        <w:t>Maps extracted component to possible root-cause issue; bundles structured evidence bullet points into text array.</w:t>
      </w:r>
    </w:p>
    <w:p>
      <w:pPr>
        <w:spacing w:after="120" w:line="276" w:lineRule="auto"/>
        <w:jc w:val="left"/>
      </w:pPr>
      <w:r>
        <w:rPr>
          <w:rFonts w:ascii="Arial" w:hAnsi="Arial"/>
          <w:b/>
          <w:color w:val="0F172A"/>
          <w:sz w:val="22"/>
        </w:rPr>
        <w:t xml:space="preserve">Outputs: </w:t>
      </w:r>
      <w:r>
        <w:rPr>
          <w:rFonts w:ascii="Arial" w:hAnsi="Arial"/>
          <w:i w:val="0"/>
          <w:color w:val="334155"/>
          <w:sz w:val="22"/>
        </w:rPr>
        <w:t>Persisted Diagnosis entity with confidence rating and evidence strings.</w:t>
      </w:r>
    </w:p>
    <w:p>
      <w:pPr>
        <w:spacing w:after="200" w:line="276" w:lineRule="auto"/>
        <w:jc w:val="left"/>
      </w:pPr>
      <w:r>
        <w:rPr>
          <w:rFonts w:ascii="Arial" w:hAnsi="Arial"/>
          <w:b/>
          <w:color w:val="0F172A"/>
          <w:sz w:val="22"/>
        </w:rPr>
        <w:t xml:space="preserve">Relevant Interfaces: </w:t>
      </w:r>
      <w:r>
        <w:rPr>
          <w:rFonts w:ascii="Arial" w:hAnsi="Arial"/>
          <w:i w:val="0"/>
          <w:color w:val="334155"/>
          <w:sz w:val="22"/>
        </w:rPr>
        <w:t>Prisma Diagnosis model (1:1 relation with RepairRequest).</w:t>
      </w:r>
    </w:p>
    <w:p>
      <w:pPr>
        <w:keepNext/>
        <w:spacing w:before="280" w:after="120"/>
      </w:pPr>
      <w:r>
        <w:rPr>
          <w:rFonts w:ascii="Arial" w:hAnsi="Arial"/>
          <w:b/>
          <w:color w:val="1E293B"/>
          <w:sz w:val="26"/>
        </w:rPr>
        <w:t>6.6 7-Factor Repairability Evaluation (Tier 2)</w:t>
      </w:r>
    </w:p>
    <w:p>
      <w:pPr>
        <w:spacing w:after="120" w:line="276" w:lineRule="auto"/>
        <w:jc w:val="left"/>
      </w:pPr>
      <w:r>
        <w:rPr>
          <w:rFonts w:ascii="Arial" w:hAnsi="Arial"/>
          <w:b/>
          <w:color w:val="0F172A"/>
          <w:sz w:val="22"/>
        </w:rPr>
        <w:t xml:space="preserve">Purpose: </w:t>
      </w:r>
      <w:r>
        <w:rPr>
          <w:rFonts w:ascii="Arial" w:hAnsi="Arial"/>
          <w:i w:val="0"/>
          <w:color w:val="334155"/>
          <w:sz w:val="22"/>
        </w:rPr>
        <w:t>Evaluates physical design repairability across 7 engineering dimensions, calibrated by brand and device category.</w:t>
      </w:r>
    </w:p>
    <w:p>
      <w:pPr>
        <w:spacing w:after="120" w:line="276" w:lineRule="auto"/>
        <w:jc w:val="left"/>
      </w:pPr>
      <w:r>
        <w:rPr>
          <w:rFonts w:ascii="Arial" w:hAnsi="Arial"/>
          <w:b/>
          <w:color w:val="0F172A"/>
          <w:sz w:val="22"/>
        </w:rPr>
        <w:t xml:space="preserve">Inputs: </w:t>
      </w:r>
      <w:r>
        <w:rPr>
          <w:rFonts w:ascii="Arial" w:hAnsi="Arial"/>
          <w:i w:val="0"/>
          <w:color w:val="334155"/>
          <w:sz w:val="22"/>
        </w:rPr>
        <w:t>Device category, brand, model, purchase date (age in years), diagnostic signals.</w:t>
      </w:r>
    </w:p>
    <w:p>
      <w:pPr>
        <w:spacing w:after="120" w:line="276" w:lineRule="auto"/>
        <w:jc w:val="left"/>
      </w:pPr>
      <w:r>
        <w:rPr>
          <w:rFonts w:ascii="Arial" w:hAnsi="Arial"/>
          <w:b/>
          <w:color w:val="0F172A"/>
          <w:sz w:val="22"/>
        </w:rPr>
        <w:t xml:space="preserve">Processing: </w:t>
      </w:r>
      <w:r>
        <w:rPr>
          <w:rFonts w:ascii="Arial" w:hAnsi="Arial"/>
          <w:i w:val="0"/>
          <w:color w:val="334155"/>
          <w:sz w:val="22"/>
        </w:rPr>
        <w:t>Computes 7 weighted factors summing to 100; subtracts incident hazard penalties (liquid -20, power -10, logic board -15); bounds score [10, 98].</w:t>
      </w:r>
    </w:p>
    <w:p>
      <w:pPr>
        <w:spacing w:after="120" w:line="276" w:lineRule="auto"/>
        <w:jc w:val="left"/>
      </w:pPr>
      <w:r>
        <w:rPr>
          <w:rFonts w:ascii="Arial" w:hAnsi="Arial"/>
          <w:b/>
          <w:color w:val="0F172A"/>
          <w:sz w:val="22"/>
        </w:rPr>
        <w:t xml:space="preserve">Outputs: </w:t>
      </w:r>
      <w:r>
        <w:rPr>
          <w:rFonts w:ascii="Arial" w:hAnsi="Arial"/>
          <w:i w:val="0"/>
          <w:color w:val="334155"/>
          <w:sz w:val="22"/>
        </w:rPr>
        <w:t>Final repairability score (S_repair) and detailed factor score breakdown.</w:t>
      </w:r>
    </w:p>
    <w:p>
      <w:pPr>
        <w:spacing w:after="200" w:line="276" w:lineRule="auto"/>
        <w:jc w:val="left"/>
      </w:pPr>
      <w:r>
        <w:rPr>
          <w:rFonts w:ascii="Arial" w:hAnsi="Arial"/>
          <w:b/>
          <w:color w:val="0F172A"/>
          <w:sz w:val="22"/>
        </w:rPr>
        <w:t xml:space="preserve">Relevant Interfaces: </w:t>
      </w:r>
      <w:r>
        <w:rPr>
          <w:rFonts w:ascii="Arial" w:hAnsi="Arial"/>
          <w:i w:val="0"/>
          <w:color w:val="334155"/>
          <w:sz w:val="22"/>
        </w:rPr>
        <w:t>Invoked in scoringEngine.ts; stored in Prisma RepairRecommendation model.</w:t>
      </w:r>
    </w:p>
    <w:p>
      <w:pPr>
        <w:keepNext/>
        <w:spacing w:before="280" w:after="120"/>
      </w:pPr>
      <w:r>
        <w:rPr>
          <w:rFonts w:ascii="Arial" w:hAnsi="Arial"/>
          <w:b/>
          <w:color w:val="1E293B"/>
          <w:sz w:val="26"/>
        </w:rPr>
        <w:t>6.7 Fair-Market Economic Analysis</w:t>
      </w:r>
    </w:p>
    <w:p>
      <w:pPr>
        <w:spacing w:after="120" w:line="276" w:lineRule="auto"/>
        <w:jc w:val="left"/>
      </w:pPr>
      <w:r>
        <w:rPr>
          <w:rFonts w:ascii="Arial" w:hAnsi="Arial"/>
          <w:b/>
          <w:color w:val="0F172A"/>
          <w:sz w:val="22"/>
        </w:rPr>
        <w:t xml:space="preserve">Purpose: </w:t>
      </w:r>
      <w:r>
        <w:rPr>
          <w:rFonts w:ascii="Arial" w:hAnsi="Arial"/>
          <w:i w:val="0"/>
          <w:color w:val="334155"/>
          <w:sz w:val="22"/>
        </w:rPr>
        <w:t>Evaluates the financial viability of repairing the hardware relative to its depreciated residual value.</w:t>
      </w:r>
    </w:p>
    <w:p>
      <w:pPr>
        <w:spacing w:after="120" w:line="276" w:lineRule="auto"/>
        <w:jc w:val="left"/>
      </w:pPr>
      <w:r>
        <w:rPr>
          <w:rFonts w:ascii="Arial" w:hAnsi="Arial"/>
          <w:b/>
          <w:color w:val="0F172A"/>
          <w:sz w:val="22"/>
        </w:rPr>
        <w:t xml:space="preserve">Inputs: </w:t>
      </w:r>
      <w:r>
        <w:rPr>
          <w:rFonts w:ascii="Arial" w:hAnsi="Arial"/>
          <w:i w:val="0"/>
          <w:color w:val="334155"/>
          <w:sz w:val="22"/>
        </w:rPr>
        <w:t>Device purchase price, age in years, current market value, estimated component repair costs.</w:t>
      </w:r>
    </w:p>
    <w:p>
      <w:pPr>
        <w:spacing w:after="120" w:line="276" w:lineRule="auto"/>
        <w:jc w:val="left"/>
      </w:pPr>
      <w:r>
        <w:rPr>
          <w:rFonts w:ascii="Arial" w:hAnsi="Arial"/>
          <w:b/>
          <w:color w:val="0F172A"/>
          <w:sz w:val="22"/>
        </w:rPr>
        <w:t xml:space="preserve">Processing: </w:t>
      </w:r>
      <w:r>
        <w:rPr>
          <w:rFonts w:ascii="Arial" w:hAnsi="Arial"/>
          <w:i w:val="0"/>
          <w:color w:val="334155"/>
          <w:sz w:val="22"/>
        </w:rPr>
        <w:t>Computes depreciated fair market value; queries brand-scaled component cost matrix; calculates Repair Cost Ratio (RCR = C_repair / V_current); computes Economic Score (100 - RCR*100).</w:t>
      </w:r>
    </w:p>
    <w:p>
      <w:pPr>
        <w:spacing w:after="120" w:line="276" w:lineRule="auto"/>
        <w:jc w:val="left"/>
      </w:pPr>
      <w:r>
        <w:rPr>
          <w:rFonts w:ascii="Arial" w:hAnsi="Arial"/>
          <w:b/>
          <w:color w:val="0F172A"/>
          <w:sz w:val="22"/>
        </w:rPr>
        <w:t xml:space="preserve">Outputs: </w:t>
      </w:r>
      <w:r>
        <w:rPr>
          <w:rFonts w:ascii="Arial" w:hAnsi="Arial"/>
          <w:i w:val="0"/>
          <w:color w:val="334155"/>
          <w:sz w:val="22"/>
        </w:rPr>
        <w:t>RCR value, economic score (0–100), estimated cost range (min/max).</w:t>
      </w:r>
    </w:p>
    <w:p>
      <w:pPr>
        <w:spacing w:after="200" w:line="276" w:lineRule="auto"/>
        <w:jc w:val="left"/>
      </w:pPr>
      <w:r>
        <w:rPr>
          <w:rFonts w:ascii="Arial" w:hAnsi="Arial"/>
          <w:b/>
          <w:color w:val="0F172A"/>
          <w:sz w:val="22"/>
        </w:rPr>
        <w:t xml:space="preserve">Relevant Interfaces: </w:t>
      </w:r>
      <w:r>
        <w:rPr>
          <w:rFonts w:ascii="Arial" w:hAnsi="Arial"/>
          <w:i w:val="0"/>
          <w:color w:val="334155"/>
          <w:sz w:val="22"/>
        </w:rPr>
        <w:t>Invoked in scoringEngine.ts; stored in Prisma RepairRecommendation model.</w:t>
      </w:r>
    </w:p>
    <w:p>
      <w:pPr>
        <w:keepNext/>
        <w:spacing w:before="280" w:after="120"/>
      </w:pPr>
      <w:r>
        <w:rPr>
          <w:rFonts w:ascii="Arial" w:hAnsi="Arial"/>
          <w:b/>
          <w:color w:val="1E293B"/>
          <w:sz w:val="26"/>
        </w:rPr>
        <w:t>6.8 Statutory Decision &amp; Explanation Generation</w:t>
      </w:r>
    </w:p>
    <w:p>
      <w:pPr>
        <w:spacing w:after="120" w:line="276" w:lineRule="auto"/>
        <w:jc w:val="left"/>
      </w:pPr>
      <w:r>
        <w:rPr>
          <w:rFonts w:ascii="Arial" w:hAnsi="Arial"/>
          <w:b/>
          <w:color w:val="0F172A"/>
          <w:sz w:val="22"/>
        </w:rPr>
        <w:t xml:space="preserve">Purpose: </w:t>
      </w:r>
      <w:r>
        <w:rPr>
          <w:rFonts w:ascii="Arial" w:hAnsi="Arial"/>
          <w:i w:val="0"/>
          <w:color w:val="334155"/>
          <w:sz w:val="22"/>
        </w:rPr>
        <w:t>Synthesizes repairability score, economic score, and incident hazards into an actionable statutory lifecycle verdict.</w:t>
      </w:r>
    </w:p>
    <w:p>
      <w:pPr>
        <w:spacing w:after="120" w:line="276" w:lineRule="auto"/>
        <w:jc w:val="left"/>
      </w:pPr>
      <w:r>
        <w:rPr>
          <w:rFonts w:ascii="Arial" w:hAnsi="Arial"/>
          <w:b/>
          <w:color w:val="0F172A"/>
          <w:sz w:val="22"/>
        </w:rPr>
        <w:t xml:space="preserve">Inputs: </w:t>
      </w:r>
      <w:r>
        <w:rPr>
          <w:rFonts w:ascii="Arial" w:hAnsi="Arial"/>
          <w:i w:val="0"/>
          <w:color w:val="334155"/>
          <w:sz w:val="22"/>
        </w:rPr>
        <w:t>ScoringResult, DiagnosticSignals, and DeviceContext.</w:t>
      </w:r>
    </w:p>
    <w:p>
      <w:pPr>
        <w:spacing w:after="120" w:line="276" w:lineRule="auto"/>
        <w:jc w:val="left"/>
      </w:pPr>
      <w:r>
        <w:rPr>
          <w:rFonts w:ascii="Arial" w:hAnsi="Arial"/>
          <w:b/>
          <w:color w:val="0F172A"/>
          <w:sz w:val="22"/>
        </w:rPr>
        <w:t xml:space="preserve">Processing: </w:t>
      </w:r>
      <w:r>
        <w:rPr>
          <w:rFonts w:ascii="Arial" w:hAnsi="Arial"/>
          <w:i w:val="0"/>
          <w:color w:val="334155"/>
          <w:sz w:val="22"/>
        </w:rPr>
        <w:t>Evaluates threshold rules for REPAIR, DIY, RESELL, REPLACE, or RECYCLE; composes multi-paragraph explainability citing carbon savings and India E-Waste Rules 2022.</w:t>
      </w:r>
    </w:p>
    <w:p>
      <w:pPr>
        <w:spacing w:after="120" w:line="276" w:lineRule="auto"/>
        <w:jc w:val="left"/>
      </w:pPr>
      <w:r>
        <w:rPr>
          <w:rFonts w:ascii="Arial" w:hAnsi="Arial"/>
          <w:b/>
          <w:color w:val="0F172A"/>
          <w:sz w:val="22"/>
        </w:rPr>
        <w:t xml:space="preserve">Outputs: </w:t>
      </w:r>
      <w:r>
        <w:rPr>
          <w:rFonts w:ascii="Arial" w:hAnsi="Arial"/>
          <w:i w:val="0"/>
          <w:color w:val="334155"/>
          <w:sz w:val="22"/>
        </w:rPr>
        <w:t>RecommendedAction enum and structured explanation narrative.</w:t>
      </w:r>
    </w:p>
    <w:p>
      <w:pPr>
        <w:spacing w:after="200" w:line="276" w:lineRule="auto"/>
        <w:jc w:val="left"/>
      </w:pPr>
      <w:r>
        <w:rPr>
          <w:rFonts w:ascii="Arial" w:hAnsi="Arial"/>
          <w:b/>
          <w:color w:val="0F172A"/>
          <w:sz w:val="22"/>
        </w:rPr>
        <w:t xml:space="preserve">Relevant Interfaces: </w:t>
      </w:r>
      <w:r>
        <w:rPr>
          <w:rFonts w:ascii="Arial" w:hAnsi="Arial"/>
          <w:i w:val="0"/>
          <w:color w:val="334155"/>
          <w:sz w:val="22"/>
        </w:rPr>
        <w:t>POST /api/repair-requests/:id/diagnose; Prisma RepairRecommendation model.</w:t>
      </w:r>
    </w:p>
    <w:p>
      <w:pPr>
        <w:keepNext/>
        <w:spacing w:before="280" w:after="120"/>
      </w:pPr>
      <w:r>
        <w:rPr>
          <w:rFonts w:ascii="Arial" w:hAnsi="Arial"/>
          <w:b/>
          <w:color w:val="1E293B"/>
          <w:sz w:val="26"/>
        </w:rPr>
        <w:t>6.9 Verified Repairer Directory &amp; Geolocation</w:t>
      </w:r>
    </w:p>
    <w:p>
      <w:pPr>
        <w:spacing w:after="120" w:line="276" w:lineRule="auto"/>
        <w:jc w:val="left"/>
      </w:pPr>
      <w:r>
        <w:rPr>
          <w:rFonts w:ascii="Arial" w:hAnsi="Arial"/>
          <w:b/>
          <w:color w:val="0F172A"/>
          <w:sz w:val="22"/>
        </w:rPr>
        <w:t xml:space="preserve">Purpose: </w:t>
      </w:r>
      <w:r>
        <w:rPr>
          <w:rFonts w:ascii="Arial" w:hAnsi="Arial"/>
          <w:i w:val="0"/>
          <w:color w:val="334155"/>
          <w:sz w:val="22"/>
        </w:rPr>
        <w:t>Provides a searchable directory of verified independent technicians and commercial repair workshops.</w:t>
      </w:r>
    </w:p>
    <w:p>
      <w:pPr>
        <w:spacing w:after="120" w:line="276" w:lineRule="auto"/>
        <w:jc w:val="left"/>
      </w:pPr>
      <w:r>
        <w:rPr>
          <w:rFonts w:ascii="Arial" w:hAnsi="Arial"/>
          <w:b/>
          <w:color w:val="0F172A"/>
          <w:sz w:val="22"/>
        </w:rPr>
        <w:t xml:space="preserve">Inputs: </w:t>
      </w:r>
      <w:r>
        <w:rPr>
          <w:rFonts w:ascii="Arial" w:hAnsi="Arial"/>
          <w:i w:val="0"/>
          <w:color w:val="334155"/>
          <w:sz w:val="22"/>
        </w:rPr>
        <w:t>Filter parameters: device category, brand, verification status, search query.</w:t>
      </w:r>
    </w:p>
    <w:p>
      <w:pPr>
        <w:spacing w:after="120" w:line="276" w:lineRule="auto"/>
        <w:jc w:val="left"/>
      </w:pPr>
      <w:r>
        <w:rPr>
          <w:rFonts w:ascii="Arial" w:hAnsi="Arial"/>
          <w:b/>
          <w:color w:val="0F172A"/>
          <w:sz w:val="22"/>
        </w:rPr>
        <w:t xml:space="preserve">Processing: </w:t>
      </w:r>
      <w:r>
        <w:rPr>
          <w:rFonts w:ascii="Arial" w:hAnsi="Arial"/>
          <w:i w:val="0"/>
          <w:color w:val="334155"/>
          <w:sz w:val="22"/>
        </w:rPr>
        <w:t>Queries verified Repairer profiles and associated RepairerSpecialization records; computes aggregate rating and completed job counts.</w:t>
      </w:r>
    </w:p>
    <w:p>
      <w:pPr>
        <w:spacing w:after="120" w:line="276" w:lineRule="auto"/>
        <w:jc w:val="left"/>
      </w:pPr>
      <w:r>
        <w:rPr>
          <w:rFonts w:ascii="Arial" w:hAnsi="Arial"/>
          <w:b/>
          <w:color w:val="0F172A"/>
          <w:sz w:val="22"/>
        </w:rPr>
        <w:t xml:space="preserve">Outputs: </w:t>
      </w:r>
      <w:r>
        <w:rPr>
          <w:rFonts w:ascii="Arial" w:hAnsi="Arial"/>
          <w:i w:val="0"/>
          <w:color w:val="334155"/>
          <w:sz w:val="22"/>
        </w:rPr>
        <w:t>Paginated array of verified workshops with address, coordinates, and specialization badges.</w:t>
      </w:r>
    </w:p>
    <w:p>
      <w:pPr>
        <w:spacing w:after="200" w:line="276" w:lineRule="auto"/>
        <w:jc w:val="left"/>
      </w:pPr>
      <w:r>
        <w:rPr>
          <w:rFonts w:ascii="Arial" w:hAnsi="Arial"/>
          <w:b/>
          <w:color w:val="0F172A"/>
          <w:sz w:val="22"/>
        </w:rPr>
        <w:t xml:space="preserve">Relevant Interfaces: </w:t>
      </w:r>
      <w:r>
        <w:rPr>
          <w:rFonts w:ascii="Arial" w:hAnsi="Arial"/>
          <w:i w:val="0"/>
          <w:color w:val="334155"/>
          <w:sz w:val="22"/>
        </w:rPr>
        <w:t>GET /api/repairers, GET /api/repairers/:id; Prisma Repairer and RepairerSpecialization models.</w:t>
      </w:r>
    </w:p>
    <w:p>
      <w:pPr>
        <w:keepNext/>
        <w:spacing w:before="280" w:after="120"/>
      </w:pPr>
      <w:r>
        <w:rPr>
          <w:rFonts w:ascii="Arial" w:hAnsi="Arial"/>
          <w:b/>
          <w:color w:val="1E293B"/>
          <w:sz w:val="26"/>
        </w:rPr>
        <w:t>6.10 Competitive Quote Marketplace</w:t>
      </w:r>
    </w:p>
    <w:p>
      <w:pPr>
        <w:spacing w:after="120" w:line="276" w:lineRule="auto"/>
        <w:jc w:val="left"/>
      </w:pPr>
      <w:r>
        <w:rPr>
          <w:rFonts w:ascii="Arial" w:hAnsi="Arial"/>
          <w:b/>
          <w:color w:val="0F172A"/>
          <w:sz w:val="22"/>
        </w:rPr>
        <w:t xml:space="preserve">Purpose: </w:t>
      </w:r>
      <w:r>
        <w:rPr>
          <w:rFonts w:ascii="Arial" w:hAnsi="Arial"/>
          <w:i w:val="0"/>
          <w:color w:val="334155"/>
          <w:sz w:val="22"/>
        </w:rPr>
        <w:t>Enables verified technicians to discover open repair tickets and submit competitive pricing and turnaround bids.</w:t>
      </w:r>
    </w:p>
    <w:p>
      <w:pPr>
        <w:spacing w:after="120" w:line="276" w:lineRule="auto"/>
        <w:jc w:val="left"/>
      </w:pPr>
      <w:r>
        <w:rPr>
          <w:rFonts w:ascii="Arial" w:hAnsi="Arial"/>
          <w:b/>
          <w:color w:val="0F172A"/>
          <w:sz w:val="22"/>
        </w:rPr>
        <w:t xml:space="preserve">Inputs: </w:t>
      </w:r>
      <w:r>
        <w:rPr>
          <w:rFonts w:ascii="Arial" w:hAnsi="Arial"/>
          <w:i w:val="0"/>
          <w:color w:val="334155"/>
          <w:sz w:val="22"/>
        </w:rPr>
        <w:t>Repair request ID, technician user ID, estimated cost, estimated turnaround days, technician notes.</w:t>
      </w:r>
    </w:p>
    <w:p>
      <w:pPr>
        <w:spacing w:after="120" w:line="276" w:lineRule="auto"/>
        <w:jc w:val="left"/>
      </w:pPr>
      <w:r>
        <w:rPr>
          <w:rFonts w:ascii="Arial" w:hAnsi="Arial"/>
          <w:b/>
          <w:color w:val="0F172A"/>
          <w:sz w:val="22"/>
        </w:rPr>
        <w:t xml:space="preserve">Processing: </w:t>
      </w:r>
      <w:r>
        <w:rPr>
          <w:rFonts w:ascii="Arial" w:hAnsi="Arial"/>
          <w:i w:val="0"/>
          <w:color w:val="334155"/>
          <w:sz w:val="22"/>
        </w:rPr>
        <w:t>Verifies technician's REPAIRER role and active verification status; ensures technician does not quote on own ticket; prevents duplicate bids on same ticket.</w:t>
      </w:r>
    </w:p>
    <w:p>
      <w:pPr>
        <w:spacing w:after="120" w:line="276" w:lineRule="auto"/>
        <w:jc w:val="left"/>
      </w:pPr>
      <w:r>
        <w:rPr>
          <w:rFonts w:ascii="Arial" w:hAnsi="Arial"/>
          <w:b/>
          <w:color w:val="0F172A"/>
          <w:sz w:val="22"/>
        </w:rPr>
        <w:t xml:space="preserve">Outputs: </w:t>
      </w:r>
      <w:r>
        <w:rPr>
          <w:rFonts w:ascii="Arial" w:hAnsi="Arial"/>
          <w:i w:val="0"/>
          <w:color w:val="334155"/>
          <w:sz w:val="22"/>
        </w:rPr>
        <w:t>Created Quote record initialized to QuoteStatus.PENDING.</w:t>
      </w:r>
    </w:p>
    <w:p>
      <w:pPr>
        <w:spacing w:after="200" w:line="276" w:lineRule="auto"/>
        <w:jc w:val="left"/>
      </w:pPr>
      <w:r>
        <w:rPr>
          <w:rFonts w:ascii="Arial" w:hAnsi="Arial"/>
          <w:b/>
          <w:color w:val="0F172A"/>
          <w:sz w:val="22"/>
        </w:rPr>
        <w:t xml:space="preserve">Relevant Interfaces: </w:t>
      </w:r>
      <w:r>
        <w:rPr>
          <w:rFonts w:ascii="Arial" w:hAnsi="Arial"/>
          <w:i w:val="0"/>
          <w:color w:val="334155"/>
          <w:sz w:val="22"/>
        </w:rPr>
        <w:t>GET/POST /api/repair-requests/:id/quotes; Prisma Quote model.</w:t>
      </w:r>
    </w:p>
    <w:p>
      <w:pPr>
        <w:keepNext/>
        <w:spacing w:before="280" w:after="120"/>
      </w:pPr>
      <w:r>
        <w:rPr>
          <w:rFonts w:ascii="Arial" w:hAnsi="Arial"/>
          <w:b/>
          <w:color w:val="1E293B"/>
          <w:sz w:val="26"/>
        </w:rPr>
        <w:t>6.11 Quote Lifecycle &amp; Acceptance State Machine</w:t>
      </w:r>
    </w:p>
    <w:p>
      <w:pPr>
        <w:spacing w:after="120" w:line="276" w:lineRule="auto"/>
        <w:jc w:val="left"/>
      </w:pPr>
      <w:r>
        <w:rPr>
          <w:rFonts w:ascii="Arial" w:hAnsi="Arial"/>
          <w:b/>
          <w:color w:val="0F172A"/>
          <w:sz w:val="22"/>
        </w:rPr>
        <w:t xml:space="preserve">Purpose: </w:t>
      </w:r>
      <w:r>
        <w:rPr>
          <w:rFonts w:ascii="Arial" w:hAnsi="Arial"/>
          <w:i w:val="0"/>
          <w:color w:val="334155"/>
          <w:sz w:val="22"/>
        </w:rPr>
        <w:t>Governs the customer's decision to accept or reject competing technician bids.</w:t>
      </w:r>
    </w:p>
    <w:p>
      <w:pPr>
        <w:spacing w:after="120" w:line="276" w:lineRule="auto"/>
        <w:jc w:val="left"/>
      </w:pPr>
      <w:r>
        <w:rPr>
          <w:rFonts w:ascii="Arial" w:hAnsi="Arial"/>
          <w:b/>
          <w:color w:val="0F172A"/>
          <w:sz w:val="22"/>
        </w:rPr>
        <w:t xml:space="preserve">Inputs: </w:t>
      </w:r>
      <w:r>
        <w:rPr>
          <w:rFonts w:ascii="Arial" w:hAnsi="Arial"/>
          <w:i w:val="0"/>
          <w:color w:val="334155"/>
          <w:sz w:val="22"/>
        </w:rPr>
        <w:t>Quote ID, decision action (ACCEPTED / REJECTED / WITHDRAWN).</w:t>
      </w:r>
    </w:p>
    <w:p>
      <w:pPr>
        <w:spacing w:after="120" w:line="276" w:lineRule="auto"/>
        <w:jc w:val="left"/>
      </w:pPr>
      <w:r>
        <w:rPr>
          <w:rFonts w:ascii="Arial" w:hAnsi="Arial"/>
          <w:b/>
          <w:color w:val="0F172A"/>
          <w:sz w:val="22"/>
        </w:rPr>
        <w:t xml:space="preserve">Processing: </w:t>
      </w:r>
      <w:r>
        <w:rPr>
          <w:rFonts w:ascii="Arial" w:hAnsi="Arial"/>
          <w:i w:val="0"/>
          <w:color w:val="334155"/>
          <w:sz w:val="22"/>
        </w:rPr>
        <w:t>Verifies customer ownership of the ticket; atomic transaction marks selected quote ACCEPTED, creates active RepairJob, and transitions all competing quotes to REJECTED.</w:t>
      </w:r>
    </w:p>
    <w:p>
      <w:pPr>
        <w:spacing w:after="120" w:line="276" w:lineRule="auto"/>
        <w:jc w:val="left"/>
      </w:pPr>
      <w:r>
        <w:rPr>
          <w:rFonts w:ascii="Arial" w:hAnsi="Arial"/>
          <w:b/>
          <w:color w:val="0F172A"/>
          <w:sz w:val="22"/>
        </w:rPr>
        <w:t xml:space="preserve">Outputs: </w:t>
      </w:r>
      <w:r>
        <w:rPr>
          <w:rFonts w:ascii="Arial" w:hAnsi="Arial"/>
          <w:i w:val="0"/>
          <w:color w:val="334155"/>
          <w:sz w:val="22"/>
        </w:rPr>
        <w:t>Updated Quote record and newly instantiated RepairJob entity.</w:t>
      </w:r>
    </w:p>
    <w:p>
      <w:pPr>
        <w:spacing w:after="200" w:line="276" w:lineRule="auto"/>
        <w:jc w:val="left"/>
      </w:pPr>
      <w:r>
        <w:rPr>
          <w:rFonts w:ascii="Arial" w:hAnsi="Arial"/>
          <w:b/>
          <w:color w:val="0F172A"/>
          <w:sz w:val="22"/>
        </w:rPr>
        <w:t xml:space="preserve">Relevant Interfaces: </w:t>
      </w:r>
      <w:r>
        <w:rPr>
          <w:rFonts w:ascii="Arial" w:hAnsi="Arial"/>
          <w:i w:val="0"/>
          <w:color w:val="334155"/>
          <w:sz w:val="22"/>
        </w:rPr>
        <w:t>PUT /api/quotes/:id; Prisma Quote, RepairRequest, and RepairJob models.</w:t>
      </w:r>
    </w:p>
    <w:p>
      <w:pPr>
        <w:keepNext/>
        <w:spacing w:before="280" w:after="120"/>
      </w:pPr>
      <w:r>
        <w:rPr>
          <w:rFonts w:ascii="Arial" w:hAnsi="Arial"/>
          <w:b/>
          <w:color w:val="1E293B"/>
          <w:sz w:val="26"/>
        </w:rPr>
        <w:t>6.12 Repair Job Execution Stepper</w:t>
      </w:r>
    </w:p>
    <w:p>
      <w:pPr>
        <w:spacing w:after="120" w:line="276" w:lineRule="auto"/>
        <w:jc w:val="left"/>
      </w:pPr>
      <w:r>
        <w:rPr>
          <w:rFonts w:ascii="Arial" w:hAnsi="Arial"/>
          <w:b/>
          <w:color w:val="0F172A"/>
          <w:sz w:val="22"/>
        </w:rPr>
        <w:t xml:space="preserve">Purpose: </w:t>
      </w:r>
      <w:r>
        <w:rPr>
          <w:rFonts w:ascii="Arial" w:hAnsi="Arial"/>
          <w:i w:val="0"/>
          <w:color w:val="334155"/>
          <w:sz w:val="22"/>
        </w:rPr>
        <w:t>Manages the multi-stage bench execution workflow for accepted repair jobs.</w:t>
      </w:r>
    </w:p>
    <w:p>
      <w:pPr>
        <w:spacing w:after="120" w:line="276" w:lineRule="auto"/>
        <w:jc w:val="left"/>
      </w:pPr>
      <w:r>
        <w:rPr>
          <w:rFonts w:ascii="Arial" w:hAnsi="Arial"/>
          <w:b/>
          <w:color w:val="0F172A"/>
          <w:sz w:val="22"/>
        </w:rPr>
        <w:t xml:space="preserve">Inputs: </w:t>
      </w:r>
      <w:r>
        <w:rPr>
          <w:rFonts w:ascii="Arial" w:hAnsi="Arial"/>
          <w:i w:val="0"/>
          <w:color w:val="334155"/>
          <w:sz w:val="22"/>
        </w:rPr>
        <w:t>Job ID, target status (DIAGNOSING -&gt; WAITING_FOR_PART -&gt; REPAIRING -&gt; TESTING -&gt; COMPLETED), actual cost, technician bench notes.</w:t>
      </w:r>
    </w:p>
    <w:p>
      <w:pPr>
        <w:spacing w:after="120" w:line="276" w:lineRule="auto"/>
        <w:jc w:val="left"/>
      </w:pPr>
      <w:r>
        <w:rPr>
          <w:rFonts w:ascii="Arial" w:hAnsi="Arial"/>
          <w:b/>
          <w:color w:val="0F172A"/>
          <w:sz w:val="22"/>
        </w:rPr>
        <w:t xml:space="preserve">Processing: </w:t>
      </w:r>
      <w:r>
        <w:rPr>
          <w:rFonts w:ascii="Arial" w:hAnsi="Arial"/>
          <w:i w:val="0"/>
          <w:color w:val="334155"/>
          <w:sz w:val="22"/>
        </w:rPr>
        <w:t>Verifies that only the assigned technician can update status; validates forward progression; upon COMPLETED, automatically commits RepairHistory record and increments technician totalJobs.</w:t>
      </w:r>
    </w:p>
    <w:p>
      <w:pPr>
        <w:spacing w:after="120" w:line="276" w:lineRule="auto"/>
        <w:jc w:val="left"/>
      </w:pPr>
      <w:r>
        <w:rPr>
          <w:rFonts w:ascii="Arial" w:hAnsi="Arial"/>
          <w:b/>
          <w:color w:val="0F172A"/>
          <w:sz w:val="22"/>
        </w:rPr>
        <w:t xml:space="preserve">Outputs: </w:t>
      </w:r>
      <w:r>
        <w:rPr>
          <w:rFonts w:ascii="Arial" w:hAnsi="Arial"/>
          <w:i w:val="0"/>
          <w:color w:val="334155"/>
          <w:sz w:val="22"/>
        </w:rPr>
        <w:t>Updated RepairJob entity with timestamp milestones and bench notes.</w:t>
      </w:r>
    </w:p>
    <w:p>
      <w:pPr>
        <w:spacing w:after="200" w:line="276" w:lineRule="auto"/>
        <w:jc w:val="left"/>
      </w:pPr>
      <w:r>
        <w:rPr>
          <w:rFonts w:ascii="Arial" w:hAnsi="Arial"/>
          <w:b/>
          <w:color w:val="0F172A"/>
          <w:sz w:val="22"/>
        </w:rPr>
        <w:t xml:space="preserve">Relevant Interfaces: </w:t>
      </w:r>
      <w:r>
        <w:rPr>
          <w:rFonts w:ascii="Arial" w:hAnsi="Arial"/>
          <w:i w:val="0"/>
          <w:color w:val="334155"/>
          <w:sz w:val="22"/>
        </w:rPr>
        <w:t>GET/PUT /api/repair-jobs/:id, GET /api/repair-jobs; Prisma RepairJob model.</w:t>
      </w:r>
    </w:p>
    <w:p>
      <w:pPr>
        <w:keepNext/>
        <w:spacing w:before="280" w:after="120"/>
      </w:pPr>
      <w:r>
        <w:rPr>
          <w:rFonts w:ascii="Arial" w:hAnsi="Arial"/>
          <w:b/>
          <w:color w:val="1E293B"/>
          <w:sz w:val="26"/>
        </w:rPr>
        <w:t>6.13 Standardized Repair Passport Ledger</w:t>
      </w:r>
    </w:p>
    <w:p>
      <w:pPr>
        <w:spacing w:after="120" w:line="276" w:lineRule="auto"/>
        <w:jc w:val="left"/>
      </w:pPr>
      <w:r>
        <w:rPr>
          <w:rFonts w:ascii="Arial" w:hAnsi="Arial"/>
          <w:b/>
          <w:color w:val="0F172A"/>
          <w:sz w:val="22"/>
        </w:rPr>
        <w:t xml:space="preserve">Purpose: </w:t>
      </w:r>
      <w:r>
        <w:rPr>
          <w:rFonts w:ascii="Arial" w:hAnsi="Arial"/>
          <w:i w:val="0"/>
          <w:color w:val="334155"/>
          <w:sz w:val="22"/>
        </w:rPr>
        <w:t>Maintains an immutable, tamper-evident maintenance ledger linked permanently to the physical device serial number.</w:t>
      </w:r>
    </w:p>
    <w:p>
      <w:pPr>
        <w:spacing w:after="120" w:line="276" w:lineRule="auto"/>
        <w:jc w:val="left"/>
      </w:pPr>
      <w:r>
        <w:rPr>
          <w:rFonts w:ascii="Arial" w:hAnsi="Arial"/>
          <w:b/>
          <w:color w:val="0F172A"/>
          <w:sz w:val="22"/>
        </w:rPr>
        <w:t xml:space="preserve">Inputs: </w:t>
      </w:r>
      <w:r>
        <w:rPr>
          <w:rFonts w:ascii="Arial" w:hAnsi="Arial"/>
          <w:i w:val="0"/>
          <w:color w:val="334155"/>
          <w:sz w:val="22"/>
        </w:rPr>
        <w:t>Completed RepairJob entity, parts replaced list, final cost, servicing technician ID.</w:t>
      </w:r>
    </w:p>
    <w:p>
      <w:pPr>
        <w:spacing w:after="120" w:line="276" w:lineRule="auto"/>
        <w:jc w:val="left"/>
      </w:pPr>
      <w:r>
        <w:rPr>
          <w:rFonts w:ascii="Arial" w:hAnsi="Arial"/>
          <w:b/>
          <w:color w:val="0F172A"/>
          <w:sz w:val="22"/>
        </w:rPr>
        <w:t xml:space="preserve">Processing: </w:t>
      </w:r>
      <w:r>
        <w:rPr>
          <w:rFonts w:ascii="Arial" w:hAnsi="Arial"/>
          <w:i w:val="0"/>
          <w:color w:val="334155"/>
          <w:sz w:val="22"/>
        </w:rPr>
        <w:t>Instantiates immutable RepairHistory record upon job completion; provides tamper-evident audit trail for warranty and resale valuation.</w:t>
      </w:r>
    </w:p>
    <w:p>
      <w:pPr>
        <w:spacing w:after="120" w:line="276" w:lineRule="auto"/>
        <w:jc w:val="left"/>
      </w:pPr>
      <w:r>
        <w:rPr>
          <w:rFonts w:ascii="Arial" w:hAnsi="Arial"/>
          <w:b/>
          <w:color w:val="0F172A"/>
          <w:sz w:val="22"/>
        </w:rPr>
        <w:t xml:space="preserve">Outputs: </w:t>
      </w:r>
      <w:r>
        <w:rPr>
          <w:rFonts w:ascii="Arial" w:hAnsi="Arial"/>
          <w:i w:val="0"/>
          <w:color w:val="334155"/>
          <w:sz w:val="22"/>
        </w:rPr>
        <w:t>Permanent service record displaying parts replaced, date, cost, and technician credentials.</w:t>
      </w:r>
    </w:p>
    <w:p>
      <w:pPr>
        <w:spacing w:after="200" w:line="276" w:lineRule="auto"/>
        <w:jc w:val="left"/>
      </w:pPr>
      <w:r>
        <w:rPr>
          <w:rFonts w:ascii="Arial" w:hAnsi="Arial"/>
          <w:b/>
          <w:color w:val="0F172A"/>
          <w:sz w:val="22"/>
        </w:rPr>
        <w:t xml:space="preserve">Relevant Interfaces: </w:t>
      </w:r>
      <w:r>
        <w:rPr>
          <w:rFonts w:ascii="Arial" w:hAnsi="Arial"/>
          <w:i w:val="0"/>
          <w:color w:val="334155"/>
          <w:sz w:val="22"/>
        </w:rPr>
        <w:t>GET /api/repair-history; Prisma RepairHistory model.</w:t>
      </w:r>
    </w:p>
    <w:p>
      <w:pPr>
        <w:keepNext/>
        <w:spacing w:before="280" w:after="120"/>
      </w:pPr>
      <w:r>
        <w:rPr>
          <w:rFonts w:ascii="Arial" w:hAnsi="Arial"/>
          <w:b/>
          <w:color w:val="1E293B"/>
          <w:sz w:val="26"/>
        </w:rPr>
        <w:t>6.14 Post-Service Reviews &amp; Rating Synthesis</w:t>
      </w:r>
    </w:p>
    <w:p>
      <w:pPr>
        <w:spacing w:after="120" w:line="276" w:lineRule="auto"/>
        <w:jc w:val="left"/>
      </w:pPr>
      <w:r>
        <w:rPr>
          <w:rFonts w:ascii="Arial" w:hAnsi="Arial"/>
          <w:b/>
          <w:color w:val="0F172A"/>
          <w:sz w:val="22"/>
        </w:rPr>
        <w:t xml:space="preserve">Purpose: </w:t>
      </w:r>
      <w:r>
        <w:rPr>
          <w:rFonts w:ascii="Arial" w:hAnsi="Arial"/>
          <w:i w:val="0"/>
          <w:color w:val="334155"/>
          <w:sz w:val="22"/>
        </w:rPr>
        <w:t>Allows customers to rate and review completed repair jobs, driving meritocratic technician reputation.</w:t>
      </w:r>
    </w:p>
    <w:p>
      <w:pPr>
        <w:spacing w:after="120" w:line="276" w:lineRule="auto"/>
        <w:jc w:val="left"/>
      </w:pPr>
      <w:r>
        <w:rPr>
          <w:rFonts w:ascii="Arial" w:hAnsi="Arial"/>
          <w:b/>
          <w:color w:val="0F172A"/>
          <w:sz w:val="22"/>
        </w:rPr>
        <w:t xml:space="preserve">Inputs: </w:t>
      </w:r>
      <w:r>
        <w:rPr>
          <w:rFonts w:ascii="Arial" w:hAnsi="Arial"/>
          <w:i w:val="0"/>
          <w:color w:val="334155"/>
          <w:sz w:val="22"/>
        </w:rPr>
        <w:t>Repair job ID, star rating (1–5), review comment.</w:t>
      </w:r>
    </w:p>
    <w:p>
      <w:pPr>
        <w:spacing w:after="120" w:line="276" w:lineRule="auto"/>
        <w:jc w:val="left"/>
      </w:pPr>
      <w:r>
        <w:rPr>
          <w:rFonts w:ascii="Arial" w:hAnsi="Arial"/>
          <w:b/>
          <w:color w:val="0F172A"/>
          <w:sz w:val="22"/>
        </w:rPr>
        <w:t xml:space="preserve">Processing: </w:t>
      </w:r>
      <w:r>
        <w:rPr>
          <w:rFonts w:ascii="Arial" w:hAnsi="Arial"/>
          <w:i w:val="0"/>
          <w:color w:val="334155"/>
          <w:sz w:val="22"/>
        </w:rPr>
        <w:t>Verifies job is COMPLETED; verifies customer ownership; prevents duplicate reviews via unique constraint; recalculates technician average rating.</w:t>
      </w:r>
    </w:p>
    <w:p>
      <w:pPr>
        <w:spacing w:after="120" w:line="276" w:lineRule="auto"/>
        <w:jc w:val="left"/>
      </w:pPr>
      <w:r>
        <w:rPr>
          <w:rFonts w:ascii="Arial" w:hAnsi="Arial"/>
          <w:b/>
          <w:color w:val="0F172A"/>
          <w:sz w:val="22"/>
        </w:rPr>
        <w:t xml:space="preserve">Outputs: </w:t>
      </w:r>
      <w:r>
        <w:rPr>
          <w:rFonts w:ascii="Arial" w:hAnsi="Arial"/>
          <w:i w:val="0"/>
          <w:color w:val="334155"/>
          <w:sz w:val="22"/>
        </w:rPr>
        <w:t>Created Review record and updated Repairer aggregate rating.</w:t>
      </w:r>
    </w:p>
    <w:p>
      <w:pPr>
        <w:spacing w:after="200" w:line="276" w:lineRule="auto"/>
        <w:jc w:val="left"/>
      </w:pPr>
      <w:r>
        <w:rPr>
          <w:rFonts w:ascii="Arial" w:hAnsi="Arial"/>
          <w:b/>
          <w:color w:val="0F172A"/>
          <w:sz w:val="22"/>
        </w:rPr>
        <w:t xml:space="preserve">Relevant Interfaces: </w:t>
      </w:r>
      <w:r>
        <w:rPr>
          <w:rFonts w:ascii="Arial" w:hAnsi="Arial"/>
          <w:i w:val="0"/>
          <w:color w:val="334155"/>
          <w:sz w:val="22"/>
        </w:rPr>
        <w:t>POST /api/reviews, GET /api/repairers/:id/reviews; Prisma Review and Repairer models.</w:t>
      </w:r>
    </w:p>
    <w:p>
      <w:pPr>
        <w:keepNext/>
        <w:spacing w:before="280" w:after="120"/>
      </w:pPr>
      <w:r>
        <w:rPr>
          <w:rFonts w:ascii="Arial" w:hAnsi="Arial"/>
          <w:b/>
          <w:color w:val="1E293B"/>
          <w:sz w:val="26"/>
        </w:rPr>
        <w:t>6.15 Administrative &amp; Seed Controls</w:t>
      </w:r>
    </w:p>
    <w:p>
      <w:pPr>
        <w:spacing w:after="120" w:line="276" w:lineRule="auto"/>
        <w:jc w:val="left"/>
      </w:pPr>
      <w:r>
        <w:rPr>
          <w:rFonts w:ascii="Arial" w:hAnsi="Arial"/>
          <w:b/>
          <w:color w:val="0F172A"/>
          <w:sz w:val="22"/>
        </w:rPr>
        <w:t xml:space="preserve">Purpose: </w:t>
      </w:r>
      <w:r>
        <w:rPr>
          <w:rFonts w:ascii="Arial" w:hAnsi="Arial"/>
          <w:i w:val="0"/>
          <w:color w:val="334155"/>
          <w:sz w:val="22"/>
        </w:rPr>
        <w:t>Provides platform governance, system health observability, and test persona database provisioning.</w:t>
      </w:r>
    </w:p>
    <w:p>
      <w:pPr>
        <w:spacing w:after="120" w:line="276" w:lineRule="auto"/>
        <w:jc w:val="left"/>
      </w:pPr>
      <w:r>
        <w:rPr>
          <w:rFonts w:ascii="Arial" w:hAnsi="Arial"/>
          <w:b/>
          <w:color w:val="0F172A"/>
          <w:sz w:val="22"/>
        </w:rPr>
        <w:t xml:space="preserve">Inputs: </w:t>
      </w:r>
      <w:r>
        <w:rPr>
          <w:rFonts w:ascii="Arial" w:hAnsi="Arial"/>
          <w:i w:val="0"/>
          <w:color w:val="334155"/>
          <w:sz w:val="22"/>
        </w:rPr>
        <w:t>Admin authentication session or seed trigger payload.</w:t>
      </w:r>
    </w:p>
    <w:p>
      <w:pPr>
        <w:spacing w:after="120" w:line="276" w:lineRule="auto"/>
        <w:jc w:val="left"/>
      </w:pPr>
      <w:r>
        <w:rPr>
          <w:rFonts w:ascii="Arial" w:hAnsi="Arial"/>
          <w:b/>
          <w:color w:val="0F172A"/>
          <w:sz w:val="22"/>
        </w:rPr>
        <w:t xml:space="preserve">Processing: </w:t>
      </w:r>
      <w:r>
        <w:rPr>
          <w:rFonts w:ascii="Arial" w:hAnsi="Arial"/>
          <w:i w:val="0"/>
          <w:color w:val="334155"/>
          <w:sz w:val="22"/>
        </w:rPr>
        <w:t>Executes active database ping (SELECT 1); seeds default demonstration personas with pre-configured devices and quotes.</w:t>
      </w:r>
    </w:p>
    <w:p>
      <w:pPr>
        <w:spacing w:after="120" w:line="276" w:lineRule="auto"/>
        <w:jc w:val="left"/>
      </w:pPr>
      <w:r>
        <w:rPr>
          <w:rFonts w:ascii="Arial" w:hAnsi="Arial"/>
          <w:b/>
          <w:color w:val="0F172A"/>
          <w:sz w:val="22"/>
        </w:rPr>
        <w:t xml:space="preserve">Outputs: </w:t>
      </w:r>
      <w:r>
        <w:rPr>
          <w:rFonts w:ascii="Arial" w:hAnsi="Arial"/>
          <w:i w:val="0"/>
          <w:color w:val="334155"/>
          <w:sz w:val="22"/>
        </w:rPr>
        <w:t>Health telemetry JSON ({ status, database, latencyMs, uptime }) or seed success confirmation.</w:t>
      </w:r>
    </w:p>
    <w:p>
      <w:pPr>
        <w:spacing w:after="200" w:line="276" w:lineRule="auto"/>
        <w:jc w:val="left"/>
      </w:pPr>
      <w:r>
        <w:rPr>
          <w:rFonts w:ascii="Arial" w:hAnsi="Arial"/>
          <w:b/>
          <w:color w:val="0F172A"/>
          <w:sz w:val="22"/>
        </w:rPr>
        <w:t xml:space="preserve">Relevant Interfaces: </w:t>
      </w:r>
      <w:r>
        <w:rPr>
          <w:rFonts w:ascii="Arial" w:hAnsi="Arial"/>
          <w:i w:val="0"/>
          <w:color w:val="334155"/>
          <w:sz w:val="22"/>
        </w:rPr>
        <w:t>GET /api/health, POST /api/seed; Prisma Client connection pool.</w:t>
      </w:r>
    </w:p>
    <w:p>
      <w:pPr>
        <w:keepNext/>
        <w:spacing w:before="360" w:after="160"/>
      </w:pPr>
      <w:r>
        <w:rPr>
          <w:rFonts w:ascii="Arial" w:hAnsi="Arial"/>
          <w:b/>
          <w:color w:val="0F172A"/>
          <w:sz w:val="30"/>
        </w:rPr>
        <w:t>CHAPTER 7: REPAIRGRAPH DECISION ENGINE</w:t>
      </w:r>
    </w:p>
    <w:p>
      <w:pPr>
        <w:keepNext/>
        <w:spacing w:before="280" w:after="120"/>
      </w:pPr>
      <w:r>
        <w:rPr>
          <w:rFonts w:ascii="Arial" w:hAnsi="Arial"/>
          <w:b/>
          <w:color w:val="1E293B"/>
          <w:sz w:val="26"/>
        </w:rPr>
        <w:t>7.1 Deterministic Architecture vs. Black-Box AI</w:t>
      </w:r>
    </w:p>
    <w:p>
      <w:pPr>
        <w:spacing w:after="120" w:line="276" w:lineRule="auto"/>
        <w:jc w:val="left"/>
      </w:pPr>
      <w:r>
        <w:rPr>
          <w:rFonts w:ascii="Arial" w:hAnsi="Arial"/>
          <w:i w:val="0"/>
          <w:color w:val="334155"/>
          <w:sz w:val="22"/>
        </w:rPr>
        <w:t>A foundational engineering decision in RepairGraph is the deliberate rejection of unconstrained generative large language models (LLMs) for diagnostic scoring, repair cost estimation, and statutory lifecycle decisions. Generative AI models suffer from well-documented stochastic variance, hallucination of non-existent hardware specifications, and non-reproducible scoring that cannot withstand legal or academic scrutiny.</w:t>
      </w:r>
    </w:p>
    <w:p>
      <w:pPr>
        <w:spacing w:after="120" w:line="276" w:lineRule="auto"/>
        <w:jc w:val="left"/>
      </w:pPr>
      <w:r>
        <w:rPr>
          <w:rFonts w:ascii="Arial" w:hAnsi="Arial"/>
          <w:i w:val="0"/>
          <w:color w:val="334155"/>
          <w:sz w:val="22"/>
        </w:rPr>
        <w:t>Instead, RepairGraph implements a fully deterministic, two-tier rule-based expert system. Every score point, depreciation curve, cost estimate, and lifecycle verdict is mathematically traceable to explicit formulas, component price matrices, and statutory regulations. Identical symptom inputs and device contexts produce 100% reproducible diagnostic results in sub-millisecond execution time.</w:t>
      </w:r>
    </w:p>
    <w:p>
      <w:pPr>
        <w:keepNext/>
        <w:spacing w:before="280" w:after="120"/>
      </w:pPr>
      <w:r>
        <w:rPr>
          <w:rFonts w:ascii="Arial" w:hAnsi="Arial"/>
          <w:b/>
          <w:color w:val="1E293B"/>
          <w:sz w:val="26"/>
        </w:rPr>
        <w:t>7.2 Token-Boundary Symptom Parsing</w:t>
      </w:r>
    </w:p>
    <w:p>
      <w:pPr>
        <w:spacing w:after="120" w:line="276" w:lineRule="auto"/>
        <w:jc w:val="left"/>
      </w:pPr>
      <w:r>
        <w:rPr>
          <w:rFonts w:ascii="Arial" w:hAnsi="Arial"/>
          <w:i w:val="0"/>
          <w:color w:val="334155"/>
          <w:sz w:val="22"/>
        </w:rPr>
        <w:t>Tier 1 triage operates through word-boundary regex token matching (\b) across eight hardware subsystem dictionaries: Display &amp; Digitizer, Power &amp; Battery, I/O &amp; Charging Port, Core Logic &amp; PMIC, Keyboard &amp; Input, Acoustic Subsystem, Optical Camera, and Non-Volatile Storage. Word-boundary constraints prevent false-positive sub-string matches (e.g., distinguishing 'port' from 'important').</w:t>
      </w:r>
    </w:p>
    <w:p>
      <w:pPr>
        <w:keepNext/>
        <w:spacing w:before="280" w:after="120"/>
      </w:pPr>
      <w:r>
        <w:rPr>
          <w:rFonts w:ascii="Arial" w:hAnsi="Arial"/>
          <w:b/>
          <w:color w:val="1E293B"/>
          <w:sz w:val="26"/>
        </w:rPr>
        <w:t>7.3 Subsystem Classification &amp; Hazard Detection</w:t>
      </w:r>
    </w:p>
    <w:p>
      <w:pPr>
        <w:spacing w:after="120" w:line="276" w:lineRule="auto"/>
        <w:jc w:val="left"/>
      </w:pPr>
      <w:r>
        <w:rPr>
          <w:rFonts w:ascii="Arial" w:hAnsi="Arial"/>
          <w:i w:val="0"/>
          <w:color w:val="334155"/>
          <w:sz w:val="22"/>
        </w:rPr>
        <w:t>In addition to component classification, the parser executes concurrent pattern scans for acute safety hazards:</w:t>
      </w:r>
    </w:p>
    <w:p>
      <w:pPr>
        <w:pStyle w:val="ListBullet"/>
        <w:spacing w:after="80" w:line="276" w:lineRule="auto"/>
      </w:pPr>
      <w:r>
        <w:rPr>
          <w:rFonts w:ascii="Arial" w:hAnsi="Arial"/>
          <w:b/>
          <w:color w:val="0F172A"/>
          <w:sz w:val="21"/>
        </w:rPr>
        <w:t xml:space="preserve">• </w:t>
      </w:r>
      <w:r>
        <w:rPr>
          <w:rFonts w:ascii="Arial" w:hAnsi="Arial"/>
          <w:color w:val="334155"/>
          <w:sz w:val="21"/>
        </w:rPr>
        <w:t>Liquid Damage Detection: Keywords ('water', 'liquid', 'spill', 'coffee', 'submerged') trigger liquidDamage = true.</w:t>
      </w:r>
    </w:p>
    <w:p>
      <w:pPr>
        <w:pStyle w:val="ListBullet"/>
        <w:spacing w:after="80" w:line="276" w:lineRule="auto"/>
      </w:pPr>
      <w:r>
        <w:rPr>
          <w:rFonts w:ascii="Arial" w:hAnsi="Arial"/>
          <w:b/>
          <w:color w:val="0F172A"/>
          <w:sz w:val="21"/>
        </w:rPr>
        <w:t xml:space="preserve">• </w:t>
      </w:r>
      <w:r>
        <w:rPr>
          <w:rFonts w:ascii="Arial" w:hAnsi="Arial"/>
          <w:color w:val="334155"/>
          <w:sz w:val="21"/>
        </w:rPr>
        <w:t>Power Failure Detection: Keywords ('no power', 'won\'t turn on', 'dead', 'short circuit', 'burnt', 'smoke') trigger powerFailure = true.</w:t>
      </w:r>
    </w:p>
    <w:p>
      <w:pPr>
        <w:pStyle w:val="ListBullet"/>
        <w:spacing w:after="80" w:line="276" w:lineRule="auto"/>
      </w:pPr>
      <w:r>
        <w:rPr>
          <w:rFonts w:ascii="Arial" w:hAnsi="Arial"/>
          <w:b/>
          <w:color w:val="0F172A"/>
          <w:sz w:val="21"/>
        </w:rPr>
        <w:t xml:space="preserve">• </w:t>
      </w:r>
      <w:r>
        <w:rPr>
          <w:rFonts w:ascii="Arial" w:hAnsi="Arial"/>
          <w:color w:val="334155"/>
          <w:sz w:val="21"/>
        </w:rPr>
        <w:t>Lithium Battery Combustion Risk: Keywords ('swollen', 'swelling', 'bulging') trigger immediate escalation to CRITICAL severity with physical safety warnings.</w:t>
      </w:r>
    </w:p>
    <w:p>
      <w:pPr>
        <w:keepNext/>
        <w:spacing w:before="280" w:after="120"/>
      </w:pPr>
      <w:r>
        <w:rPr>
          <w:rFonts w:ascii="Arial" w:hAnsi="Arial"/>
          <w:b/>
          <w:color w:val="1E293B"/>
          <w:sz w:val="26"/>
        </w:rPr>
        <w:t>7.4 Diagnostic Confidence Formulation</w:t>
      </w:r>
    </w:p>
    <w:p>
      <w:pPr>
        <w:spacing w:after="120" w:line="276" w:lineRule="auto"/>
        <w:jc w:val="left"/>
      </w:pPr>
      <w:r>
        <w:rPr>
          <w:rFonts w:ascii="Arial" w:hAnsi="Arial"/>
          <w:i w:val="0"/>
          <w:color w:val="334155"/>
          <w:sz w:val="22"/>
        </w:rPr>
        <w:t>Diagnostic confidence (C in [50, 95]) is derived deterministically from the density of matching domain tokens:</w:t>
      </w:r>
    </w:p>
    <w:p>
      <w:pPr>
        <w:spacing w:after="120" w:line="276" w:lineRule="auto"/>
        <w:jc w:val="left"/>
      </w:pPr>
      <w:r>
        <w:rPr>
          <w:rFonts w:ascii="Arial" w:hAnsi="Arial"/>
          <w:i/>
          <w:color w:val="334155"/>
          <w:sz w:val="22"/>
        </w:rPr>
        <w:t>Confidence = min(95, max(50, 60 + matchCount * 10))</w:t>
      </w:r>
    </w:p>
    <w:p>
      <w:pPr>
        <w:spacing w:after="120" w:line="276" w:lineRule="auto"/>
        <w:jc w:val="left"/>
      </w:pPr>
      <w:r>
        <w:rPr>
          <w:rFonts w:ascii="Arial" w:hAnsi="Arial"/>
          <w:i w:val="0"/>
          <w:color w:val="334155"/>
          <w:sz w:val="22"/>
        </w:rPr>
        <w:t>Single-keyword matches receive a baseline 70% confidence, while multi-symptom descriptions converge toward the 95% ceiling.</w:t>
      </w:r>
    </w:p>
    <w:p>
      <w:pPr>
        <w:keepNext/>
        <w:spacing w:before="280" w:after="120"/>
      </w:pPr>
      <w:r>
        <w:rPr>
          <w:rFonts w:ascii="Arial" w:hAnsi="Arial"/>
          <w:b/>
          <w:color w:val="1E293B"/>
          <w:sz w:val="26"/>
        </w:rPr>
        <w:t>7.5 7-Factor Baseline Repairability Score Model</w:t>
      </w:r>
    </w:p>
    <w:p>
      <w:pPr>
        <w:spacing w:after="120" w:line="276" w:lineRule="auto"/>
        <w:jc w:val="left"/>
      </w:pPr>
      <w:r>
        <w:rPr>
          <w:rFonts w:ascii="Arial" w:hAnsi="Arial"/>
          <w:i w:val="0"/>
          <w:color w:val="334155"/>
          <w:sz w:val="22"/>
        </w:rPr>
        <w:t>RepairGraph formulates an original 7-Factor Repairability Score Model (S_baseline in [0, 100]) informed by general international repairability standards (e.g., French Repairability Index and IEEE standards). The model allocates 100 points across seven dimensions:</w:t>
      </w:r>
    </w:p>
    <w:p>
      <w:pPr>
        <w:spacing w:after="120" w:line="276" w:lineRule="auto"/>
        <w:jc w:val="left"/>
      </w:pPr>
      <w:r>
        <w:rPr>
          <w:rFonts w:ascii="Arial" w:hAnsi="Arial"/>
          <w:i w:val="0"/>
          <w:color w:val="334155"/>
          <w:sz w:val="22"/>
        </w:rPr>
        <w:t>Table 5 defines the weight distribution, maximum points, and evaluation criteria for each of the seven factors.</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864"/>
            <w:shd w:val="clear" w:color="auto" w:fill="F1F5F9"/>
            <w:tcMar>
              <w:top w:w="120" w:type="dxa"/>
              <w:bottom w:w="120" w:type="dxa"/>
              <w:left w:w="140" w:type="dxa"/>
              <w:right w:w="140" w:type="dxa"/>
            </w:tcMar>
          </w:tcPr>
          <w:p>
            <w:pPr>
              <w:spacing w:before="40" w:after="40"/>
            </w:pPr>
            <w:r>
              <w:t>#</w:t>
            </w:r>
          </w:p>
        </w:tc>
        <w:tc>
          <w:tcPr>
            <w:tcW w:type="dxa" w:w="3168"/>
            <w:shd w:val="clear" w:color="auto" w:fill="F1F5F9"/>
            <w:tcMar>
              <w:top w:w="120" w:type="dxa"/>
              <w:bottom w:w="120" w:type="dxa"/>
              <w:left w:w="140" w:type="dxa"/>
              <w:right w:w="140" w:type="dxa"/>
            </w:tcMar>
          </w:tcPr>
          <w:p>
            <w:pPr>
              <w:spacing w:before="40" w:after="40"/>
            </w:pPr>
            <w:r>
              <w:t>Factor Dimension</w:t>
            </w:r>
          </w:p>
        </w:tc>
        <w:tc>
          <w:tcPr>
            <w:tcW w:type="dxa" w:w="1440"/>
            <w:shd w:val="clear" w:color="auto" w:fill="F1F5F9"/>
            <w:tcMar>
              <w:top w:w="120" w:type="dxa"/>
              <w:bottom w:w="120" w:type="dxa"/>
              <w:left w:w="140" w:type="dxa"/>
              <w:right w:w="140" w:type="dxa"/>
            </w:tcMar>
          </w:tcPr>
          <w:p>
            <w:pPr>
              <w:spacing w:before="40" w:after="40"/>
            </w:pPr>
            <w:r>
              <w:t>Weight / Max</w:t>
            </w:r>
          </w:p>
        </w:tc>
        <w:tc>
          <w:tcPr>
            <w:tcW w:type="dxa" w:w="3456"/>
            <w:shd w:val="clear" w:color="auto" w:fill="F1F5F9"/>
            <w:tcMar>
              <w:top w:w="120" w:type="dxa"/>
              <w:bottom w:w="120" w:type="dxa"/>
              <w:left w:w="140" w:type="dxa"/>
              <w:right w:w="140" w:type="dxa"/>
            </w:tcMar>
          </w:tcPr>
          <w:p>
            <w:pPr>
              <w:spacing w:before="40" w:after="40"/>
            </w:pPr>
            <w:r>
              <w:t>Evaluation Criteria &amp; Benchmarks</w:t>
            </w:r>
          </w:p>
        </w:tc>
      </w:tr>
      <w:tr>
        <w:trPr>
          <w:cantSplit/>
        </w:trPr>
        <w:tc>
          <w:tcPr>
            <w:tcW w:type="dxa" w:w="864"/>
            <w:shd w:val="clear" w:color="auto" w:fill="FFFFFF"/>
            <w:tcMar>
              <w:top w:w="100" w:type="dxa"/>
              <w:bottom w:w="100" w:type="dxa"/>
              <w:left w:w="140" w:type="dxa"/>
              <w:right w:w="140" w:type="dxa"/>
            </w:tcMar>
          </w:tcPr>
          <w:p>
            <w:pPr>
              <w:spacing w:before="40" w:after="40"/>
            </w:pPr>
            <w:r>
              <w:t>1</w:t>
            </w:r>
          </w:p>
        </w:tc>
        <w:tc>
          <w:tcPr>
            <w:tcW w:type="dxa" w:w="3168"/>
            <w:shd w:val="clear" w:color="auto" w:fill="FFFFFF"/>
            <w:tcMar>
              <w:top w:w="100" w:type="dxa"/>
              <w:bottom w:w="100" w:type="dxa"/>
              <w:left w:w="140" w:type="dxa"/>
              <w:right w:w="140" w:type="dxa"/>
            </w:tcMar>
          </w:tcPr>
          <w:p>
            <w:pPr>
              <w:spacing w:before="40" w:after="40"/>
            </w:pPr>
            <w:r>
              <w:t>Physical Disassembly &amp; Fasteners</w:t>
            </w:r>
          </w:p>
        </w:tc>
        <w:tc>
          <w:tcPr>
            <w:tcW w:type="dxa" w:w="1440"/>
            <w:shd w:val="clear" w:color="auto" w:fill="FFFFFF"/>
            <w:tcMar>
              <w:top w:w="100" w:type="dxa"/>
              <w:bottom w:w="100" w:type="dxa"/>
              <w:left w:w="140" w:type="dxa"/>
              <w:right w:w="140" w:type="dxa"/>
            </w:tcMar>
          </w:tcPr>
          <w:p>
            <w:pPr>
              <w:spacing w:before="40" w:after="40"/>
            </w:pPr>
            <w:r>
              <w:t>25 Pts (25%)</w:t>
            </w:r>
          </w:p>
        </w:tc>
        <w:tc>
          <w:tcPr>
            <w:tcW w:type="dxa" w:w="3456"/>
            <w:shd w:val="clear" w:color="auto" w:fill="FFFFFF"/>
            <w:tcMar>
              <w:top w:w="100" w:type="dxa"/>
              <w:bottom w:w="100" w:type="dxa"/>
              <w:left w:w="140" w:type="dxa"/>
              <w:right w:w="140" w:type="dxa"/>
            </w:tcMar>
          </w:tcPr>
          <w:p>
            <w:pPr>
              <w:spacing w:before="40" w:after="40"/>
            </w:pPr>
            <w:r>
              <w:t>Captive Phillips/Torx screws (Framework: 24, Lenovo: 21) vs. adhesive seals and Pentalobe screws (Apple: 14).</w:t>
            </w:r>
          </w:p>
        </w:tc>
      </w:tr>
      <w:tr>
        <w:trPr>
          <w:cantSplit/>
        </w:trPr>
        <w:tc>
          <w:tcPr>
            <w:tcW w:type="dxa" w:w="864"/>
            <w:shd w:val="clear" w:color="auto" w:fill="F8FAFC"/>
            <w:tcMar>
              <w:top w:w="100" w:type="dxa"/>
              <w:bottom w:w="100" w:type="dxa"/>
              <w:left w:w="140" w:type="dxa"/>
              <w:right w:w="140" w:type="dxa"/>
            </w:tcMar>
          </w:tcPr>
          <w:p>
            <w:pPr>
              <w:spacing w:before="40" w:after="40"/>
            </w:pPr>
            <w:r>
              <w:t>2</w:t>
            </w:r>
          </w:p>
        </w:tc>
        <w:tc>
          <w:tcPr>
            <w:tcW w:type="dxa" w:w="3168"/>
            <w:shd w:val="clear" w:color="auto" w:fill="F8FAFC"/>
            <w:tcMar>
              <w:top w:w="100" w:type="dxa"/>
              <w:bottom w:w="100" w:type="dxa"/>
              <w:left w:w="140" w:type="dxa"/>
              <w:right w:w="140" w:type="dxa"/>
            </w:tcMar>
          </w:tcPr>
          <w:p>
            <w:pPr>
              <w:spacing w:before="40" w:after="40"/>
            </w:pPr>
            <w:r>
              <w:t>Spare Parts Availability</w:t>
            </w:r>
          </w:p>
        </w:tc>
        <w:tc>
          <w:tcPr>
            <w:tcW w:type="dxa" w:w="1440"/>
            <w:shd w:val="clear" w:color="auto" w:fill="F8FAFC"/>
            <w:tcMar>
              <w:top w:w="100" w:type="dxa"/>
              <w:bottom w:w="100" w:type="dxa"/>
              <w:left w:w="140" w:type="dxa"/>
              <w:right w:w="140" w:type="dxa"/>
            </w:tcMar>
          </w:tcPr>
          <w:p>
            <w:pPr>
              <w:spacing w:before="40" w:after="40"/>
            </w:pPr>
            <w:r>
              <w:t>20 Pts (20%)</w:t>
            </w:r>
          </w:p>
        </w:tc>
        <w:tc>
          <w:tcPr>
            <w:tcW w:type="dxa" w:w="3456"/>
            <w:shd w:val="clear" w:color="auto" w:fill="F8FAFC"/>
            <w:tcMar>
              <w:top w:w="100" w:type="dxa"/>
              <w:bottom w:w="100" w:type="dxa"/>
              <w:left w:w="140" w:type="dxa"/>
              <w:right w:w="140" w:type="dxa"/>
            </w:tcMar>
          </w:tcPr>
          <w:p>
            <w:pPr>
              <w:spacing w:before="40" w:after="40"/>
            </w:pPr>
            <w:r>
              <w:t>Open commercial parts supply in domestic market (Framework: 19, Apple/Samsung: 18) vs. restricted depot catalogs (Sony: 12).</w:t>
            </w:r>
          </w:p>
        </w:tc>
      </w:tr>
      <w:tr>
        <w:trPr>
          <w:cantSplit/>
        </w:trPr>
        <w:tc>
          <w:tcPr>
            <w:tcW w:type="dxa" w:w="864"/>
            <w:shd w:val="clear" w:color="auto" w:fill="FFFFFF"/>
            <w:tcMar>
              <w:top w:w="100" w:type="dxa"/>
              <w:bottom w:w="100" w:type="dxa"/>
              <w:left w:w="140" w:type="dxa"/>
              <w:right w:w="140" w:type="dxa"/>
            </w:tcMar>
          </w:tcPr>
          <w:p>
            <w:pPr>
              <w:spacing w:before="40" w:after="40"/>
            </w:pPr>
            <w:r>
              <w:t>3</w:t>
            </w:r>
          </w:p>
        </w:tc>
        <w:tc>
          <w:tcPr>
            <w:tcW w:type="dxa" w:w="3168"/>
            <w:shd w:val="clear" w:color="auto" w:fill="FFFFFF"/>
            <w:tcMar>
              <w:top w:w="100" w:type="dxa"/>
              <w:bottom w:w="100" w:type="dxa"/>
              <w:left w:w="140" w:type="dxa"/>
              <w:right w:w="140" w:type="dxa"/>
            </w:tcMar>
          </w:tcPr>
          <w:p>
            <w:pPr>
              <w:spacing w:before="40" w:after="40"/>
            </w:pPr>
            <w:r>
              <w:t>Documentation &amp; Repair Manuals</w:t>
            </w:r>
          </w:p>
        </w:tc>
        <w:tc>
          <w:tcPr>
            <w:tcW w:type="dxa" w:w="1440"/>
            <w:shd w:val="clear" w:color="auto" w:fill="FFFFFF"/>
            <w:tcMar>
              <w:top w:w="100" w:type="dxa"/>
              <w:bottom w:w="100" w:type="dxa"/>
              <w:left w:w="140" w:type="dxa"/>
              <w:right w:w="140" w:type="dxa"/>
            </w:tcMar>
          </w:tcPr>
          <w:p>
            <w:pPr>
              <w:spacing w:before="40" w:after="40"/>
            </w:pPr>
            <w:r>
              <w:t>15 Pts (15%)</w:t>
            </w:r>
          </w:p>
        </w:tc>
        <w:tc>
          <w:tcPr>
            <w:tcW w:type="dxa" w:w="3456"/>
            <w:shd w:val="clear" w:color="auto" w:fill="FFFFFF"/>
            <w:tcMar>
              <w:top w:w="100" w:type="dxa"/>
              <w:bottom w:w="100" w:type="dxa"/>
              <w:left w:w="140" w:type="dxa"/>
              <w:right w:w="140" w:type="dxa"/>
            </w:tcMar>
          </w:tcPr>
          <w:p>
            <w:pPr>
              <w:spacing w:before="40" w:after="40"/>
            </w:pPr>
            <w:r>
              <w:t>Open-source schematics (Framework: 15) and public HMM manuals (Lenovo: 14) vs. restricted service manuals (Sony: 8).</w:t>
            </w:r>
          </w:p>
        </w:tc>
      </w:tr>
      <w:tr>
        <w:trPr>
          <w:cantSplit/>
        </w:trPr>
        <w:tc>
          <w:tcPr>
            <w:tcW w:type="dxa" w:w="864"/>
            <w:shd w:val="clear" w:color="auto" w:fill="F8FAFC"/>
            <w:tcMar>
              <w:top w:w="100" w:type="dxa"/>
              <w:bottom w:w="100" w:type="dxa"/>
              <w:left w:w="140" w:type="dxa"/>
              <w:right w:w="140" w:type="dxa"/>
            </w:tcMar>
          </w:tcPr>
          <w:p>
            <w:pPr>
              <w:spacing w:before="40" w:after="40"/>
            </w:pPr>
            <w:r>
              <w:t>4</w:t>
            </w:r>
          </w:p>
        </w:tc>
        <w:tc>
          <w:tcPr>
            <w:tcW w:type="dxa" w:w="3168"/>
            <w:shd w:val="clear" w:color="auto" w:fill="F8FAFC"/>
            <w:tcMar>
              <w:top w:w="100" w:type="dxa"/>
              <w:bottom w:w="100" w:type="dxa"/>
              <w:left w:w="140" w:type="dxa"/>
              <w:right w:w="140" w:type="dxa"/>
            </w:tcMar>
          </w:tcPr>
          <w:p>
            <w:pPr>
              <w:spacing w:before="40" w:after="40"/>
            </w:pPr>
            <w:r>
              <w:t>Hardware Modularity</w:t>
            </w:r>
          </w:p>
        </w:tc>
        <w:tc>
          <w:tcPr>
            <w:tcW w:type="dxa" w:w="1440"/>
            <w:shd w:val="clear" w:color="auto" w:fill="F8FAFC"/>
            <w:tcMar>
              <w:top w:w="100" w:type="dxa"/>
              <w:bottom w:w="100" w:type="dxa"/>
              <w:left w:w="140" w:type="dxa"/>
              <w:right w:w="140" w:type="dxa"/>
            </w:tcMar>
          </w:tcPr>
          <w:p>
            <w:pPr>
              <w:spacing w:before="40" w:after="40"/>
            </w:pPr>
            <w:r>
              <w:t>15 Pts (15%)</w:t>
            </w:r>
          </w:p>
        </w:tc>
        <w:tc>
          <w:tcPr>
            <w:tcW w:type="dxa" w:w="3456"/>
            <w:shd w:val="clear" w:color="auto" w:fill="F8FAFC"/>
            <w:tcMar>
              <w:top w:w="100" w:type="dxa"/>
              <w:bottom w:w="100" w:type="dxa"/>
              <w:left w:w="140" w:type="dxa"/>
              <w:right w:w="140" w:type="dxa"/>
            </w:tcMar>
          </w:tcPr>
          <w:p>
            <w:pPr>
              <w:spacing w:before="40" w:after="40"/>
            </w:pPr>
            <w:r>
              <w:t>Socketed M.2/SO-DIMM slots (Framework: 15, Dell: 13) vs. soldered unified memory/NAND (Apple: 6).</w:t>
            </w:r>
          </w:p>
        </w:tc>
      </w:tr>
      <w:tr>
        <w:trPr>
          <w:cantSplit/>
        </w:trPr>
        <w:tc>
          <w:tcPr>
            <w:tcW w:type="dxa" w:w="864"/>
            <w:shd w:val="clear" w:color="auto" w:fill="FFFFFF"/>
            <w:tcMar>
              <w:top w:w="100" w:type="dxa"/>
              <w:bottom w:w="100" w:type="dxa"/>
              <w:left w:w="140" w:type="dxa"/>
              <w:right w:w="140" w:type="dxa"/>
            </w:tcMar>
          </w:tcPr>
          <w:p>
            <w:pPr>
              <w:spacing w:before="40" w:after="40"/>
            </w:pPr>
            <w:r>
              <w:t>5</w:t>
            </w:r>
          </w:p>
        </w:tc>
        <w:tc>
          <w:tcPr>
            <w:tcW w:type="dxa" w:w="3168"/>
            <w:shd w:val="clear" w:color="auto" w:fill="FFFFFF"/>
            <w:tcMar>
              <w:top w:w="100" w:type="dxa"/>
              <w:bottom w:w="100" w:type="dxa"/>
              <w:left w:w="140" w:type="dxa"/>
              <w:right w:w="140" w:type="dxa"/>
            </w:tcMar>
          </w:tcPr>
          <w:p>
            <w:pPr>
              <w:spacing w:before="40" w:after="40"/>
            </w:pPr>
            <w:r>
              <w:t>Software Locks &amp; Parts Pairing</w:t>
            </w:r>
          </w:p>
        </w:tc>
        <w:tc>
          <w:tcPr>
            <w:tcW w:type="dxa" w:w="1440"/>
            <w:shd w:val="clear" w:color="auto" w:fill="FFFFFF"/>
            <w:tcMar>
              <w:top w:w="100" w:type="dxa"/>
              <w:bottom w:w="100" w:type="dxa"/>
              <w:left w:w="140" w:type="dxa"/>
              <w:right w:w="140" w:type="dxa"/>
            </w:tcMar>
          </w:tcPr>
          <w:p>
            <w:pPr>
              <w:spacing w:before="40" w:after="40"/>
            </w:pPr>
            <w:r>
              <w:t>10 Pts (10%)</w:t>
            </w:r>
          </w:p>
        </w:tc>
        <w:tc>
          <w:tcPr>
            <w:tcW w:type="dxa" w:w="3456"/>
            <w:shd w:val="clear" w:color="auto" w:fill="FFFFFF"/>
            <w:tcMar>
              <w:top w:w="100" w:type="dxa"/>
              <w:bottom w:w="100" w:type="dxa"/>
              <w:left w:w="140" w:type="dxa"/>
              <w:right w:w="140" w:type="dxa"/>
            </w:tcMar>
          </w:tcPr>
          <w:p>
            <w:pPr>
              <w:spacing w:before="40" w:after="40"/>
            </w:pPr>
            <w:r>
              <w:t>Plug-and-play operation (10) vs. cryptographic serial pairing barriers (Apple: 5, Samsung: 7).</w:t>
            </w:r>
          </w:p>
        </w:tc>
      </w:tr>
      <w:tr>
        <w:trPr>
          <w:cantSplit/>
        </w:trPr>
        <w:tc>
          <w:tcPr>
            <w:tcW w:type="dxa" w:w="864"/>
            <w:shd w:val="clear" w:color="auto" w:fill="F8FAFC"/>
            <w:tcMar>
              <w:top w:w="100" w:type="dxa"/>
              <w:bottom w:w="100" w:type="dxa"/>
              <w:left w:w="140" w:type="dxa"/>
              <w:right w:w="140" w:type="dxa"/>
            </w:tcMar>
          </w:tcPr>
          <w:p>
            <w:pPr>
              <w:spacing w:before="40" w:after="40"/>
            </w:pPr>
            <w:r>
              <w:t>6</w:t>
            </w:r>
          </w:p>
        </w:tc>
        <w:tc>
          <w:tcPr>
            <w:tcW w:type="dxa" w:w="3168"/>
            <w:shd w:val="clear" w:color="auto" w:fill="F8FAFC"/>
            <w:tcMar>
              <w:top w:w="100" w:type="dxa"/>
              <w:bottom w:w="100" w:type="dxa"/>
              <w:left w:w="140" w:type="dxa"/>
              <w:right w:w="140" w:type="dxa"/>
            </w:tcMar>
          </w:tcPr>
          <w:p>
            <w:pPr>
              <w:spacing w:before="40" w:after="40"/>
            </w:pPr>
            <w:r>
              <w:t>Device Age &amp; Lifecycle Support</w:t>
            </w:r>
          </w:p>
        </w:tc>
        <w:tc>
          <w:tcPr>
            <w:tcW w:type="dxa" w:w="1440"/>
            <w:shd w:val="clear" w:color="auto" w:fill="F8FAFC"/>
            <w:tcMar>
              <w:top w:w="100" w:type="dxa"/>
              <w:bottom w:w="100" w:type="dxa"/>
              <w:left w:w="140" w:type="dxa"/>
              <w:right w:w="140" w:type="dxa"/>
            </w:tcMar>
          </w:tcPr>
          <w:p>
            <w:pPr>
              <w:spacing w:before="40" w:after="40"/>
            </w:pPr>
            <w:r>
              <w:t>10 Pts (10%)</w:t>
            </w:r>
          </w:p>
        </w:tc>
        <w:tc>
          <w:tcPr>
            <w:tcW w:type="dxa" w:w="3456"/>
            <w:shd w:val="clear" w:color="auto" w:fill="F8FAFC"/>
            <w:tcMar>
              <w:top w:w="100" w:type="dxa"/>
              <w:bottom w:w="100" w:type="dxa"/>
              <w:left w:w="140" w:type="dxa"/>
              <w:right w:w="140" w:type="dxa"/>
            </w:tcMar>
          </w:tcPr>
          <w:p>
            <w:pPr>
              <w:spacing w:before="40" w:after="40"/>
            </w:pPr>
            <w:r>
              <w:t>Evaluated dynamically as max(0, min(10, round(10 - 1.5 * ageYears))). Current gen: 10, legacy (&gt;5 yrs): 0–2.</w:t>
            </w:r>
          </w:p>
        </w:tc>
      </w:tr>
      <w:tr>
        <w:trPr>
          <w:cantSplit/>
        </w:trPr>
        <w:tc>
          <w:tcPr>
            <w:tcW w:type="dxa" w:w="864"/>
            <w:shd w:val="clear" w:color="auto" w:fill="FFFFFF"/>
            <w:tcMar>
              <w:top w:w="100" w:type="dxa"/>
              <w:bottom w:w="100" w:type="dxa"/>
              <w:left w:w="140" w:type="dxa"/>
              <w:right w:w="140" w:type="dxa"/>
            </w:tcMar>
          </w:tcPr>
          <w:p>
            <w:pPr>
              <w:spacing w:before="40" w:after="40"/>
            </w:pPr>
            <w:r>
              <w:t>7</w:t>
            </w:r>
          </w:p>
        </w:tc>
        <w:tc>
          <w:tcPr>
            <w:tcW w:type="dxa" w:w="3168"/>
            <w:shd w:val="clear" w:color="auto" w:fill="FFFFFF"/>
            <w:tcMar>
              <w:top w:w="100" w:type="dxa"/>
              <w:bottom w:w="100" w:type="dxa"/>
              <w:left w:w="140" w:type="dxa"/>
              <w:right w:w="140" w:type="dxa"/>
            </w:tcMar>
          </w:tcPr>
          <w:p>
            <w:pPr>
              <w:spacing w:before="40" w:after="40"/>
            </w:pPr>
            <w:r>
              <w:t>Local Service Ecosystem &amp; Tools</w:t>
            </w:r>
          </w:p>
        </w:tc>
        <w:tc>
          <w:tcPr>
            <w:tcW w:type="dxa" w:w="1440"/>
            <w:shd w:val="clear" w:color="auto" w:fill="FFFFFF"/>
            <w:tcMar>
              <w:top w:w="100" w:type="dxa"/>
              <w:bottom w:w="100" w:type="dxa"/>
              <w:left w:w="140" w:type="dxa"/>
              <w:right w:w="140" w:type="dxa"/>
            </w:tcMar>
          </w:tcPr>
          <w:p>
            <w:pPr>
              <w:spacing w:before="40" w:after="40"/>
            </w:pPr>
            <w:r>
              <w:t>5 Pts (5%)</w:t>
            </w:r>
          </w:p>
        </w:tc>
        <w:tc>
          <w:tcPr>
            <w:tcW w:type="dxa" w:w="3456"/>
            <w:shd w:val="clear" w:color="auto" w:fill="FFFFFF"/>
            <w:tcMar>
              <w:top w:w="100" w:type="dxa"/>
              <w:bottom w:w="100" w:type="dxa"/>
              <w:left w:w="140" w:type="dxa"/>
              <w:right w:w="140" w:type="dxa"/>
            </w:tcMar>
          </w:tcPr>
          <w:p>
            <w:pPr>
              <w:spacing w:before="40" w:after="40"/>
            </w:pPr>
            <w:r>
              <w:t>Density of certified workshops and standard tool availability across Indian metro hubs (Apple/Lenovo: 5, Framework: 3).</w:t>
            </w:r>
          </w:p>
        </w:tc>
      </w:tr>
    </w:tbl>
    <w:p>
      <w:pPr>
        <w:keepNext/>
        <w:spacing w:before="280" w:after="120"/>
      </w:pPr>
      <w:r>
        <w:rPr>
          <w:rFonts w:ascii="Arial" w:hAnsi="Arial"/>
          <w:b/>
          <w:color w:val="1E293B"/>
          <w:sz w:val="26"/>
        </w:rPr>
        <w:t>7.6 Incident-Specific Deduction Penalties</w:t>
      </w:r>
    </w:p>
    <w:p>
      <w:pPr>
        <w:spacing w:after="120" w:line="276" w:lineRule="auto"/>
        <w:jc w:val="left"/>
      </w:pPr>
      <w:r>
        <w:rPr>
          <w:rFonts w:ascii="Arial" w:hAnsi="Arial"/>
          <w:i w:val="0"/>
          <w:color w:val="334155"/>
          <w:sz w:val="22"/>
        </w:rPr>
        <w:t>When evaluating an active repair incident, acute hazards apply explicit penalty deductions from the baseline score, yielding the final repairability score S_repair:</w:t>
      </w:r>
    </w:p>
    <w:p>
      <w:pPr>
        <w:spacing w:after="120" w:line="276" w:lineRule="auto"/>
        <w:jc w:val="left"/>
      </w:pPr>
      <w:r>
        <w:rPr>
          <w:rFonts w:ascii="Arial" w:hAnsi="Arial"/>
          <w:i/>
          <w:color w:val="334155"/>
          <w:sz w:val="22"/>
        </w:rPr>
        <w:t>S_repair = max(10, min(98, S_baseline - Penalties))</w:t>
      </w:r>
    </w:p>
    <w:p>
      <w:pPr>
        <w:spacing w:after="120" w:line="276" w:lineRule="auto"/>
        <w:jc w:val="left"/>
      </w:pPr>
      <w:r>
        <w:rPr>
          <w:rFonts w:ascii="Arial" w:hAnsi="Arial"/>
          <w:i w:val="0"/>
          <w:color w:val="334155"/>
          <w:sz w:val="22"/>
        </w:rPr>
        <w:t>Table 6 details the deduction amounts and engineering justifications for incident penalties.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160"/>
            <w:shd w:val="clear" w:color="auto" w:fill="F1F5F9"/>
            <w:tcMar>
              <w:top w:w="120" w:type="dxa"/>
              <w:bottom w:w="120" w:type="dxa"/>
              <w:left w:w="140" w:type="dxa"/>
              <w:right w:w="140" w:type="dxa"/>
            </w:tcMar>
          </w:tcPr>
          <w:p>
            <w:pPr>
              <w:spacing w:before="40" w:after="40"/>
            </w:pPr>
            <w:r>
              <w:t>Hazard Incident</w:t>
            </w:r>
          </w:p>
        </w:tc>
        <w:tc>
          <w:tcPr>
            <w:tcW w:type="dxa" w:w="1728"/>
            <w:shd w:val="clear" w:color="auto" w:fill="F1F5F9"/>
            <w:tcMar>
              <w:top w:w="120" w:type="dxa"/>
              <w:bottom w:w="120" w:type="dxa"/>
              <w:left w:w="140" w:type="dxa"/>
              <w:right w:w="140" w:type="dxa"/>
            </w:tcMar>
          </w:tcPr>
          <w:p>
            <w:pPr>
              <w:spacing w:before="40" w:after="40"/>
            </w:pPr>
            <w:r>
              <w:t>Deduction</w:t>
            </w:r>
          </w:p>
        </w:tc>
        <w:tc>
          <w:tcPr>
            <w:tcW w:type="dxa" w:w="5040"/>
            <w:shd w:val="clear" w:color="auto" w:fill="F1F5F9"/>
            <w:tcMar>
              <w:top w:w="120" w:type="dxa"/>
              <w:bottom w:w="120" w:type="dxa"/>
              <w:left w:w="140" w:type="dxa"/>
              <w:right w:w="140" w:type="dxa"/>
            </w:tcMar>
          </w:tcPr>
          <w:p>
            <w:pPr>
              <w:spacing w:before="40" w:after="40"/>
            </w:pPr>
            <w:r>
              <w:t>Engineering Rationale</w:t>
            </w:r>
          </w:p>
        </w:tc>
      </w:tr>
      <w:tr>
        <w:trPr>
          <w:cantSplit/>
        </w:trPr>
        <w:tc>
          <w:tcPr>
            <w:tcW w:type="dxa" w:w="2160"/>
            <w:shd w:val="clear" w:color="auto" w:fill="FFFFFF"/>
            <w:tcMar>
              <w:top w:w="100" w:type="dxa"/>
              <w:bottom w:w="100" w:type="dxa"/>
              <w:left w:w="140" w:type="dxa"/>
              <w:right w:w="140" w:type="dxa"/>
            </w:tcMar>
          </w:tcPr>
          <w:p>
            <w:pPr>
              <w:spacing w:before="40" w:after="40"/>
            </w:pPr>
            <w:r>
              <w:t>Liquid Damage</w:t>
            </w:r>
          </w:p>
        </w:tc>
        <w:tc>
          <w:tcPr>
            <w:tcW w:type="dxa" w:w="1728"/>
            <w:shd w:val="clear" w:color="auto" w:fill="FFFFFF"/>
            <w:tcMar>
              <w:top w:w="100" w:type="dxa"/>
              <w:bottom w:w="100" w:type="dxa"/>
              <w:left w:w="140" w:type="dxa"/>
              <w:right w:w="140" w:type="dxa"/>
            </w:tcMar>
          </w:tcPr>
          <w:p>
            <w:pPr>
              <w:spacing w:before="40" w:after="40"/>
            </w:pPr>
            <w:r>
              <w:t>-20 Points</w:t>
            </w:r>
          </w:p>
        </w:tc>
        <w:tc>
          <w:tcPr>
            <w:tcW w:type="dxa" w:w="5040"/>
            <w:shd w:val="clear" w:color="auto" w:fill="FFFFFF"/>
            <w:tcMar>
              <w:top w:w="100" w:type="dxa"/>
              <w:bottom w:w="100" w:type="dxa"/>
              <w:left w:w="140" w:type="dxa"/>
              <w:right w:w="140" w:type="dxa"/>
            </w:tcMar>
          </w:tcPr>
          <w:p>
            <w:pPr>
              <w:spacing w:before="40" w:after="40"/>
            </w:pPr>
            <w:r>
              <w:t>High risk of latent electrolytic oxidation, dendritic growth, and PCB substrate delamination.</w:t>
            </w:r>
          </w:p>
        </w:tc>
      </w:tr>
      <w:tr>
        <w:trPr>
          <w:cantSplit/>
        </w:trPr>
        <w:tc>
          <w:tcPr>
            <w:tcW w:type="dxa" w:w="2160"/>
            <w:shd w:val="clear" w:color="auto" w:fill="F8FAFC"/>
            <w:tcMar>
              <w:top w:w="100" w:type="dxa"/>
              <w:bottom w:w="100" w:type="dxa"/>
              <w:left w:w="140" w:type="dxa"/>
              <w:right w:w="140" w:type="dxa"/>
            </w:tcMar>
          </w:tcPr>
          <w:p>
            <w:pPr>
              <w:spacing w:before="40" w:after="40"/>
            </w:pPr>
            <w:r>
              <w:t>Core Logic Board Fault</w:t>
            </w:r>
          </w:p>
        </w:tc>
        <w:tc>
          <w:tcPr>
            <w:tcW w:type="dxa" w:w="1728"/>
            <w:shd w:val="clear" w:color="auto" w:fill="F8FAFC"/>
            <w:tcMar>
              <w:top w:w="100" w:type="dxa"/>
              <w:bottom w:w="100" w:type="dxa"/>
              <w:left w:w="140" w:type="dxa"/>
              <w:right w:w="140" w:type="dxa"/>
            </w:tcMar>
          </w:tcPr>
          <w:p>
            <w:pPr>
              <w:spacing w:before="40" w:after="40"/>
            </w:pPr>
            <w:r>
              <w:t>-15 Points</w:t>
            </w:r>
          </w:p>
        </w:tc>
        <w:tc>
          <w:tcPr>
            <w:tcW w:type="dxa" w:w="5040"/>
            <w:shd w:val="clear" w:color="auto" w:fill="F8FAFC"/>
            <w:tcMar>
              <w:top w:w="100" w:type="dxa"/>
              <w:bottom w:w="100" w:type="dxa"/>
              <w:left w:w="140" w:type="dxa"/>
              <w:right w:w="140" w:type="dxa"/>
            </w:tcMar>
          </w:tcPr>
          <w:p>
            <w:pPr>
              <w:spacing w:before="40" w:after="40"/>
            </w:pPr>
            <w:r>
              <w:t>Requires multi-layer board trace inspection, BGA reballing, or micro-soldering.</w:t>
            </w:r>
          </w:p>
        </w:tc>
      </w:tr>
      <w:tr>
        <w:trPr>
          <w:cantSplit/>
        </w:trPr>
        <w:tc>
          <w:tcPr>
            <w:tcW w:type="dxa" w:w="2160"/>
            <w:shd w:val="clear" w:color="auto" w:fill="FFFFFF"/>
            <w:tcMar>
              <w:top w:w="100" w:type="dxa"/>
              <w:bottom w:w="100" w:type="dxa"/>
              <w:left w:w="140" w:type="dxa"/>
              <w:right w:w="140" w:type="dxa"/>
            </w:tcMar>
          </w:tcPr>
          <w:p>
            <w:pPr>
              <w:spacing w:before="40" w:after="40"/>
            </w:pPr>
            <w:r>
              <w:t>Power Failure / Short</w:t>
            </w:r>
          </w:p>
        </w:tc>
        <w:tc>
          <w:tcPr>
            <w:tcW w:type="dxa" w:w="1728"/>
            <w:shd w:val="clear" w:color="auto" w:fill="FFFFFF"/>
            <w:tcMar>
              <w:top w:w="100" w:type="dxa"/>
              <w:bottom w:w="100" w:type="dxa"/>
              <w:left w:w="140" w:type="dxa"/>
              <w:right w:w="140" w:type="dxa"/>
            </w:tcMar>
          </w:tcPr>
          <w:p>
            <w:pPr>
              <w:spacing w:before="40" w:after="40"/>
            </w:pPr>
            <w:r>
              <w:t>-10 Points</w:t>
            </w:r>
          </w:p>
        </w:tc>
        <w:tc>
          <w:tcPr>
            <w:tcW w:type="dxa" w:w="5040"/>
            <w:shd w:val="clear" w:color="auto" w:fill="FFFFFF"/>
            <w:tcMar>
              <w:top w:w="100" w:type="dxa"/>
              <w:bottom w:w="100" w:type="dxa"/>
              <w:left w:w="140" w:type="dxa"/>
              <w:right w:w="140" w:type="dxa"/>
            </w:tcMar>
          </w:tcPr>
          <w:p>
            <w:pPr>
              <w:spacing w:before="40" w:after="40"/>
            </w:pPr>
            <w:r>
              <w:t>Main power rail or PMIC breakdown threatening cascading IC overvoltage damage.</w:t>
            </w:r>
          </w:p>
        </w:tc>
      </w:tr>
      <w:tr>
        <w:trPr>
          <w:cantSplit/>
        </w:trPr>
        <w:tc>
          <w:tcPr>
            <w:tcW w:type="dxa" w:w="2160"/>
            <w:shd w:val="clear" w:color="auto" w:fill="F8FAFC"/>
            <w:tcMar>
              <w:top w:w="100" w:type="dxa"/>
              <w:bottom w:w="100" w:type="dxa"/>
              <w:left w:w="140" w:type="dxa"/>
              <w:right w:w="140" w:type="dxa"/>
            </w:tcMar>
          </w:tcPr>
          <w:p>
            <w:pPr>
              <w:spacing w:before="40" w:after="40"/>
            </w:pPr>
            <w:r>
              <w:t>Critical Failure Severity</w:t>
            </w:r>
          </w:p>
        </w:tc>
        <w:tc>
          <w:tcPr>
            <w:tcW w:type="dxa" w:w="1728"/>
            <w:shd w:val="clear" w:color="auto" w:fill="F8FAFC"/>
            <w:tcMar>
              <w:top w:w="100" w:type="dxa"/>
              <w:bottom w:w="100" w:type="dxa"/>
              <w:left w:w="140" w:type="dxa"/>
              <w:right w:w="140" w:type="dxa"/>
            </w:tcMar>
          </w:tcPr>
          <w:p>
            <w:pPr>
              <w:spacing w:before="40" w:after="40"/>
            </w:pPr>
            <w:r>
              <w:t>-10 Points</w:t>
            </w:r>
          </w:p>
        </w:tc>
        <w:tc>
          <w:tcPr>
            <w:tcW w:type="dxa" w:w="5040"/>
            <w:shd w:val="clear" w:color="auto" w:fill="F8FAFC"/>
            <w:tcMar>
              <w:top w:w="100" w:type="dxa"/>
              <w:bottom w:w="100" w:type="dxa"/>
              <w:left w:w="140" w:type="dxa"/>
              <w:right w:w="140" w:type="dxa"/>
            </w:tcMar>
          </w:tcPr>
          <w:p>
            <w:pPr>
              <w:spacing w:before="40" w:after="40"/>
            </w:pPr>
            <w:r>
              <w:t>Multi-subsystem compromise or acute physical hazard (e.g., swollen pouch cell).</w:t>
            </w:r>
          </w:p>
        </w:tc>
      </w:tr>
    </w:tbl>
    <w:p>
      <w:pPr>
        <w:keepNext/>
        <w:spacing w:before="280" w:after="120"/>
      </w:pPr>
      <w:r>
        <w:rPr>
          <w:rFonts w:ascii="Arial" w:hAnsi="Arial"/>
          <w:b/>
          <w:color w:val="1E293B"/>
          <w:sz w:val="26"/>
        </w:rPr>
        <w:t>7.7 Device Depreciation &amp; Valuation Formulation</w:t>
      </w:r>
    </w:p>
    <w:p>
      <w:pPr>
        <w:spacing w:after="120" w:line="276" w:lineRule="auto"/>
        <w:jc w:val="left"/>
      </w:pPr>
      <w:r>
        <w:rPr>
          <w:rFonts w:ascii="Arial" w:hAnsi="Arial"/>
          <w:i w:val="0"/>
          <w:color w:val="334155"/>
          <w:sz w:val="22"/>
        </w:rPr>
        <w:t>Consumer electronics experience steep annual depreciation. When a current market valuation is not explicitly supplied, the engine computes the depreciated fair market value V_current from the original purchase price P and age in years t:</w:t>
      </w:r>
    </w:p>
    <w:p>
      <w:pPr>
        <w:spacing w:after="120" w:line="276" w:lineRule="auto"/>
        <w:jc w:val="left"/>
      </w:pPr>
      <w:r>
        <w:rPr>
          <w:rFonts w:ascii="Arial" w:hAnsi="Arial"/>
          <w:i/>
          <w:color w:val="334155"/>
          <w:sz w:val="22"/>
        </w:rPr>
        <w:t>V_depreciated = P * (1 - 0.22)^t</w:t>
      </w:r>
    </w:p>
    <w:p>
      <w:pPr>
        <w:spacing w:after="120" w:line="276" w:lineRule="auto"/>
        <w:jc w:val="left"/>
      </w:pPr>
      <w:r>
        <w:rPr>
          <w:rFonts w:ascii="Arial" w:hAnsi="Arial"/>
          <w:i/>
          <w:color w:val="334155"/>
          <w:sz w:val="22"/>
        </w:rPr>
        <w:t>V_current = max(P * 0.15, round(V_depreciated / 100) * 100)</w:t>
      </w:r>
    </w:p>
    <w:p>
      <w:pPr>
        <w:spacing w:after="120" w:line="276" w:lineRule="auto"/>
        <w:jc w:val="left"/>
      </w:pPr>
      <w:r>
        <w:rPr>
          <w:rFonts w:ascii="Arial" w:hAnsi="Arial"/>
          <w:i w:val="0"/>
          <w:color w:val="334155"/>
          <w:sz w:val="22"/>
        </w:rPr>
        <w:t>A statutory residual floor of 15% of the purchase price is enforced, reflecting the salvage value of raw materials and functional sub-assemblies.</w:t>
      </w:r>
    </w:p>
    <w:p>
      <w:pPr>
        <w:keepNext/>
        <w:spacing w:before="280" w:after="120"/>
      </w:pPr>
      <w:r>
        <w:rPr>
          <w:rFonts w:ascii="Arial" w:hAnsi="Arial"/>
          <w:b/>
          <w:color w:val="1E293B"/>
          <w:sz w:val="26"/>
        </w:rPr>
        <w:t>7.8 Component Replacement Cost Benchmarks</w:t>
      </w:r>
    </w:p>
    <w:p>
      <w:pPr>
        <w:spacing w:after="120" w:line="276" w:lineRule="auto"/>
        <w:jc w:val="left"/>
      </w:pPr>
      <w:r>
        <w:rPr>
          <w:rFonts w:ascii="Arial" w:hAnsi="Arial"/>
          <w:i w:val="0"/>
          <w:color w:val="334155"/>
          <w:sz w:val="22"/>
        </w:rPr>
        <w:t>Estimated repair costs [C_min, C_max] are computed via a multi-dimensional matrix (src/server/engine/costMatrix.ts) scaled by hardware category, component type, and brand tier. High-end flagship brands (Apple, Framework) incorporate a 1.2x–1.35x premium reflecting specialized OEM parts pricing, while mainstream brands (Lenovo, Dell, Xiaomi) reflect domestic aftermarket benchmarks.</w:t>
      </w:r>
    </w:p>
    <w:p>
      <w:pPr>
        <w:keepNext/>
        <w:spacing w:before="280" w:after="120"/>
      </w:pPr>
      <w:r>
        <w:rPr>
          <w:rFonts w:ascii="Arial" w:hAnsi="Arial"/>
          <w:b/>
          <w:color w:val="1E293B"/>
          <w:sz w:val="26"/>
        </w:rPr>
        <w:t>7.9 Repair Cost Ratio (RCR) Calculation</w:t>
      </w:r>
    </w:p>
    <w:p>
      <w:pPr>
        <w:spacing w:after="120" w:line="276" w:lineRule="auto"/>
        <w:jc w:val="left"/>
      </w:pPr>
      <w:r>
        <w:rPr>
          <w:rFonts w:ascii="Arial" w:hAnsi="Arial"/>
          <w:i w:val="0"/>
          <w:color w:val="334155"/>
          <w:sz w:val="22"/>
        </w:rPr>
        <w:t>The Repair Cost Ratio (RCR) evaluates repair economics by comparing average estimated repair cost against current fair market value:</w:t>
      </w:r>
    </w:p>
    <w:p>
      <w:pPr>
        <w:spacing w:after="120" w:line="276" w:lineRule="auto"/>
        <w:jc w:val="left"/>
      </w:pPr>
      <w:r>
        <w:rPr>
          <w:rFonts w:ascii="Arial" w:hAnsi="Arial"/>
          <w:i/>
          <w:color w:val="334155"/>
          <w:sz w:val="22"/>
        </w:rPr>
        <w:t>C_avg = (C_min + C_max) / 2</w:t>
      </w:r>
    </w:p>
    <w:p>
      <w:pPr>
        <w:spacing w:after="120" w:line="276" w:lineRule="auto"/>
        <w:jc w:val="left"/>
      </w:pPr>
      <w:r>
        <w:rPr>
          <w:rFonts w:ascii="Arial" w:hAnsi="Arial"/>
          <w:i/>
          <w:color w:val="334155"/>
          <w:sz w:val="22"/>
        </w:rPr>
        <w:t>RCR = C_avg / V_current</w:t>
      </w:r>
    </w:p>
    <w:p>
      <w:pPr>
        <w:keepNext/>
        <w:spacing w:before="280" w:after="120"/>
      </w:pPr>
      <w:r>
        <w:rPr>
          <w:rFonts w:ascii="Arial" w:hAnsi="Arial"/>
          <w:b/>
          <w:color w:val="1E293B"/>
          <w:sz w:val="26"/>
        </w:rPr>
        <w:t>7.10 Value-Preservation Economic Score</w:t>
      </w:r>
    </w:p>
    <w:p>
      <w:pPr>
        <w:spacing w:after="120" w:line="276" w:lineRule="auto"/>
        <w:jc w:val="left"/>
      </w:pPr>
      <w:r>
        <w:rPr>
          <w:rFonts w:ascii="Arial" w:hAnsi="Arial"/>
          <w:i w:val="0"/>
          <w:color w:val="334155"/>
          <w:sz w:val="22"/>
        </w:rPr>
        <w:t>The Economic Score (S_econ in [0, 100]) quantifies the degree of residual value preserved by repairing rather than replacing:</w:t>
      </w:r>
    </w:p>
    <w:p>
      <w:pPr>
        <w:spacing w:after="120" w:line="276" w:lineRule="auto"/>
        <w:jc w:val="left"/>
      </w:pPr>
      <w:r>
        <w:rPr>
          <w:rFonts w:ascii="Arial" w:hAnsi="Arial"/>
          <w:i/>
          <w:color w:val="334155"/>
          <w:sz w:val="22"/>
        </w:rPr>
        <w:t>S_econ = max(0, min(100, round((1 - RCR) * 100)))</w:t>
      </w:r>
    </w:p>
    <w:p>
      <w:pPr>
        <w:spacing w:after="120" w:line="276" w:lineRule="auto"/>
        <w:jc w:val="left"/>
      </w:pPr>
      <w:r>
        <w:rPr>
          <w:rFonts w:ascii="Arial" w:hAnsi="Arial"/>
          <w:i w:val="0"/>
          <w:color w:val="334155"/>
          <w:sz w:val="22"/>
        </w:rPr>
        <w:t>An RCR of 0.25 yields an economic score of 75/100 (highly viable), whereas an RCR of 0.85 yields 15/100 (financially unviable).</w:t>
      </w:r>
    </w:p>
    <w:p>
      <w:pPr>
        <w:keepNext/>
        <w:spacing w:before="280" w:after="120"/>
      </w:pPr>
      <w:r>
        <w:rPr>
          <w:rFonts w:ascii="Arial" w:hAnsi="Arial"/>
          <w:b/>
          <w:color w:val="1E293B"/>
          <w:sz w:val="26"/>
        </w:rPr>
        <w:t>7.11 Statutory Lifecycle Decision Matrix</w:t>
      </w:r>
    </w:p>
    <w:p>
      <w:pPr>
        <w:spacing w:after="120" w:line="276" w:lineRule="auto"/>
        <w:jc w:val="left"/>
      </w:pPr>
      <w:r>
        <w:rPr>
          <w:rFonts w:ascii="Arial" w:hAnsi="Arial"/>
          <w:i w:val="0"/>
          <w:color w:val="334155"/>
          <w:sz w:val="22"/>
        </w:rPr>
        <w:t>The decision engine evaluates RCR, S_repair, device age, and hazard flags against statutory rules to output one of five recommendations. Table 7 summarizes the decision rules and corresponding statutory classifications.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1728"/>
            <w:shd w:val="clear" w:color="auto" w:fill="F1F5F9"/>
            <w:tcMar>
              <w:top w:w="120" w:type="dxa"/>
              <w:bottom w:w="120" w:type="dxa"/>
              <w:left w:w="140" w:type="dxa"/>
              <w:right w:w="140" w:type="dxa"/>
            </w:tcMar>
          </w:tcPr>
          <w:p>
            <w:pPr>
              <w:spacing w:before="40" w:after="40"/>
            </w:pPr>
            <w:r>
              <w:t>Action Verdict</w:t>
            </w:r>
          </w:p>
        </w:tc>
        <w:tc>
          <w:tcPr>
            <w:tcW w:type="dxa" w:w="3600"/>
            <w:shd w:val="clear" w:color="auto" w:fill="F1F5F9"/>
            <w:tcMar>
              <w:top w:w="120" w:type="dxa"/>
              <w:bottom w:w="120" w:type="dxa"/>
              <w:left w:w="140" w:type="dxa"/>
              <w:right w:w="140" w:type="dxa"/>
            </w:tcMar>
          </w:tcPr>
          <w:p>
            <w:pPr>
              <w:spacing w:before="40" w:after="40"/>
            </w:pPr>
            <w:r>
              <w:t>Mathematical &amp; Incident Conditions</w:t>
            </w:r>
          </w:p>
        </w:tc>
        <w:tc>
          <w:tcPr>
            <w:tcW w:type="dxa" w:w="3600"/>
            <w:shd w:val="clear" w:color="auto" w:fill="F1F5F9"/>
            <w:tcMar>
              <w:top w:w="120" w:type="dxa"/>
              <w:bottom w:w="120" w:type="dxa"/>
              <w:left w:w="140" w:type="dxa"/>
              <w:right w:w="140" w:type="dxa"/>
            </w:tcMar>
          </w:tcPr>
          <w:p>
            <w:pPr>
              <w:spacing w:before="40" w:after="40"/>
            </w:pPr>
            <w:r>
              <w:t>Statutory Classification &amp; Rationale</w:t>
            </w:r>
          </w:p>
        </w:tc>
      </w:tr>
      <w:tr>
        <w:trPr>
          <w:cantSplit/>
        </w:trPr>
        <w:tc>
          <w:tcPr>
            <w:tcW w:type="dxa" w:w="1728"/>
            <w:shd w:val="clear" w:color="auto" w:fill="FFFFFF"/>
            <w:tcMar>
              <w:top w:w="100" w:type="dxa"/>
              <w:bottom w:w="100" w:type="dxa"/>
              <w:left w:w="140" w:type="dxa"/>
              <w:right w:w="140" w:type="dxa"/>
            </w:tcMar>
          </w:tcPr>
          <w:p>
            <w:pPr>
              <w:spacing w:before="40" w:after="40"/>
            </w:pPr>
            <w:r>
              <w:t>RECYCLE</w:t>
            </w:r>
          </w:p>
        </w:tc>
        <w:tc>
          <w:tcPr>
            <w:tcW w:type="dxa" w:w="3600"/>
            <w:shd w:val="clear" w:color="auto" w:fill="FFFFFF"/>
            <w:tcMar>
              <w:top w:w="100" w:type="dxa"/>
              <w:bottom w:w="100" w:type="dxa"/>
              <w:left w:w="140" w:type="dxa"/>
              <w:right w:w="140" w:type="dxa"/>
            </w:tcMar>
          </w:tcPr>
          <w:p>
            <w:pPr>
              <w:spacing w:before="40" w:after="40"/>
            </w:pPr>
            <w:r>
              <w:t>Liquid AND Power failure, OR (Logic Board AND RCR &gt; 0.85), OR RCR &gt; 0.92</w:t>
            </w:r>
          </w:p>
        </w:tc>
        <w:tc>
          <w:tcPr>
            <w:tcW w:type="dxa" w:w="3600"/>
            <w:shd w:val="clear" w:color="auto" w:fill="FFFFFF"/>
            <w:tcMar>
              <w:top w:w="100" w:type="dxa"/>
              <w:bottom w:w="100" w:type="dxa"/>
              <w:left w:w="140" w:type="dxa"/>
              <w:right w:w="140" w:type="dxa"/>
            </w:tcMar>
          </w:tcPr>
          <w:p>
            <w:pPr>
              <w:spacing w:before="40" w:after="40"/>
            </w:pPr>
            <w:r>
              <w:t>India E-Waste Rules 2022: Hardware non-viable; divert to authorized EPR recyclers for precious metal recovery.</w:t>
            </w:r>
          </w:p>
        </w:tc>
      </w:tr>
      <w:tr>
        <w:trPr>
          <w:cantSplit/>
        </w:trPr>
        <w:tc>
          <w:tcPr>
            <w:tcW w:type="dxa" w:w="1728"/>
            <w:shd w:val="clear" w:color="auto" w:fill="F8FAFC"/>
            <w:tcMar>
              <w:top w:w="100" w:type="dxa"/>
              <w:bottom w:w="100" w:type="dxa"/>
              <w:left w:w="140" w:type="dxa"/>
              <w:right w:w="140" w:type="dxa"/>
            </w:tcMar>
          </w:tcPr>
          <w:p>
            <w:pPr>
              <w:spacing w:before="40" w:after="40"/>
            </w:pPr>
            <w:r>
              <w:t>DIY</w:t>
            </w:r>
          </w:p>
        </w:tc>
        <w:tc>
          <w:tcPr>
            <w:tcW w:type="dxa" w:w="3600"/>
            <w:shd w:val="clear" w:color="auto" w:fill="F8FAFC"/>
            <w:tcMar>
              <w:top w:w="100" w:type="dxa"/>
              <w:bottom w:w="100" w:type="dxa"/>
              <w:left w:w="140" w:type="dxa"/>
              <w:right w:w="140" w:type="dxa"/>
            </w:tcMar>
          </w:tcPr>
          <w:p>
            <w:pPr>
              <w:spacing w:before="40" w:after="40"/>
            </w:pPr>
            <w:r>
              <w:t>diyFeasible == true AND S_repair &gt;= 72 AND RCR &lt;= 0.28</w:t>
            </w:r>
          </w:p>
        </w:tc>
        <w:tc>
          <w:tcPr>
            <w:tcW w:type="dxa" w:w="3600"/>
            <w:shd w:val="clear" w:color="auto" w:fill="F8FAFC"/>
            <w:tcMar>
              <w:top w:w="100" w:type="dxa"/>
              <w:bottom w:w="100" w:type="dxa"/>
              <w:left w:w="140" w:type="dxa"/>
              <w:right w:w="140" w:type="dxa"/>
            </w:tcMar>
          </w:tcPr>
          <w:p>
            <w:pPr>
              <w:spacing w:before="40" w:after="40"/>
            </w:pPr>
            <w:r>
              <w:t>Right to Repair: Modular component accessible for safe consumer self-replacement using standard hand tools.</w:t>
            </w:r>
          </w:p>
        </w:tc>
      </w:tr>
      <w:tr>
        <w:trPr>
          <w:cantSplit/>
        </w:trPr>
        <w:tc>
          <w:tcPr>
            <w:tcW w:type="dxa" w:w="1728"/>
            <w:shd w:val="clear" w:color="auto" w:fill="FFFFFF"/>
            <w:tcMar>
              <w:top w:w="100" w:type="dxa"/>
              <w:bottom w:w="100" w:type="dxa"/>
              <w:left w:w="140" w:type="dxa"/>
              <w:right w:w="140" w:type="dxa"/>
            </w:tcMar>
          </w:tcPr>
          <w:p>
            <w:pPr>
              <w:spacing w:before="40" w:after="40"/>
            </w:pPr>
            <w:r>
              <w:t>REPAIR</w:t>
            </w:r>
          </w:p>
        </w:tc>
        <w:tc>
          <w:tcPr>
            <w:tcW w:type="dxa" w:w="3600"/>
            <w:shd w:val="clear" w:color="auto" w:fill="FFFFFF"/>
            <w:tcMar>
              <w:top w:w="100" w:type="dxa"/>
              <w:bottom w:w="100" w:type="dxa"/>
              <w:left w:w="140" w:type="dxa"/>
              <w:right w:w="140" w:type="dxa"/>
            </w:tcMar>
          </w:tcPr>
          <w:p>
            <w:pPr>
              <w:spacing w:before="40" w:after="40"/>
            </w:pPr>
            <w:r>
              <w:t>RCR &lt;= 0.52 AND S_repair &gt;= 42</w:t>
            </w:r>
          </w:p>
        </w:tc>
        <w:tc>
          <w:tcPr>
            <w:tcW w:type="dxa" w:w="3600"/>
            <w:shd w:val="clear" w:color="auto" w:fill="FFFFFF"/>
            <w:tcMar>
              <w:top w:w="100" w:type="dxa"/>
              <w:bottom w:w="100" w:type="dxa"/>
              <w:left w:w="140" w:type="dxa"/>
              <w:right w:w="140" w:type="dxa"/>
            </w:tcMar>
          </w:tcPr>
          <w:p>
            <w:pPr>
              <w:spacing w:before="40" w:after="40"/>
            </w:pPr>
            <w:r>
              <w:t>Professional Repair: Economically sound; well below 50% replacement threshold; preserves operational life.</w:t>
            </w:r>
          </w:p>
        </w:tc>
      </w:tr>
      <w:tr>
        <w:trPr>
          <w:cantSplit/>
        </w:trPr>
        <w:tc>
          <w:tcPr>
            <w:tcW w:type="dxa" w:w="1728"/>
            <w:shd w:val="clear" w:color="auto" w:fill="F8FAFC"/>
            <w:tcMar>
              <w:top w:w="100" w:type="dxa"/>
              <w:bottom w:w="100" w:type="dxa"/>
              <w:left w:w="140" w:type="dxa"/>
              <w:right w:w="140" w:type="dxa"/>
            </w:tcMar>
          </w:tcPr>
          <w:p>
            <w:pPr>
              <w:spacing w:before="40" w:after="40"/>
            </w:pPr>
            <w:r>
              <w:t>RESELL</w:t>
            </w:r>
          </w:p>
        </w:tc>
        <w:tc>
          <w:tcPr>
            <w:tcW w:type="dxa" w:w="3600"/>
            <w:shd w:val="clear" w:color="auto" w:fill="F8FAFC"/>
            <w:tcMar>
              <w:top w:w="100" w:type="dxa"/>
              <w:bottom w:w="100" w:type="dxa"/>
              <w:left w:w="140" w:type="dxa"/>
              <w:right w:w="140" w:type="dxa"/>
            </w:tcMar>
          </w:tcPr>
          <w:p>
            <w:pPr>
              <w:spacing w:before="40" w:after="40"/>
            </w:pPr>
            <w:r>
              <w:t>0.50 &lt; RCR &lt;= 0.75 AND powerFailure == false</w:t>
            </w:r>
          </w:p>
        </w:tc>
        <w:tc>
          <w:tcPr>
            <w:tcW w:type="dxa" w:w="3600"/>
            <w:shd w:val="clear" w:color="auto" w:fill="F8FAFC"/>
            <w:tcMar>
              <w:top w:w="100" w:type="dxa"/>
              <w:bottom w:w="100" w:type="dxa"/>
              <w:left w:w="140" w:type="dxa"/>
              <w:right w:w="140" w:type="dxa"/>
            </w:tcMar>
          </w:tcPr>
          <w:p>
            <w:pPr>
              <w:spacing w:before="40" w:after="40"/>
            </w:pPr>
            <w:r>
              <w:t>Secondary Market Salvage: Repair approaches marginal utility; liquidation or parts salvage yields higher return.</w:t>
            </w:r>
          </w:p>
        </w:tc>
      </w:tr>
      <w:tr>
        <w:trPr>
          <w:cantSplit/>
        </w:trPr>
        <w:tc>
          <w:tcPr>
            <w:tcW w:type="dxa" w:w="1728"/>
            <w:shd w:val="clear" w:color="auto" w:fill="FFFFFF"/>
            <w:tcMar>
              <w:top w:w="100" w:type="dxa"/>
              <w:bottom w:w="100" w:type="dxa"/>
              <w:left w:w="140" w:type="dxa"/>
              <w:right w:w="140" w:type="dxa"/>
            </w:tcMar>
          </w:tcPr>
          <w:p>
            <w:pPr>
              <w:spacing w:before="40" w:after="40"/>
            </w:pPr>
            <w:r>
              <w:t>REPLACE</w:t>
            </w:r>
          </w:p>
        </w:tc>
        <w:tc>
          <w:tcPr>
            <w:tcW w:type="dxa" w:w="3600"/>
            <w:shd w:val="clear" w:color="auto" w:fill="FFFFFF"/>
            <w:tcMar>
              <w:top w:w="100" w:type="dxa"/>
              <w:bottom w:w="100" w:type="dxa"/>
              <w:left w:w="140" w:type="dxa"/>
              <w:right w:w="140" w:type="dxa"/>
            </w:tcMar>
          </w:tcPr>
          <w:p>
            <w:pPr>
              <w:spacing w:before="40" w:after="40"/>
            </w:pPr>
            <w:r>
              <w:t>RCR &gt; 0.75 OR ageYears &gt;= 6.0 OR S_repair &lt; 35</w:t>
            </w:r>
          </w:p>
        </w:tc>
        <w:tc>
          <w:tcPr>
            <w:tcW w:type="dxa" w:w="3600"/>
            <w:shd w:val="clear" w:color="auto" w:fill="FFFFFF"/>
            <w:tcMar>
              <w:top w:w="100" w:type="dxa"/>
              <w:bottom w:w="100" w:type="dxa"/>
              <w:left w:w="140" w:type="dxa"/>
              <w:right w:w="140" w:type="dxa"/>
            </w:tcMar>
          </w:tcPr>
          <w:p>
            <w:pPr>
              <w:spacing w:before="40" w:after="40"/>
            </w:pPr>
            <w:r>
              <w:t>Hardware Retirement: Capital better deployed to modern system with active security support.</w:t>
            </w:r>
          </w:p>
        </w:tc>
      </w:tr>
    </w:tbl>
    <w:p>
      <w:pPr>
        <w:keepNext/>
        <w:spacing w:before="280" w:after="120"/>
      </w:pPr>
      <w:r>
        <w:rPr>
          <w:rFonts w:ascii="Arial" w:hAnsi="Arial"/>
          <w:b/>
          <w:color w:val="1E293B"/>
          <w:sz w:val="26"/>
        </w:rPr>
        <w:t>7.12 Automated Explainability Audit Trail</w:t>
      </w:r>
    </w:p>
    <w:p>
      <w:pPr>
        <w:spacing w:after="120" w:line="276" w:lineRule="auto"/>
        <w:jc w:val="left"/>
      </w:pPr>
      <w:r>
        <w:rPr>
          <w:rFonts w:ascii="Arial" w:hAnsi="Arial"/>
          <w:i w:val="0"/>
          <w:color w:val="334155"/>
          <w:sz w:val="22"/>
        </w:rPr>
        <w:t>Every decision compiles three structured explainability bullets: Economic Assessment, Technical Feasibility, and Environmental Impact (calculating CO2e manufacturing emissions averted and electronic waste grams diverted under the E-Waste Rules 2022).</w:t>
      </w:r>
    </w:p>
    <w:p>
      <w:pPr>
        <w:spacing w:before="160" w:after="80"/>
        <w:jc w:val="center"/>
      </w:pPr>
      <w:r>
        <w:drawing>
          <wp:inline xmlns:a="http://schemas.openxmlformats.org/drawingml/2006/main" xmlns:pic="http://schemas.openxmlformats.org/drawingml/2006/picture">
            <wp:extent cx="5669280" cy="3685032"/>
            <wp:docPr id="3" name="Picture 3"/>
            <wp:cNvGraphicFramePr>
              <a:graphicFrameLocks noChangeAspect="1"/>
            </wp:cNvGraphicFramePr>
            <a:graphic>
              <a:graphicData uri="http://schemas.openxmlformats.org/drawingml/2006/picture">
                <pic:pic>
                  <pic:nvPicPr>
                    <pic:cNvPr id="0" name="figure3_engine_flow.png"/>
                    <pic:cNvPicPr/>
                  </pic:nvPicPr>
                  <pic:blipFill>
                    <a:blip r:embed="rId13"/>
                    <a:stretch>
                      <a:fillRect/>
                    </a:stretch>
                  </pic:blipFill>
                  <pic:spPr>
                    <a:xfrm>
                      <a:off x="0" y="0"/>
                      <a:ext cx="5669280" cy="3685032"/>
                    </a:xfrm>
                    <a:prstGeom prst="rect"/>
                  </pic:spPr>
                </pic:pic>
              </a:graphicData>
            </a:graphic>
          </wp:inline>
        </w:drawing>
      </w:r>
    </w:p>
    <w:p>
      <w:pPr>
        <w:spacing w:after="200"/>
        <w:jc w:val="center"/>
      </w:pPr>
      <w:r>
        <w:rPr>
          <w:rFonts w:ascii="Arial" w:hAnsi="Arial"/>
          <w:b/>
          <w:i/>
          <w:color w:val="475569"/>
          <w:sz w:val="19"/>
        </w:rPr>
        <w:t>Figure 3: Deterministic Diagnostic &amp; Decision Engine Flow</w:t>
      </w:r>
    </w:p>
    <w:p>
      <w:pPr>
        <w:keepNext/>
        <w:spacing w:before="360" w:after="160"/>
      </w:pPr>
      <w:r>
        <w:rPr>
          <w:rFonts w:ascii="Arial" w:hAnsi="Arial"/>
          <w:b/>
          <w:color w:val="0F172A"/>
          <w:sz w:val="30"/>
        </w:rPr>
        <w:t>CHAPTER 8: DATABASE DESIGN</w:t>
      </w:r>
    </w:p>
    <w:p>
      <w:pPr>
        <w:keepNext/>
        <w:spacing w:before="280" w:after="120"/>
      </w:pPr>
      <w:r>
        <w:rPr>
          <w:rFonts w:ascii="Arial" w:hAnsi="Arial"/>
          <w:b/>
          <w:color w:val="1E293B"/>
          <w:sz w:val="26"/>
        </w:rPr>
        <w:t>8.1 Relational Design Philosophy</w:t>
      </w:r>
    </w:p>
    <w:p>
      <w:pPr>
        <w:spacing w:after="120" w:line="276" w:lineRule="auto"/>
        <w:jc w:val="left"/>
      </w:pPr>
      <w:r>
        <w:rPr>
          <w:rFonts w:ascii="Arial" w:hAnsi="Arial"/>
          <w:i w:val="0"/>
          <w:color w:val="334155"/>
          <w:sz w:val="22"/>
        </w:rPr>
        <w:t>RepairGraph utilizes a strictly normalized relational database architecture implemented on PostgreSQL 16+. Relational modeling was chosen over document-based NoSQL stores because hardware maintenance requires strong transactional consistency (ACID), strict foreign key enforcement, multi-table quote comparisons, and permanent audit provenance across device transfers.</w:t>
      </w:r>
    </w:p>
    <w:p>
      <w:pPr>
        <w:keepNext/>
        <w:spacing w:before="280" w:after="120"/>
      </w:pPr>
      <w:r>
        <w:rPr>
          <w:rFonts w:ascii="Arial" w:hAnsi="Arial"/>
          <w:b/>
          <w:color w:val="1E293B"/>
          <w:sz w:val="26"/>
        </w:rPr>
        <w:t>8.2 Entity Relationship Diagram (11 Models)</w:t>
      </w:r>
    </w:p>
    <w:p>
      <w:pPr>
        <w:spacing w:after="120" w:line="276" w:lineRule="auto"/>
        <w:jc w:val="left"/>
      </w:pPr>
      <w:r>
        <w:rPr>
          <w:rFonts w:ascii="Arial" w:hAnsi="Arial"/>
          <w:i w:val="0"/>
          <w:color w:val="334155"/>
          <w:sz w:val="22"/>
        </w:rPr>
        <w:t>Figure 4 depicts the entity-relationship model comprising 11 core tables and their cardinality relationships.</w:t>
      </w:r>
    </w:p>
    <w:p>
      <w:pPr>
        <w:spacing w:before="160" w:after="80"/>
        <w:jc w:val="center"/>
      </w:pPr>
      <w:r>
        <w:drawing>
          <wp:inline xmlns:a="http://schemas.openxmlformats.org/drawingml/2006/main" xmlns:pic="http://schemas.openxmlformats.org/drawingml/2006/picture">
            <wp:extent cx="5669280" cy="3685032"/>
            <wp:docPr id="4" name="Picture 4"/>
            <wp:cNvGraphicFramePr>
              <a:graphicFrameLocks noChangeAspect="1"/>
            </wp:cNvGraphicFramePr>
            <a:graphic>
              <a:graphicData uri="http://schemas.openxmlformats.org/drawingml/2006/picture">
                <pic:pic>
                  <pic:nvPicPr>
                    <pic:cNvPr id="0" name="figure4_er_diagram.png"/>
                    <pic:cNvPicPr/>
                  </pic:nvPicPr>
                  <pic:blipFill>
                    <a:blip r:embed="rId14"/>
                    <a:stretch>
                      <a:fillRect/>
                    </a:stretch>
                  </pic:blipFill>
                  <pic:spPr>
                    <a:xfrm>
                      <a:off x="0" y="0"/>
                      <a:ext cx="5669280" cy="3685032"/>
                    </a:xfrm>
                    <a:prstGeom prst="rect"/>
                  </pic:spPr>
                </pic:pic>
              </a:graphicData>
            </a:graphic>
          </wp:inline>
        </w:drawing>
      </w:r>
    </w:p>
    <w:p>
      <w:pPr>
        <w:spacing w:after="200"/>
        <w:jc w:val="center"/>
      </w:pPr>
      <w:r>
        <w:rPr>
          <w:rFonts w:ascii="Arial" w:hAnsi="Arial"/>
          <w:b/>
          <w:i/>
          <w:color w:val="475569"/>
          <w:sz w:val="19"/>
        </w:rPr>
        <w:t>Figure 4: Relational Database Schema &amp; Entity Relationships (11 Models)</w:t>
      </w:r>
    </w:p>
    <w:p>
      <w:pPr>
        <w:keepNext/>
        <w:spacing w:before="280" w:after="120"/>
      </w:pPr>
      <w:r>
        <w:rPr>
          <w:rFonts w:ascii="Arial" w:hAnsi="Arial"/>
          <w:b/>
          <w:color w:val="1E293B"/>
          <w:sz w:val="26"/>
        </w:rPr>
        <w:t>8.3 Relational Entity Specifications</w:t>
      </w:r>
    </w:p>
    <w:p>
      <w:pPr>
        <w:spacing w:after="120" w:line="276" w:lineRule="auto"/>
        <w:jc w:val="left"/>
      </w:pPr>
      <w:r>
        <w:rPr>
          <w:rFonts w:ascii="Arial" w:hAnsi="Arial"/>
          <w:i w:val="0"/>
          <w:color w:val="334155"/>
          <w:sz w:val="22"/>
        </w:rPr>
        <w:t>Table 8 catalogs the 11 normalized relational models defined in prisma/schema.prisma.</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160"/>
            <w:shd w:val="clear" w:color="auto" w:fill="F1F5F9"/>
            <w:tcMar>
              <w:top w:w="120" w:type="dxa"/>
              <w:bottom w:w="120" w:type="dxa"/>
              <w:left w:w="140" w:type="dxa"/>
              <w:right w:w="140" w:type="dxa"/>
            </w:tcMar>
          </w:tcPr>
          <w:p>
            <w:pPr>
              <w:spacing w:before="40" w:after="40"/>
            </w:pPr>
            <w:r>
              <w:t>Model Name</w:t>
            </w:r>
          </w:p>
        </w:tc>
        <w:tc>
          <w:tcPr>
            <w:tcW w:type="dxa" w:w="2880"/>
            <w:shd w:val="clear" w:color="auto" w:fill="F1F5F9"/>
            <w:tcMar>
              <w:top w:w="120" w:type="dxa"/>
              <w:bottom w:w="120" w:type="dxa"/>
              <w:left w:w="140" w:type="dxa"/>
              <w:right w:w="140" w:type="dxa"/>
            </w:tcMar>
          </w:tcPr>
          <w:p>
            <w:pPr>
              <w:spacing w:before="40" w:after="40"/>
            </w:pPr>
            <w:r>
              <w:t>Primary Key &amp; Relations</w:t>
            </w:r>
          </w:p>
        </w:tc>
        <w:tc>
          <w:tcPr>
            <w:tcW w:type="dxa" w:w="3888"/>
            <w:shd w:val="clear" w:color="auto" w:fill="F1F5F9"/>
            <w:tcMar>
              <w:top w:w="120" w:type="dxa"/>
              <w:bottom w:w="120" w:type="dxa"/>
              <w:left w:w="140" w:type="dxa"/>
              <w:right w:w="140" w:type="dxa"/>
            </w:tcMar>
          </w:tcPr>
          <w:p>
            <w:pPr>
              <w:spacing w:before="40" w:after="40"/>
            </w:pPr>
            <w:r>
              <w:t>Functional Responsibility</w:t>
            </w:r>
          </w:p>
        </w:tc>
      </w:tr>
      <w:tr>
        <w:trPr>
          <w:cantSplit/>
        </w:trPr>
        <w:tc>
          <w:tcPr>
            <w:tcW w:type="dxa" w:w="2160"/>
            <w:shd w:val="clear" w:color="auto" w:fill="FFFFFF"/>
            <w:tcMar>
              <w:top w:w="100" w:type="dxa"/>
              <w:bottom w:w="100" w:type="dxa"/>
              <w:left w:w="140" w:type="dxa"/>
              <w:right w:w="140" w:type="dxa"/>
            </w:tcMar>
          </w:tcPr>
          <w:p>
            <w:pPr>
              <w:spacing w:before="40" w:after="40"/>
            </w:pPr>
            <w:r>
              <w:t>User</w:t>
            </w:r>
          </w:p>
        </w:tc>
        <w:tc>
          <w:tcPr>
            <w:tcW w:type="dxa" w:w="2880"/>
            <w:shd w:val="clear" w:color="auto" w:fill="FFFFFF"/>
            <w:tcMar>
              <w:top w:w="100" w:type="dxa"/>
              <w:bottom w:w="100" w:type="dxa"/>
              <w:left w:w="140" w:type="dxa"/>
              <w:right w:w="140" w:type="dxa"/>
            </w:tcMar>
          </w:tcPr>
          <w:p>
            <w:pPr>
              <w:spacing w:before="40" w:after="40"/>
            </w:pPr>
            <w:r>
              <w:t>id (PK, cuid), Unique email</w:t>
            </w:r>
          </w:p>
        </w:tc>
        <w:tc>
          <w:tcPr>
            <w:tcW w:type="dxa" w:w="3888"/>
            <w:shd w:val="clear" w:color="auto" w:fill="FFFFFF"/>
            <w:tcMar>
              <w:top w:w="100" w:type="dxa"/>
              <w:bottom w:w="100" w:type="dxa"/>
              <w:left w:w="140" w:type="dxa"/>
              <w:right w:w="140" w:type="dxa"/>
            </w:tcMar>
          </w:tcPr>
          <w:p>
            <w:pPr>
              <w:spacing w:before="40" w:after="40"/>
            </w:pPr>
            <w:r>
              <w:t>Stores user identities, bcrypt password hashes, and roles (USER/REPAIRER/ADMIN).</w:t>
            </w:r>
          </w:p>
        </w:tc>
      </w:tr>
      <w:tr>
        <w:trPr>
          <w:cantSplit/>
        </w:trPr>
        <w:tc>
          <w:tcPr>
            <w:tcW w:type="dxa" w:w="2160"/>
            <w:shd w:val="clear" w:color="auto" w:fill="F8FAFC"/>
            <w:tcMar>
              <w:top w:w="100" w:type="dxa"/>
              <w:bottom w:w="100" w:type="dxa"/>
              <w:left w:w="140" w:type="dxa"/>
              <w:right w:w="140" w:type="dxa"/>
            </w:tcMar>
          </w:tcPr>
          <w:p>
            <w:pPr>
              <w:spacing w:before="40" w:after="40"/>
            </w:pPr>
            <w:r>
              <w:t>Device</w:t>
            </w:r>
          </w:p>
        </w:tc>
        <w:tc>
          <w:tcPr>
            <w:tcW w:type="dxa" w:w="2880"/>
            <w:shd w:val="clear" w:color="auto" w:fill="F8FAFC"/>
            <w:tcMar>
              <w:top w:w="100" w:type="dxa"/>
              <w:bottom w:w="100" w:type="dxa"/>
              <w:left w:w="140" w:type="dxa"/>
              <w:right w:w="140" w:type="dxa"/>
            </w:tcMar>
          </w:tcPr>
          <w:p>
            <w:pPr>
              <w:spacing w:before="40" w:after="40"/>
            </w:pPr>
            <w:r>
              <w:t>id (PK), FK -&gt; User</w:t>
            </w:r>
          </w:p>
        </w:tc>
        <w:tc>
          <w:tcPr>
            <w:tcW w:type="dxa" w:w="3888"/>
            <w:shd w:val="clear" w:color="auto" w:fill="F8FAFC"/>
            <w:tcMar>
              <w:top w:w="100" w:type="dxa"/>
              <w:bottom w:w="100" w:type="dxa"/>
              <w:left w:w="140" w:type="dxa"/>
              <w:right w:w="140" w:type="dxa"/>
            </w:tcMar>
          </w:tcPr>
          <w:p>
            <w:pPr>
              <w:spacing w:before="40" w:after="40"/>
            </w:pPr>
            <w:r>
              <w:t>Physical hardware registry (category, brand, model, serial, purchasePrice, valuation).</w:t>
            </w:r>
          </w:p>
        </w:tc>
      </w:tr>
      <w:tr>
        <w:trPr>
          <w:cantSplit/>
        </w:trPr>
        <w:tc>
          <w:tcPr>
            <w:tcW w:type="dxa" w:w="2160"/>
            <w:shd w:val="clear" w:color="auto" w:fill="FFFFFF"/>
            <w:tcMar>
              <w:top w:w="100" w:type="dxa"/>
              <w:bottom w:w="100" w:type="dxa"/>
              <w:left w:w="140" w:type="dxa"/>
              <w:right w:w="140" w:type="dxa"/>
            </w:tcMar>
          </w:tcPr>
          <w:p>
            <w:pPr>
              <w:spacing w:before="40" w:after="40"/>
            </w:pPr>
            <w:r>
              <w:t>RepairRequest</w:t>
            </w:r>
          </w:p>
        </w:tc>
        <w:tc>
          <w:tcPr>
            <w:tcW w:type="dxa" w:w="2880"/>
            <w:shd w:val="clear" w:color="auto" w:fill="FFFFFF"/>
            <w:tcMar>
              <w:top w:w="100" w:type="dxa"/>
              <w:bottom w:w="100" w:type="dxa"/>
              <w:left w:w="140" w:type="dxa"/>
              <w:right w:w="140" w:type="dxa"/>
            </w:tcMar>
          </w:tcPr>
          <w:p>
            <w:pPr>
              <w:spacing w:before="40" w:after="40"/>
            </w:pPr>
            <w:r>
              <w:t>id (PK), FK -&gt; Device, FK -&gt; User</w:t>
            </w:r>
          </w:p>
        </w:tc>
        <w:tc>
          <w:tcPr>
            <w:tcW w:type="dxa" w:w="3888"/>
            <w:shd w:val="clear" w:color="auto" w:fill="FFFFFF"/>
            <w:tcMar>
              <w:top w:w="100" w:type="dxa"/>
              <w:bottom w:w="100" w:type="dxa"/>
              <w:left w:w="140" w:type="dxa"/>
              <w:right w:w="140" w:type="dxa"/>
            </w:tcMar>
          </w:tcPr>
          <w:p>
            <w:pPr>
              <w:spacing w:before="40" w:after="40"/>
            </w:pPr>
            <w:r>
              <w:t>Problem tickets capturing user symptoms, urgency, and lifecycle status.</w:t>
            </w:r>
          </w:p>
        </w:tc>
      </w:tr>
      <w:tr>
        <w:trPr>
          <w:cantSplit/>
        </w:trPr>
        <w:tc>
          <w:tcPr>
            <w:tcW w:type="dxa" w:w="2160"/>
            <w:shd w:val="clear" w:color="auto" w:fill="F8FAFC"/>
            <w:tcMar>
              <w:top w:w="100" w:type="dxa"/>
              <w:bottom w:w="100" w:type="dxa"/>
              <w:left w:w="140" w:type="dxa"/>
              <w:right w:w="140" w:type="dxa"/>
            </w:tcMar>
          </w:tcPr>
          <w:p>
            <w:pPr>
              <w:spacing w:before="40" w:after="40"/>
            </w:pPr>
            <w:r>
              <w:t>Diagnosis</w:t>
            </w:r>
          </w:p>
        </w:tc>
        <w:tc>
          <w:tcPr>
            <w:tcW w:type="dxa" w:w="2880"/>
            <w:shd w:val="clear" w:color="auto" w:fill="F8FAFC"/>
            <w:tcMar>
              <w:top w:w="100" w:type="dxa"/>
              <w:bottom w:w="100" w:type="dxa"/>
              <w:left w:w="140" w:type="dxa"/>
              <w:right w:w="140" w:type="dxa"/>
            </w:tcMar>
          </w:tcPr>
          <w:p>
            <w:pPr>
              <w:spacing w:before="40" w:after="40"/>
            </w:pPr>
            <w:r>
              <w:t>id (PK), 1:1 FK -&gt; RepairRequest</w:t>
            </w:r>
          </w:p>
        </w:tc>
        <w:tc>
          <w:tcPr>
            <w:tcW w:type="dxa" w:w="3888"/>
            <w:shd w:val="clear" w:color="auto" w:fill="F8FAFC"/>
            <w:tcMar>
              <w:top w:w="100" w:type="dxa"/>
              <w:bottom w:w="100" w:type="dxa"/>
              <w:left w:w="140" w:type="dxa"/>
              <w:right w:w="140" w:type="dxa"/>
            </w:tcMar>
          </w:tcPr>
          <w:p>
            <w:pPr>
              <w:spacing w:before="40" w:after="40"/>
            </w:pPr>
            <w:r>
              <w:t>Stores failure category, root-cause issue, confidence, and evidence points.</w:t>
            </w:r>
          </w:p>
        </w:tc>
      </w:tr>
      <w:tr>
        <w:trPr>
          <w:cantSplit/>
        </w:trPr>
        <w:tc>
          <w:tcPr>
            <w:tcW w:type="dxa" w:w="2160"/>
            <w:shd w:val="clear" w:color="auto" w:fill="FFFFFF"/>
            <w:tcMar>
              <w:top w:w="100" w:type="dxa"/>
              <w:bottom w:w="100" w:type="dxa"/>
              <w:left w:w="140" w:type="dxa"/>
              <w:right w:w="140" w:type="dxa"/>
            </w:tcMar>
          </w:tcPr>
          <w:p>
            <w:pPr>
              <w:spacing w:before="40" w:after="40"/>
            </w:pPr>
            <w:r>
              <w:t>RepairRecommendation</w:t>
            </w:r>
          </w:p>
        </w:tc>
        <w:tc>
          <w:tcPr>
            <w:tcW w:type="dxa" w:w="2880"/>
            <w:shd w:val="clear" w:color="auto" w:fill="FFFFFF"/>
            <w:tcMar>
              <w:top w:w="100" w:type="dxa"/>
              <w:bottom w:w="100" w:type="dxa"/>
              <w:left w:w="140" w:type="dxa"/>
              <w:right w:w="140" w:type="dxa"/>
            </w:tcMar>
          </w:tcPr>
          <w:p>
            <w:pPr>
              <w:spacing w:before="40" w:after="40"/>
            </w:pPr>
            <w:r>
              <w:t>id (PK), 1:1 FK -&gt; RepairRequest</w:t>
            </w:r>
          </w:p>
        </w:tc>
        <w:tc>
          <w:tcPr>
            <w:tcW w:type="dxa" w:w="3888"/>
            <w:shd w:val="clear" w:color="auto" w:fill="FFFFFF"/>
            <w:tcMar>
              <w:top w:w="100" w:type="dxa"/>
              <w:bottom w:w="100" w:type="dxa"/>
              <w:left w:w="140" w:type="dxa"/>
              <w:right w:w="140" w:type="dxa"/>
            </w:tcMar>
          </w:tcPr>
          <w:p>
            <w:pPr>
              <w:spacing w:before="40" w:after="40"/>
            </w:pPr>
            <w:r>
              <w:t>Decision engine outputs: repairability score, economic score, action, and reasoning.</w:t>
            </w:r>
          </w:p>
        </w:tc>
      </w:tr>
      <w:tr>
        <w:trPr>
          <w:cantSplit/>
        </w:trPr>
        <w:tc>
          <w:tcPr>
            <w:tcW w:type="dxa" w:w="2160"/>
            <w:shd w:val="clear" w:color="auto" w:fill="F8FAFC"/>
            <w:tcMar>
              <w:top w:w="100" w:type="dxa"/>
              <w:bottom w:w="100" w:type="dxa"/>
              <w:left w:w="140" w:type="dxa"/>
              <w:right w:w="140" w:type="dxa"/>
            </w:tcMar>
          </w:tcPr>
          <w:p>
            <w:pPr>
              <w:spacing w:before="40" w:after="40"/>
            </w:pPr>
            <w:r>
              <w:t>Repairer</w:t>
            </w:r>
          </w:p>
        </w:tc>
        <w:tc>
          <w:tcPr>
            <w:tcW w:type="dxa" w:w="2880"/>
            <w:shd w:val="clear" w:color="auto" w:fill="F8FAFC"/>
            <w:tcMar>
              <w:top w:w="100" w:type="dxa"/>
              <w:bottom w:w="100" w:type="dxa"/>
              <w:left w:w="140" w:type="dxa"/>
              <w:right w:w="140" w:type="dxa"/>
            </w:tcMar>
          </w:tcPr>
          <w:p>
            <w:pPr>
              <w:spacing w:before="40" w:after="40"/>
            </w:pPr>
            <w:r>
              <w:t>id (PK), 1:1 FK -&gt; User</w:t>
            </w:r>
          </w:p>
        </w:tc>
        <w:tc>
          <w:tcPr>
            <w:tcW w:type="dxa" w:w="3888"/>
            <w:shd w:val="clear" w:color="auto" w:fill="F8FAFC"/>
            <w:tcMar>
              <w:top w:w="100" w:type="dxa"/>
              <w:bottom w:w="100" w:type="dxa"/>
              <w:left w:w="140" w:type="dxa"/>
              <w:right w:w="140" w:type="dxa"/>
            </w:tcMar>
          </w:tcPr>
          <w:p>
            <w:pPr>
              <w:spacing w:before="40" w:after="40"/>
            </w:pPr>
            <w:r>
              <w:t>Technician business profile, address, geolocation coordinates, rating, and total jobs.</w:t>
            </w:r>
          </w:p>
        </w:tc>
      </w:tr>
      <w:tr>
        <w:trPr>
          <w:cantSplit/>
        </w:trPr>
        <w:tc>
          <w:tcPr>
            <w:tcW w:type="dxa" w:w="2160"/>
            <w:shd w:val="clear" w:color="auto" w:fill="FFFFFF"/>
            <w:tcMar>
              <w:top w:w="100" w:type="dxa"/>
              <w:bottom w:w="100" w:type="dxa"/>
              <w:left w:w="140" w:type="dxa"/>
              <w:right w:w="140" w:type="dxa"/>
            </w:tcMar>
          </w:tcPr>
          <w:p>
            <w:pPr>
              <w:spacing w:before="40" w:after="40"/>
            </w:pPr>
            <w:r>
              <w:t>RepairerSpecialization</w:t>
            </w:r>
          </w:p>
        </w:tc>
        <w:tc>
          <w:tcPr>
            <w:tcW w:type="dxa" w:w="2880"/>
            <w:shd w:val="clear" w:color="auto" w:fill="FFFFFF"/>
            <w:tcMar>
              <w:top w:w="100" w:type="dxa"/>
              <w:bottom w:w="100" w:type="dxa"/>
              <w:left w:w="140" w:type="dxa"/>
              <w:right w:w="140" w:type="dxa"/>
            </w:tcMar>
          </w:tcPr>
          <w:p>
            <w:pPr>
              <w:spacing w:before="40" w:after="40"/>
            </w:pPr>
            <w:r>
              <w:t>id (PK), FK -&gt; Repairer</w:t>
            </w:r>
          </w:p>
        </w:tc>
        <w:tc>
          <w:tcPr>
            <w:tcW w:type="dxa" w:w="3888"/>
            <w:shd w:val="clear" w:color="auto" w:fill="FFFFFF"/>
            <w:tcMar>
              <w:top w:w="100" w:type="dxa"/>
              <w:bottom w:w="100" w:type="dxa"/>
              <w:left w:w="140" w:type="dxa"/>
              <w:right w:w="140" w:type="dxa"/>
            </w:tcMar>
          </w:tcPr>
          <w:p>
            <w:pPr>
              <w:spacing w:before="40" w:after="40"/>
            </w:pPr>
            <w:r>
              <w:t>Granular technician competencies mapped by device category, brand, and service type.</w:t>
            </w:r>
          </w:p>
        </w:tc>
      </w:tr>
      <w:tr>
        <w:trPr>
          <w:cantSplit/>
        </w:trPr>
        <w:tc>
          <w:tcPr>
            <w:tcW w:type="dxa" w:w="2160"/>
            <w:shd w:val="clear" w:color="auto" w:fill="F8FAFC"/>
            <w:tcMar>
              <w:top w:w="100" w:type="dxa"/>
              <w:bottom w:w="100" w:type="dxa"/>
              <w:left w:w="140" w:type="dxa"/>
              <w:right w:w="140" w:type="dxa"/>
            </w:tcMar>
          </w:tcPr>
          <w:p>
            <w:pPr>
              <w:spacing w:before="40" w:after="40"/>
            </w:pPr>
            <w:r>
              <w:t>Quote</w:t>
            </w:r>
          </w:p>
        </w:tc>
        <w:tc>
          <w:tcPr>
            <w:tcW w:type="dxa" w:w="2880"/>
            <w:shd w:val="clear" w:color="auto" w:fill="F8FAFC"/>
            <w:tcMar>
              <w:top w:w="100" w:type="dxa"/>
              <w:bottom w:w="100" w:type="dxa"/>
              <w:left w:w="140" w:type="dxa"/>
              <w:right w:w="140" w:type="dxa"/>
            </w:tcMar>
          </w:tcPr>
          <w:p>
            <w:pPr>
              <w:spacing w:before="40" w:after="40"/>
            </w:pPr>
            <w:r>
              <w:t>id (PK), FK -&gt; RepairRequest, FK -&gt; Repairer</w:t>
            </w:r>
          </w:p>
        </w:tc>
        <w:tc>
          <w:tcPr>
            <w:tcW w:type="dxa" w:w="3888"/>
            <w:shd w:val="clear" w:color="auto" w:fill="F8FAFC"/>
            <w:tcMar>
              <w:top w:w="100" w:type="dxa"/>
              <w:bottom w:w="100" w:type="dxa"/>
              <w:left w:w="140" w:type="dxa"/>
              <w:right w:w="140" w:type="dxa"/>
            </w:tcMar>
          </w:tcPr>
          <w:p>
            <w:pPr>
              <w:spacing w:before="40" w:after="40"/>
            </w:pPr>
            <w:r>
              <w:t>Competitive technician bids specifying estimated cost, days, notes, and status.</w:t>
            </w:r>
          </w:p>
        </w:tc>
      </w:tr>
      <w:tr>
        <w:trPr>
          <w:cantSplit/>
        </w:trPr>
        <w:tc>
          <w:tcPr>
            <w:tcW w:type="dxa" w:w="2160"/>
            <w:shd w:val="clear" w:color="auto" w:fill="FFFFFF"/>
            <w:tcMar>
              <w:top w:w="100" w:type="dxa"/>
              <w:bottom w:w="100" w:type="dxa"/>
              <w:left w:w="140" w:type="dxa"/>
              <w:right w:w="140" w:type="dxa"/>
            </w:tcMar>
          </w:tcPr>
          <w:p>
            <w:pPr>
              <w:spacing w:before="40" w:after="40"/>
            </w:pPr>
            <w:r>
              <w:t>RepairJob</w:t>
            </w:r>
          </w:p>
        </w:tc>
        <w:tc>
          <w:tcPr>
            <w:tcW w:type="dxa" w:w="2880"/>
            <w:shd w:val="clear" w:color="auto" w:fill="FFFFFF"/>
            <w:tcMar>
              <w:top w:w="100" w:type="dxa"/>
              <w:bottom w:w="100" w:type="dxa"/>
              <w:left w:w="140" w:type="dxa"/>
              <w:right w:w="140" w:type="dxa"/>
            </w:tcMar>
          </w:tcPr>
          <w:p>
            <w:pPr>
              <w:spacing w:before="40" w:after="40"/>
            </w:pPr>
            <w:r>
              <w:t>id (PK), 1:1 -&gt; RepairRequest, 1:1 -&gt; Quote</w:t>
            </w:r>
          </w:p>
        </w:tc>
        <w:tc>
          <w:tcPr>
            <w:tcW w:type="dxa" w:w="3888"/>
            <w:shd w:val="clear" w:color="auto" w:fill="FFFFFF"/>
            <w:tcMar>
              <w:top w:w="100" w:type="dxa"/>
              <w:bottom w:w="100" w:type="dxa"/>
              <w:left w:w="140" w:type="dxa"/>
              <w:right w:w="140" w:type="dxa"/>
            </w:tcMar>
          </w:tcPr>
          <w:p>
            <w:pPr>
              <w:spacing w:before="40" w:after="40"/>
            </w:pPr>
            <w:r>
              <w:t>Active repair execution state machine orchestrating bench stages to completion.</w:t>
            </w:r>
          </w:p>
        </w:tc>
      </w:tr>
      <w:tr>
        <w:trPr>
          <w:cantSplit/>
        </w:trPr>
        <w:tc>
          <w:tcPr>
            <w:tcW w:type="dxa" w:w="2160"/>
            <w:shd w:val="clear" w:color="auto" w:fill="F8FAFC"/>
            <w:tcMar>
              <w:top w:w="100" w:type="dxa"/>
              <w:bottom w:w="100" w:type="dxa"/>
              <w:left w:w="140" w:type="dxa"/>
              <w:right w:w="140" w:type="dxa"/>
            </w:tcMar>
          </w:tcPr>
          <w:p>
            <w:pPr>
              <w:spacing w:before="40" w:after="40"/>
            </w:pPr>
            <w:r>
              <w:t>RepairHistory</w:t>
            </w:r>
          </w:p>
        </w:tc>
        <w:tc>
          <w:tcPr>
            <w:tcW w:type="dxa" w:w="2880"/>
            <w:shd w:val="clear" w:color="auto" w:fill="F8FAFC"/>
            <w:tcMar>
              <w:top w:w="100" w:type="dxa"/>
              <w:bottom w:w="100" w:type="dxa"/>
              <w:left w:w="140" w:type="dxa"/>
              <w:right w:w="140" w:type="dxa"/>
            </w:tcMar>
          </w:tcPr>
          <w:p>
            <w:pPr>
              <w:spacing w:before="40" w:after="40"/>
            </w:pPr>
            <w:r>
              <w:t>id (PK), FK -&gt; Device, 1:1 -&gt; RepairJob</w:t>
            </w:r>
          </w:p>
        </w:tc>
        <w:tc>
          <w:tcPr>
            <w:tcW w:type="dxa" w:w="3888"/>
            <w:shd w:val="clear" w:color="auto" w:fill="F8FAFC"/>
            <w:tcMar>
              <w:top w:w="100" w:type="dxa"/>
              <w:bottom w:w="100" w:type="dxa"/>
              <w:left w:w="140" w:type="dxa"/>
              <w:right w:w="140" w:type="dxa"/>
            </w:tcMar>
          </w:tcPr>
          <w:p>
            <w:pPr>
              <w:spacing w:before="40" w:after="40"/>
            </w:pPr>
            <w:r>
              <w:t>Standardized Repair Passport: immutable maintenance ledger tied to serial numbers.</w:t>
            </w:r>
          </w:p>
        </w:tc>
      </w:tr>
      <w:tr>
        <w:trPr>
          <w:cantSplit/>
        </w:trPr>
        <w:tc>
          <w:tcPr>
            <w:tcW w:type="dxa" w:w="2160"/>
            <w:shd w:val="clear" w:color="auto" w:fill="FFFFFF"/>
            <w:tcMar>
              <w:top w:w="100" w:type="dxa"/>
              <w:bottom w:w="100" w:type="dxa"/>
              <w:left w:w="140" w:type="dxa"/>
              <w:right w:w="140" w:type="dxa"/>
            </w:tcMar>
          </w:tcPr>
          <w:p>
            <w:pPr>
              <w:spacing w:before="40" w:after="40"/>
            </w:pPr>
            <w:r>
              <w:t>Review</w:t>
            </w:r>
          </w:p>
        </w:tc>
        <w:tc>
          <w:tcPr>
            <w:tcW w:type="dxa" w:w="2880"/>
            <w:shd w:val="clear" w:color="auto" w:fill="FFFFFF"/>
            <w:tcMar>
              <w:top w:w="100" w:type="dxa"/>
              <w:bottom w:w="100" w:type="dxa"/>
              <w:left w:w="140" w:type="dxa"/>
              <w:right w:w="140" w:type="dxa"/>
            </w:tcMar>
          </w:tcPr>
          <w:p>
            <w:pPr>
              <w:spacing w:before="40" w:after="40"/>
            </w:pPr>
            <w:r>
              <w:t>id (PK), 1:1 -&gt; RepairJob, FK -&gt; User</w:t>
            </w:r>
          </w:p>
        </w:tc>
        <w:tc>
          <w:tcPr>
            <w:tcW w:type="dxa" w:w="3888"/>
            <w:shd w:val="clear" w:color="auto" w:fill="FFFFFF"/>
            <w:tcMar>
              <w:top w:w="100" w:type="dxa"/>
              <w:bottom w:w="100" w:type="dxa"/>
              <w:left w:w="140" w:type="dxa"/>
              <w:right w:w="140" w:type="dxa"/>
            </w:tcMar>
          </w:tcPr>
          <w:p>
            <w:pPr>
              <w:spacing w:before="40" w:after="40"/>
            </w:pPr>
            <w:r>
              <w:t>Post-service customer feedback, 1–5 star ratings, and technician review text.</w:t>
            </w:r>
          </w:p>
        </w:tc>
      </w:tr>
    </w:tbl>
    <w:p>
      <w:pPr>
        <w:keepNext/>
        <w:spacing w:before="280" w:after="120"/>
      </w:pPr>
      <w:r>
        <w:rPr>
          <w:rFonts w:ascii="Arial" w:hAnsi="Arial"/>
          <w:b/>
          <w:color w:val="1E293B"/>
          <w:sz w:val="26"/>
        </w:rPr>
        <w:t>8.4 Custom Enums (9 Enums)</w:t>
      </w:r>
    </w:p>
    <w:p>
      <w:pPr>
        <w:spacing w:after="120" w:line="276" w:lineRule="auto"/>
        <w:jc w:val="left"/>
      </w:pPr>
      <w:r>
        <w:rPr>
          <w:rFonts w:ascii="Arial" w:hAnsi="Arial"/>
          <w:i w:val="0"/>
          <w:color w:val="334155"/>
          <w:sz w:val="22"/>
        </w:rPr>
        <w:t>Table 9 defines the 9 database enums enforcing strict domain constraints at the database level.</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160"/>
            <w:shd w:val="clear" w:color="auto" w:fill="F1F5F9"/>
            <w:tcMar>
              <w:top w:w="120" w:type="dxa"/>
              <w:bottom w:w="120" w:type="dxa"/>
              <w:left w:w="140" w:type="dxa"/>
              <w:right w:w="140" w:type="dxa"/>
            </w:tcMar>
          </w:tcPr>
          <w:p>
            <w:pPr>
              <w:spacing w:before="40" w:after="40"/>
            </w:pPr>
            <w:r>
              <w:t>Enum Identifier</w:t>
            </w:r>
          </w:p>
        </w:tc>
        <w:tc>
          <w:tcPr>
            <w:tcW w:type="dxa" w:w="3168"/>
            <w:shd w:val="clear" w:color="auto" w:fill="F1F5F9"/>
            <w:tcMar>
              <w:top w:w="120" w:type="dxa"/>
              <w:bottom w:w="120" w:type="dxa"/>
              <w:left w:w="140" w:type="dxa"/>
              <w:right w:w="140" w:type="dxa"/>
            </w:tcMar>
          </w:tcPr>
          <w:p>
            <w:pPr>
              <w:spacing w:before="40" w:after="40"/>
            </w:pPr>
            <w:r>
              <w:t>Allowed Constant Values</w:t>
            </w:r>
          </w:p>
        </w:tc>
        <w:tc>
          <w:tcPr>
            <w:tcW w:type="dxa" w:w="3600"/>
            <w:shd w:val="clear" w:color="auto" w:fill="F1F5F9"/>
            <w:tcMar>
              <w:top w:w="120" w:type="dxa"/>
              <w:bottom w:w="120" w:type="dxa"/>
              <w:left w:w="140" w:type="dxa"/>
              <w:right w:w="140" w:type="dxa"/>
            </w:tcMar>
          </w:tcPr>
          <w:p>
            <w:pPr>
              <w:spacing w:before="40" w:after="40"/>
            </w:pPr>
            <w:r>
              <w:t>Domain Context</w:t>
            </w:r>
          </w:p>
        </w:tc>
      </w:tr>
      <w:tr>
        <w:trPr>
          <w:cantSplit/>
        </w:trPr>
        <w:tc>
          <w:tcPr>
            <w:tcW w:type="dxa" w:w="2160"/>
            <w:shd w:val="clear" w:color="auto" w:fill="FFFFFF"/>
            <w:tcMar>
              <w:top w:w="100" w:type="dxa"/>
              <w:bottom w:w="100" w:type="dxa"/>
              <w:left w:w="140" w:type="dxa"/>
              <w:right w:w="140" w:type="dxa"/>
            </w:tcMar>
          </w:tcPr>
          <w:p>
            <w:pPr>
              <w:spacing w:before="40" w:after="40"/>
            </w:pPr>
            <w:r>
              <w:t>UserRole</w:t>
            </w:r>
          </w:p>
        </w:tc>
        <w:tc>
          <w:tcPr>
            <w:tcW w:type="dxa" w:w="3168"/>
            <w:shd w:val="clear" w:color="auto" w:fill="FFFFFF"/>
            <w:tcMar>
              <w:top w:w="100" w:type="dxa"/>
              <w:bottom w:w="100" w:type="dxa"/>
              <w:left w:w="140" w:type="dxa"/>
              <w:right w:w="140" w:type="dxa"/>
            </w:tcMar>
          </w:tcPr>
          <w:p>
            <w:pPr>
              <w:spacing w:before="40" w:after="40"/>
            </w:pPr>
            <w:r>
              <w:t>USER, REPAIRER, ADMIN</w:t>
            </w:r>
          </w:p>
        </w:tc>
        <w:tc>
          <w:tcPr>
            <w:tcW w:type="dxa" w:w="3600"/>
            <w:shd w:val="clear" w:color="auto" w:fill="FFFFFF"/>
            <w:tcMar>
              <w:top w:w="100" w:type="dxa"/>
              <w:bottom w:w="100" w:type="dxa"/>
              <w:left w:w="140" w:type="dxa"/>
              <w:right w:w="140" w:type="dxa"/>
            </w:tcMar>
          </w:tcPr>
          <w:p>
            <w:pPr>
              <w:spacing w:before="40" w:after="40"/>
            </w:pPr>
            <w:r>
              <w:t>Role-based access control and system authorization boundaries.</w:t>
            </w:r>
          </w:p>
        </w:tc>
      </w:tr>
      <w:tr>
        <w:trPr>
          <w:cantSplit/>
        </w:trPr>
        <w:tc>
          <w:tcPr>
            <w:tcW w:type="dxa" w:w="2160"/>
            <w:shd w:val="clear" w:color="auto" w:fill="F8FAFC"/>
            <w:tcMar>
              <w:top w:w="100" w:type="dxa"/>
              <w:bottom w:w="100" w:type="dxa"/>
              <w:left w:w="140" w:type="dxa"/>
              <w:right w:w="140" w:type="dxa"/>
            </w:tcMar>
          </w:tcPr>
          <w:p>
            <w:pPr>
              <w:spacing w:before="40" w:after="40"/>
            </w:pPr>
            <w:r>
              <w:t>DeviceCategory</w:t>
            </w:r>
          </w:p>
        </w:tc>
        <w:tc>
          <w:tcPr>
            <w:tcW w:type="dxa" w:w="3168"/>
            <w:shd w:val="clear" w:color="auto" w:fill="F8FAFC"/>
            <w:tcMar>
              <w:top w:w="100" w:type="dxa"/>
              <w:bottom w:w="100" w:type="dxa"/>
              <w:left w:w="140" w:type="dxa"/>
              <w:right w:w="140" w:type="dxa"/>
            </w:tcMar>
          </w:tcPr>
          <w:p>
            <w:pPr>
              <w:spacing w:before="40" w:after="40"/>
            </w:pPr>
            <w:r>
              <w:t>SMARTPHONE, LAPTOP, TABLET, HEADPHONES, MONITOR</w:t>
            </w:r>
          </w:p>
        </w:tc>
        <w:tc>
          <w:tcPr>
            <w:tcW w:type="dxa" w:w="3600"/>
            <w:shd w:val="clear" w:color="auto" w:fill="F8FAFC"/>
            <w:tcMar>
              <w:top w:w="100" w:type="dxa"/>
              <w:bottom w:w="100" w:type="dxa"/>
              <w:left w:w="140" w:type="dxa"/>
              <w:right w:w="140" w:type="dxa"/>
            </w:tcMar>
          </w:tcPr>
          <w:p>
            <w:pPr>
              <w:spacing w:before="40" w:after="40"/>
            </w:pPr>
            <w:r>
              <w:t>Supported consumer electronic hardware categories.</w:t>
            </w:r>
          </w:p>
        </w:tc>
      </w:tr>
      <w:tr>
        <w:trPr>
          <w:cantSplit/>
        </w:trPr>
        <w:tc>
          <w:tcPr>
            <w:tcW w:type="dxa" w:w="2160"/>
            <w:shd w:val="clear" w:color="auto" w:fill="FFFFFF"/>
            <w:tcMar>
              <w:top w:w="100" w:type="dxa"/>
              <w:bottom w:w="100" w:type="dxa"/>
              <w:left w:w="140" w:type="dxa"/>
              <w:right w:w="140" w:type="dxa"/>
            </w:tcMar>
          </w:tcPr>
          <w:p>
            <w:pPr>
              <w:spacing w:before="40" w:after="40"/>
            </w:pPr>
            <w:r>
              <w:t>DeviceCondition</w:t>
            </w:r>
          </w:p>
        </w:tc>
        <w:tc>
          <w:tcPr>
            <w:tcW w:type="dxa" w:w="3168"/>
            <w:shd w:val="clear" w:color="auto" w:fill="FFFFFF"/>
            <w:tcMar>
              <w:top w:w="100" w:type="dxa"/>
              <w:bottom w:w="100" w:type="dxa"/>
              <w:left w:w="140" w:type="dxa"/>
              <w:right w:w="140" w:type="dxa"/>
            </w:tcMar>
          </w:tcPr>
          <w:p>
            <w:pPr>
              <w:spacing w:before="40" w:after="40"/>
            </w:pPr>
            <w:r>
              <w:t>EXCELLENT, GOOD, FAIR, DEGRADED, CRITICAL</w:t>
            </w:r>
          </w:p>
        </w:tc>
        <w:tc>
          <w:tcPr>
            <w:tcW w:type="dxa" w:w="3600"/>
            <w:shd w:val="clear" w:color="auto" w:fill="FFFFFF"/>
            <w:tcMar>
              <w:top w:w="100" w:type="dxa"/>
              <w:bottom w:w="100" w:type="dxa"/>
              <w:left w:w="140" w:type="dxa"/>
              <w:right w:w="140" w:type="dxa"/>
            </w:tcMar>
          </w:tcPr>
          <w:p>
            <w:pPr>
              <w:spacing w:before="40" w:after="40"/>
            </w:pPr>
            <w:r>
              <w:t>Physical condition and cosmetic/functional state of hardware.</w:t>
            </w:r>
          </w:p>
        </w:tc>
      </w:tr>
      <w:tr>
        <w:trPr>
          <w:cantSplit/>
        </w:trPr>
        <w:tc>
          <w:tcPr>
            <w:tcW w:type="dxa" w:w="2160"/>
            <w:shd w:val="clear" w:color="auto" w:fill="F8FAFC"/>
            <w:tcMar>
              <w:top w:w="100" w:type="dxa"/>
              <w:bottom w:w="100" w:type="dxa"/>
              <w:left w:w="140" w:type="dxa"/>
              <w:right w:w="140" w:type="dxa"/>
            </w:tcMar>
          </w:tcPr>
          <w:p>
            <w:pPr>
              <w:spacing w:before="40" w:after="40"/>
            </w:pPr>
            <w:r>
              <w:t>UrgencyLevel</w:t>
            </w:r>
          </w:p>
        </w:tc>
        <w:tc>
          <w:tcPr>
            <w:tcW w:type="dxa" w:w="3168"/>
            <w:shd w:val="clear" w:color="auto" w:fill="F8FAFC"/>
            <w:tcMar>
              <w:top w:w="100" w:type="dxa"/>
              <w:bottom w:w="100" w:type="dxa"/>
              <w:left w:w="140" w:type="dxa"/>
              <w:right w:w="140" w:type="dxa"/>
            </w:tcMar>
          </w:tcPr>
          <w:p>
            <w:pPr>
              <w:spacing w:before="40" w:after="40"/>
            </w:pPr>
            <w:r>
              <w:t>LOW, MEDIUM, HIGH</w:t>
            </w:r>
          </w:p>
        </w:tc>
        <w:tc>
          <w:tcPr>
            <w:tcW w:type="dxa" w:w="3600"/>
            <w:shd w:val="clear" w:color="auto" w:fill="F8FAFC"/>
            <w:tcMar>
              <w:top w:w="100" w:type="dxa"/>
              <w:bottom w:w="100" w:type="dxa"/>
              <w:left w:w="140" w:type="dxa"/>
              <w:right w:w="140" w:type="dxa"/>
            </w:tcMar>
          </w:tcPr>
          <w:p>
            <w:pPr>
              <w:spacing w:before="40" w:after="40"/>
            </w:pPr>
            <w:r>
              <w:t>Customer-reported urgency for repair turnaround priority.</w:t>
            </w:r>
          </w:p>
        </w:tc>
      </w:tr>
      <w:tr>
        <w:trPr>
          <w:cantSplit/>
        </w:trPr>
        <w:tc>
          <w:tcPr>
            <w:tcW w:type="dxa" w:w="2160"/>
            <w:shd w:val="clear" w:color="auto" w:fill="FFFFFF"/>
            <w:tcMar>
              <w:top w:w="100" w:type="dxa"/>
              <w:bottom w:w="100" w:type="dxa"/>
              <w:left w:w="140" w:type="dxa"/>
              <w:right w:w="140" w:type="dxa"/>
            </w:tcMar>
          </w:tcPr>
          <w:p>
            <w:pPr>
              <w:spacing w:before="40" w:after="40"/>
            </w:pPr>
            <w:r>
              <w:t>RequestStatus</w:t>
            </w:r>
          </w:p>
        </w:tc>
        <w:tc>
          <w:tcPr>
            <w:tcW w:type="dxa" w:w="3168"/>
            <w:shd w:val="clear" w:color="auto" w:fill="FFFFFF"/>
            <w:tcMar>
              <w:top w:w="100" w:type="dxa"/>
              <w:bottom w:w="100" w:type="dxa"/>
              <w:left w:w="140" w:type="dxa"/>
              <w:right w:w="140" w:type="dxa"/>
            </w:tcMar>
          </w:tcPr>
          <w:p>
            <w:pPr>
              <w:spacing w:before="40" w:after="40"/>
            </w:pPr>
            <w:r>
              <w:t>REQUESTED, ACCEPTED, DIAGNOSING, WAITING_FOR_PART, REPAIRING, TESTING, COMPLETED, CANCELLED</w:t>
            </w:r>
          </w:p>
        </w:tc>
        <w:tc>
          <w:tcPr>
            <w:tcW w:type="dxa" w:w="3600"/>
            <w:shd w:val="clear" w:color="auto" w:fill="FFFFFF"/>
            <w:tcMar>
              <w:top w:w="100" w:type="dxa"/>
              <w:bottom w:w="100" w:type="dxa"/>
              <w:left w:w="140" w:type="dxa"/>
              <w:right w:w="140" w:type="dxa"/>
            </w:tcMar>
          </w:tcPr>
          <w:p>
            <w:pPr>
              <w:spacing w:before="40" w:after="40"/>
            </w:pPr>
            <w:r>
              <w:t>End-to-end lifecycle states for repair tickets.</w:t>
            </w:r>
          </w:p>
        </w:tc>
      </w:tr>
      <w:tr>
        <w:trPr>
          <w:cantSplit/>
        </w:trPr>
        <w:tc>
          <w:tcPr>
            <w:tcW w:type="dxa" w:w="2160"/>
            <w:shd w:val="clear" w:color="auto" w:fill="F8FAFC"/>
            <w:tcMar>
              <w:top w:w="100" w:type="dxa"/>
              <w:bottom w:w="100" w:type="dxa"/>
              <w:left w:w="140" w:type="dxa"/>
              <w:right w:w="140" w:type="dxa"/>
            </w:tcMar>
          </w:tcPr>
          <w:p>
            <w:pPr>
              <w:spacing w:before="40" w:after="40"/>
            </w:pPr>
            <w:r>
              <w:t>RecommendedAction</w:t>
            </w:r>
          </w:p>
        </w:tc>
        <w:tc>
          <w:tcPr>
            <w:tcW w:type="dxa" w:w="3168"/>
            <w:shd w:val="clear" w:color="auto" w:fill="F8FAFC"/>
            <w:tcMar>
              <w:top w:w="100" w:type="dxa"/>
              <w:bottom w:w="100" w:type="dxa"/>
              <w:left w:w="140" w:type="dxa"/>
              <w:right w:w="140" w:type="dxa"/>
            </w:tcMar>
          </w:tcPr>
          <w:p>
            <w:pPr>
              <w:spacing w:before="40" w:after="40"/>
            </w:pPr>
            <w:r>
              <w:t>REPAIR, DIY, REPLACE, RESELL, RECYCLE</w:t>
            </w:r>
          </w:p>
        </w:tc>
        <w:tc>
          <w:tcPr>
            <w:tcW w:type="dxa" w:w="3600"/>
            <w:shd w:val="clear" w:color="auto" w:fill="F8FAFC"/>
            <w:tcMar>
              <w:top w:w="100" w:type="dxa"/>
              <w:bottom w:w="100" w:type="dxa"/>
              <w:left w:w="140" w:type="dxa"/>
              <w:right w:w="140" w:type="dxa"/>
            </w:tcMar>
          </w:tcPr>
          <w:p>
            <w:pPr>
              <w:spacing w:before="40" w:after="40"/>
            </w:pPr>
            <w:r>
              <w:t>Statutory decision engine verdict outcomes.</w:t>
            </w:r>
          </w:p>
        </w:tc>
      </w:tr>
      <w:tr>
        <w:trPr>
          <w:cantSplit/>
        </w:trPr>
        <w:tc>
          <w:tcPr>
            <w:tcW w:type="dxa" w:w="2160"/>
            <w:shd w:val="clear" w:color="auto" w:fill="FFFFFF"/>
            <w:tcMar>
              <w:top w:w="100" w:type="dxa"/>
              <w:bottom w:w="100" w:type="dxa"/>
              <w:left w:w="140" w:type="dxa"/>
              <w:right w:w="140" w:type="dxa"/>
            </w:tcMar>
          </w:tcPr>
          <w:p>
            <w:pPr>
              <w:spacing w:before="40" w:after="40"/>
            </w:pPr>
            <w:r>
              <w:t>VerificationStatus</w:t>
            </w:r>
          </w:p>
        </w:tc>
        <w:tc>
          <w:tcPr>
            <w:tcW w:type="dxa" w:w="3168"/>
            <w:shd w:val="clear" w:color="auto" w:fill="FFFFFF"/>
            <w:tcMar>
              <w:top w:w="100" w:type="dxa"/>
              <w:bottom w:w="100" w:type="dxa"/>
              <w:left w:w="140" w:type="dxa"/>
              <w:right w:w="140" w:type="dxa"/>
            </w:tcMar>
          </w:tcPr>
          <w:p>
            <w:pPr>
              <w:spacing w:before="40" w:after="40"/>
            </w:pPr>
            <w:r>
              <w:t>PENDING, VERIFIED, REJECTED</w:t>
            </w:r>
          </w:p>
        </w:tc>
        <w:tc>
          <w:tcPr>
            <w:tcW w:type="dxa" w:w="3600"/>
            <w:shd w:val="clear" w:color="auto" w:fill="FFFFFF"/>
            <w:tcMar>
              <w:top w:w="100" w:type="dxa"/>
              <w:bottom w:w="100" w:type="dxa"/>
              <w:left w:w="140" w:type="dxa"/>
              <w:right w:w="140" w:type="dxa"/>
            </w:tcMar>
          </w:tcPr>
          <w:p>
            <w:pPr>
              <w:spacing w:before="40" w:after="40"/>
            </w:pPr>
            <w:r>
              <w:t>Technician credential verification and passport entry trust status.</w:t>
            </w:r>
          </w:p>
        </w:tc>
      </w:tr>
      <w:tr>
        <w:trPr>
          <w:cantSplit/>
        </w:trPr>
        <w:tc>
          <w:tcPr>
            <w:tcW w:type="dxa" w:w="2160"/>
            <w:shd w:val="clear" w:color="auto" w:fill="F8FAFC"/>
            <w:tcMar>
              <w:top w:w="100" w:type="dxa"/>
              <w:bottom w:w="100" w:type="dxa"/>
              <w:left w:w="140" w:type="dxa"/>
              <w:right w:w="140" w:type="dxa"/>
            </w:tcMar>
          </w:tcPr>
          <w:p>
            <w:pPr>
              <w:spacing w:before="40" w:after="40"/>
            </w:pPr>
            <w:r>
              <w:t>QuoteStatus</w:t>
            </w:r>
          </w:p>
        </w:tc>
        <w:tc>
          <w:tcPr>
            <w:tcW w:type="dxa" w:w="3168"/>
            <w:shd w:val="clear" w:color="auto" w:fill="F8FAFC"/>
            <w:tcMar>
              <w:top w:w="100" w:type="dxa"/>
              <w:bottom w:w="100" w:type="dxa"/>
              <w:left w:w="140" w:type="dxa"/>
              <w:right w:w="140" w:type="dxa"/>
            </w:tcMar>
          </w:tcPr>
          <w:p>
            <w:pPr>
              <w:spacing w:before="40" w:after="40"/>
            </w:pPr>
            <w:r>
              <w:t>PENDING, ACCEPTED, REJECTED, WITHDRAWN</w:t>
            </w:r>
          </w:p>
        </w:tc>
        <w:tc>
          <w:tcPr>
            <w:tcW w:type="dxa" w:w="3600"/>
            <w:shd w:val="clear" w:color="auto" w:fill="F8FAFC"/>
            <w:tcMar>
              <w:top w:w="100" w:type="dxa"/>
              <w:bottom w:w="100" w:type="dxa"/>
              <w:left w:w="140" w:type="dxa"/>
              <w:right w:w="140" w:type="dxa"/>
            </w:tcMar>
          </w:tcPr>
          <w:p>
            <w:pPr>
              <w:spacing w:before="40" w:after="40"/>
            </w:pPr>
            <w:r>
              <w:t>Bidding lifecycle states for technician quotes.</w:t>
            </w:r>
          </w:p>
        </w:tc>
      </w:tr>
      <w:tr>
        <w:trPr>
          <w:cantSplit/>
        </w:trPr>
        <w:tc>
          <w:tcPr>
            <w:tcW w:type="dxa" w:w="2160"/>
            <w:shd w:val="clear" w:color="auto" w:fill="FFFFFF"/>
            <w:tcMar>
              <w:top w:w="100" w:type="dxa"/>
              <w:bottom w:w="100" w:type="dxa"/>
              <w:left w:w="140" w:type="dxa"/>
              <w:right w:w="140" w:type="dxa"/>
            </w:tcMar>
          </w:tcPr>
          <w:p>
            <w:pPr>
              <w:spacing w:before="40" w:after="40"/>
            </w:pPr>
            <w:r>
              <w:t>JobStatus</w:t>
            </w:r>
          </w:p>
        </w:tc>
        <w:tc>
          <w:tcPr>
            <w:tcW w:type="dxa" w:w="3168"/>
            <w:shd w:val="clear" w:color="auto" w:fill="FFFFFF"/>
            <w:tcMar>
              <w:top w:w="100" w:type="dxa"/>
              <w:bottom w:w="100" w:type="dxa"/>
              <w:left w:w="140" w:type="dxa"/>
              <w:right w:w="140" w:type="dxa"/>
            </w:tcMar>
          </w:tcPr>
          <w:p>
            <w:pPr>
              <w:spacing w:before="40" w:after="40"/>
            </w:pPr>
            <w:r>
              <w:t>ACCEPTED, DIAGNOSING, WAITING_FOR_PART, REPAIRING, TESTING, COMPLETED, CANCELLED</w:t>
            </w:r>
          </w:p>
        </w:tc>
        <w:tc>
          <w:tcPr>
            <w:tcW w:type="dxa" w:w="3600"/>
            <w:shd w:val="clear" w:color="auto" w:fill="FFFFFF"/>
            <w:tcMar>
              <w:top w:w="100" w:type="dxa"/>
              <w:bottom w:w="100" w:type="dxa"/>
              <w:left w:w="140" w:type="dxa"/>
              <w:right w:w="140" w:type="dxa"/>
            </w:tcMar>
          </w:tcPr>
          <w:p>
            <w:pPr>
              <w:spacing w:before="40" w:after="40"/>
            </w:pPr>
            <w:r>
              <w:t>Active bench execution milestones for repair jobs.</w:t>
            </w:r>
          </w:p>
        </w:tc>
      </w:tr>
    </w:tbl>
    <w:p>
      <w:pPr>
        <w:keepNext/>
        <w:spacing w:before="280" w:after="120"/>
      </w:pPr>
      <w:r>
        <w:rPr>
          <w:rFonts w:ascii="Arial" w:hAnsi="Arial"/>
          <w:b/>
          <w:color w:val="1E293B"/>
          <w:sz w:val="26"/>
        </w:rPr>
        <w:t>8.5 Relational Invariants &amp; Integrity Constraints</w:t>
      </w:r>
    </w:p>
    <w:p>
      <w:pPr>
        <w:pStyle w:val="ListBullet"/>
        <w:spacing w:after="80" w:line="276" w:lineRule="auto"/>
      </w:pPr>
      <w:r>
        <w:rPr>
          <w:rFonts w:ascii="Arial" w:hAnsi="Arial"/>
          <w:b/>
          <w:color w:val="0F172A"/>
          <w:sz w:val="21"/>
        </w:rPr>
        <w:t xml:space="preserve">• </w:t>
      </w:r>
      <w:r>
        <w:rPr>
          <w:rFonts w:ascii="Arial" w:hAnsi="Arial"/>
          <w:color w:val="334155"/>
          <w:sz w:val="21"/>
        </w:rPr>
        <w:t>Foreign Key Cascades: Child records reference parents via onDelete: Cascade, ensuring zero orphaned entities upon deletion.</w:t>
      </w:r>
    </w:p>
    <w:p>
      <w:pPr>
        <w:pStyle w:val="ListBullet"/>
        <w:spacing w:after="80" w:line="276" w:lineRule="auto"/>
      </w:pPr>
      <w:r>
        <w:rPr>
          <w:rFonts w:ascii="Arial" w:hAnsi="Arial"/>
          <w:b/>
          <w:color w:val="0F172A"/>
          <w:sz w:val="21"/>
        </w:rPr>
        <w:t xml:space="preserve">• </w:t>
      </w:r>
      <w:r>
        <w:rPr>
          <w:rFonts w:ascii="Arial" w:hAnsi="Arial"/>
          <w:color w:val="334155"/>
          <w:sz w:val="21"/>
        </w:rPr>
        <w:t>Single Job per Quote: Unique constraint on RepairJob.quoteId guarantees that a quote produces at most one active job.</w:t>
      </w:r>
    </w:p>
    <w:p>
      <w:pPr>
        <w:pStyle w:val="ListBullet"/>
        <w:spacing w:after="80" w:line="276" w:lineRule="auto"/>
      </w:pPr>
      <w:r>
        <w:rPr>
          <w:rFonts w:ascii="Arial" w:hAnsi="Arial"/>
          <w:b/>
          <w:color w:val="0F172A"/>
          <w:sz w:val="21"/>
        </w:rPr>
        <w:t xml:space="preserve">• </w:t>
      </w:r>
      <w:r>
        <w:rPr>
          <w:rFonts w:ascii="Arial" w:hAnsi="Arial"/>
          <w:color w:val="334155"/>
          <w:sz w:val="21"/>
        </w:rPr>
        <w:t>Single Job per Request: Unique constraint on RepairJob.repairRequestId ensures only one quote is accepted per ticket.</w:t>
      </w:r>
    </w:p>
    <w:p>
      <w:pPr>
        <w:pStyle w:val="ListBullet"/>
        <w:spacing w:after="80" w:line="276" w:lineRule="auto"/>
      </w:pPr>
      <w:r>
        <w:rPr>
          <w:rFonts w:ascii="Arial" w:hAnsi="Arial"/>
          <w:b/>
          <w:color w:val="0F172A"/>
          <w:sz w:val="21"/>
        </w:rPr>
        <w:t xml:space="preserve">• </w:t>
      </w:r>
      <w:r>
        <w:rPr>
          <w:rFonts w:ascii="Arial" w:hAnsi="Arial"/>
          <w:color w:val="334155"/>
          <w:sz w:val="21"/>
        </w:rPr>
        <w:t>Single Review per Job: Unique constraint on Review.repairJobId prevents duplicate review submissions.</w:t>
      </w:r>
    </w:p>
    <w:p>
      <w:pPr>
        <w:keepNext/>
        <w:spacing w:before="280" w:after="120"/>
      </w:pPr>
      <w:r>
        <w:rPr>
          <w:rFonts w:ascii="Arial" w:hAnsi="Arial"/>
          <w:b/>
          <w:color w:val="1E293B"/>
          <w:sz w:val="26"/>
        </w:rPr>
        <w:t>8.6 Prisma Schema &amp; Migration Baseline</w:t>
      </w:r>
    </w:p>
    <w:p>
      <w:pPr>
        <w:spacing w:after="120" w:line="276" w:lineRule="auto"/>
        <w:jc w:val="left"/>
      </w:pPr>
      <w:r>
        <w:rPr>
          <w:rFonts w:ascii="Arial" w:hAnsi="Arial"/>
          <w:i w:val="0"/>
          <w:color w:val="334155"/>
          <w:sz w:val="22"/>
        </w:rPr>
        <w:t>The production schema is managed strictly through version-controlled Prisma migrations. The baseline migration (prisma/migrations/0_init/migration.sql) is deployed to production using npx prisma migrate deploy, explicitly prohibiting destructive prisma db push in production.</w:t>
      </w:r>
    </w:p>
    <w:p>
      <w:pPr>
        <w:keepNext/>
        <w:spacing w:before="280" w:after="120"/>
      </w:pPr>
      <w:r>
        <w:rPr>
          <w:rFonts w:ascii="Arial" w:hAnsi="Arial"/>
          <w:b/>
          <w:color w:val="1E293B"/>
          <w:sz w:val="26"/>
        </w:rPr>
        <w:t>8.7 Cloud Serverless Pooling with Neon</w:t>
      </w:r>
    </w:p>
    <w:p>
      <w:pPr>
        <w:spacing w:after="120" w:line="276" w:lineRule="auto"/>
        <w:jc w:val="left"/>
      </w:pPr>
      <w:r>
        <w:rPr>
          <w:rFonts w:ascii="Arial" w:hAnsi="Arial"/>
          <w:i w:val="0"/>
          <w:color w:val="334155"/>
          <w:sz w:val="22"/>
        </w:rPr>
        <w:t>Because serverless functions execute ephemerally, direct database connections can rapidly exhaust connection limits. Neon provides an integrated PgBouncer connection pooler accessed via port 6543 (DATABASE_URL), while direct connections (port 5432 via DIRECT_URL) are reserved for executing declarative schema migrations.</w:t>
      </w:r>
    </w:p>
    <w:p>
      <w:pPr>
        <w:keepNext/>
        <w:spacing w:before="360" w:after="160"/>
      </w:pPr>
      <w:r>
        <w:rPr>
          <w:rFonts w:ascii="Arial" w:hAnsi="Arial"/>
          <w:b/>
          <w:color w:val="0F172A"/>
          <w:sz w:val="30"/>
        </w:rPr>
        <w:t>CHAPTER 9: REST API DESIGN</w:t>
      </w:r>
    </w:p>
    <w:p>
      <w:pPr>
        <w:keepNext/>
        <w:spacing w:before="280" w:after="120"/>
      </w:pPr>
      <w:r>
        <w:rPr>
          <w:rFonts w:ascii="Arial" w:hAnsi="Arial"/>
          <w:b/>
          <w:color w:val="1E293B"/>
          <w:sz w:val="26"/>
        </w:rPr>
        <w:t>9.1 RESTful Conventions &amp; Error Payloads</w:t>
      </w:r>
    </w:p>
    <w:p>
      <w:pPr>
        <w:spacing w:after="120" w:line="276" w:lineRule="auto"/>
        <w:jc w:val="left"/>
      </w:pPr>
      <w:r>
        <w:rPr>
          <w:rFonts w:ascii="Arial" w:hAnsi="Arial"/>
          <w:i w:val="0"/>
          <w:color w:val="334155"/>
          <w:sz w:val="22"/>
        </w:rPr>
        <w:t>All API routes are served under the /api base path and conform strictly to REST principles. Standard HTTP verbs (GET, POST, PUT, DELETE) express semantic intent. Successful responses return standardized envelopes ({ data: ... }), while errors return RFC 7807 structured objects ({ error: { code, message, details } }) with accurate HTTP status codes (200, 201, 400, 401, 403, 404, 409, 429, 500).</w:t>
      </w:r>
    </w:p>
    <w:p>
      <w:pPr>
        <w:keepNext/>
        <w:spacing w:before="280" w:after="120"/>
      </w:pPr>
      <w:r>
        <w:rPr>
          <w:rFonts w:ascii="Arial" w:hAnsi="Arial"/>
          <w:b/>
          <w:color w:val="1E293B"/>
          <w:sz w:val="26"/>
        </w:rPr>
        <w:t>9.2 API Resource Namespaces</w:t>
      </w:r>
    </w:p>
    <w:p>
      <w:pPr>
        <w:spacing w:after="120" w:line="276" w:lineRule="auto"/>
        <w:jc w:val="left"/>
      </w:pPr>
      <w:r>
        <w:rPr>
          <w:rFonts w:ascii="Arial" w:hAnsi="Arial"/>
          <w:i w:val="0"/>
          <w:color w:val="334155"/>
          <w:sz w:val="22"/>
        </w:rPr>
        <w:t>The API spans 10 cohesive resource namespaces: /api/auth, /api/devices, /api/repair-requests, /api/quotes, /api/repair-jobs, /api/repair-history, /api/repairers, /api/reviews, /api/health, and /api/seed.</w:t>
      </w:r>
    </w:p>
    <w:p>
      <w:pPr>
        <w:keepNext/>
        <w:spacing w:before="280" w:after="120"/>
      </w:pPr>
      <w:r>
        <w:rPr>
          <w:rFonts w:ascii="Arial" w:hAnsi="Arial"/>
          <w:b/>
          <w:color w:val="1E293B"/>
          <w:sz w:val="26"/>
        </w:rPr>
        <w:t>9.3 HTTP Method Operations Catalog</w:t>
      </w:r>
    </w:p>
    <w:p>
      <w:pPr>
        <w:spacing w:after="120" w:line="276" w:lineRule="auto"/>
        <w:jc w:val="left"/>
      </w:pPr>
      <w:r>
        <w:rPr>
          <w:rFonts w:ascii="Arial" w:hAnsi="Arial"/>
          <w:i w:val="0"/>
          <w:color w:val="334155"/>
          <w:sz w:val="22"/>
        </w:rPr>
        <w:t>The backend implements exactly 21 Next.js route handler files (route.ts) comprising 36 distinct HTTP method handlers (13 GET, 11 POST, 7 PUT, 5 DELETE).</w:t>
      </w:r>
    </w:p>
    <w:p>
      <w:pPr>
        <w:keepNext/>
        <w:spacing w:before="280" w:after="120"/>
      </w:pPr>
      <w:r>
        <w:rPr>
          <w:rFonts w:ascii="Arial" w:hAnsi="Arial"/>
          <w:b/>
          <w:color w:val="1E293B"/>
          <w:sz w:val="26"/>
        </w:rPr>
        <w:t>9.4 CRUD Functionality Across Resource Namespaces</w:t>
      </w:r>
    </w:p>
    <w:p>
      <w:pPr>
        <w:spacing w:after="120" w:line="276" w:lineRule="auto"/>
        <w:jc w:val="left"/>
      </w:pPr>
      <w:r>
        <w:rPr>
          <w:rFonts w:ascii="Arial" w:hAnsi="Arial"/>
          <w:i w:val="0"/>
          <w:color w:val="334155"/>
          <w:sz w:val="22"/>
        </w:rPr>
        <w:t>Table 10 demonstrates verified CRUD operations across all domain entities.</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2016"/>
            <w:shd w:val="clear" w:color="auto" w:fill="F1F5F9"/>
            <w:tcMar>
              <w:top w:w="120" w:type="dxa"/>
              <w:bottom w:w="120" w:type="dxa"/>
              <w:left w:w="140" w:type="dxa"/>
              <w:right w:w="140" w:type="dxa"/>
            </w:tcMar>
          </w:tcPr>
          <w:p>
            <w:pPr>
              <w:spacing w:before="40" w:after="40"/>
            </w:pPr>
            <w:r>
              <w:t>Resource Namespace</w:t>
            </w:r>
          </w:p>
        </w:tc>
        <w:tc>
          <w:tcPr>
            <w:tcW w:type="dxa" w:w="1728"/>
            <w:shd w:val="clear" w:color="auto" w:fill="F1F5F9"/>
            <w:tcMar>
              <w:top w:w="120" w:type="dxa"/>
              <w:bottom w:w="120" w:type="dxa"/>
              <w:left w:w="140" w:type="dxa"/>
              <w:right w:w="140" w:type="dxa"/>
            </w:tcMar>
          </w:tcPr>
          <w:p>
            <w:pPr>
              <w:spacing w:before="40" w:after="40"/>
            </w:pPr>
            <w:r>
              <w:t>Create (C)</w:t>
            </w:r>
          </w:p>
        </w:tc>
        <w:tc>
          <w:tcPr>
            <w:tcW w:type="dxa" w:w="1728"/>
            <w:shd w:val="clear" w:color="auto" w:fill="F1F5F9"/>
            <w:tcMar>
              <w:top w:w="120" w:type="dxa"/>
              <w:bottom w:w="120" w:type="dxa"/>
              <w:left w:w="140" w:type="dxa"/>
              <w:right w:w="140" w:type="dxa"/>
            </w:tcMar>
          </w:tcPr>
          <w:p>
            <w:pPr>
              <w:spacing w:before="40" w:after="40"/>
            </w:pPr>
            <w:r>
              <w:t>Read (R)</w:t>
            </w:r>
          </w:p>
        </w:tc>
        <w:tc>
          <w:tcPr>
            <w:tcW w:type="dxa" w:w="1728"/>
            <w:shd w:val="clear" w:color="auto" w:fill="F1F5F9"/>
            <w:tcMar>
              <w:top w:w="120" w:type="dxa"/>
              <w:bottom w:w="120" w:type="dxa"/>
              <w:left w:w="140" w:type="dxa"/>
              <w:right w:w="140" w:type="dxa"/>
            </w:tcMar>
          </w:tcPr>
          <w:p>
            <w:pPr>
              <w:spacing w:before="40" w:after="40"/>
            </w:pPr>
            <w:r>
              <w:t>Update (U)</w:t>
            </w:r>
          </w:p>
        </w:tc>
        <w:tc>
          <w:tcPr>
            <w:tcW w:type="dxa" w:w="1728"/>
            <w:shd w:val="clear" w:color="auto" w:fill="F1F5F9"/>
            <w:tcMar>
              <w:top w:w="120" w:type="dxa"/>
              <w:bottom w:w="120" w:type="dxa"/>
              <w:left w:w="140" w:type="dxa"/>
              <w:right w:w="140" w:type="dxa"/>
            </w:tcMar>
          </w:tcPr>
          <w:p>
            <w:pPr>
              <w:spacing w:before="40" w:after="40"/>
            </w:pPr>
            <w:r>
              <w:t>Delete (D)</w:t>
            </w:r>
          </w:p>
        </w:tc>
      </w:tr>
      <w:tr>
        <w:trPr>
          <w:cantSplit/>
        </w:trPr>
        <w:tc>
          <w:tcPr>
            <w:tcW w:type="dxa" w:w="2016"/>
            <w:shd w:val="clear" w:color="auto" w:fill="FFFFFF"/>
            <w:tcMar>
              <w:top w:w="100" w:type="dxa"/>
              <w:bottom w:w="100" w:type="dxa"/>
              <w:left w:w="140" w:type="dxa"/>
              <w:right w:w="140" w:type="dxa"/>
            </w:tcMar>
          </w:tcPr>
          <w:p>
            <w:pPr>
              <w:spacing w:before="40" w:after="40"/>
            </w:pPr>
            <w:r>
              <w:t>Devices (/api/devices)</w:t>
            </w:r>
          </w:p>
        </w:tc>
        <w:tc>
          <w:tcPr>
            <w:tcW w:type="dxa" w:w="1728"/>
            <w:shd w:val="clear" w:color="auto" w:fill="FFFFFF"/>
            <w:tcMar>
              <w:top w:w="100" w:type="dxa"/>
              <w:bottom w:w="100" w:type="dxa"/>
              <w:left w:w="140" w:type="dxa"/>
              <w:right w:w="140" w:type="dxa"/>
            </w:tcMar>
          </w:tcPr>
          <w:p>
            <w:pPr>
              <w:spacing w:before="40" w:after="40"/>
            </w:pPr>
            <w:r>
              <w:t>POST /devices</w:t>
            </w:r>
          </w:p>
        </w:tc>
        <w:tc>
          <w:tcPr>
            <w:tcW w:type="dxa" w:w="1728"/>
            <w:shd w:val="clear" w:color="auto" w:fill="FFFFFF"/>
            <w:tcMar>
              <w:top w:w="100" w:type="dxa"/>
              <w:bottom w:w="100" w:type="dxa"/>
              <w:left w:w="140" w:type="dxa"/>
              <w:right w:w="140" w:type="dxa"/>
            </w:tcMar>
          </w:tcPr>
          <w:p>
            <w:pPr>
              <w:spacing w:before="40" w:after="40"/>
            </w:pPr>
            <w:r>
              <w:t>GET /devices, /:id</w:t>
            </w:r>
          </w:p>
        </w:tc>
        <w:tc>
          <w:tcPr>
            <w:tcW w:type="dxa" w:w="1728"/>
            <w:shd w:val="clear" w:color="auto" w:fill="FFFFFF"/>
            <w:tcMar>
              <w:top w:w="100" w:type="dxa"/>
              <w:bottom w:w="100" w:type="dxa"/>
              <w:left w:w="140" w:type="dxa"/>
              <w:right w:w="140" w:type="dxa"/>
            </w:tcMar>
          </w:tcPr>
          <w:p>
            <w:pPr>
              <w:spacing w:before="40" w:after="40"/>
            </w:pPr>
            <w:r>
              <w:t>PUT /devices/:id</w:t>
            </w:r>
          </w:p>
        </w:tc>
        <w:tc>
          <w:tcPr>
            <w:tcW w:type="dxa" w:w="1728"/>
            <w:shd w:val="clear" w:color="auto" w:fill="FFFFFF"/>
            <w:tcMar>
              <w:top w:w="100" w:type="dxa"/>
              <w:bottom w:w="100" w:type="dxa"/>
              <w:left w:w="140" w:type="dxa"/>
              <w:right w:w="140" w:type="dxa"/>
            </w:tcMar>
          </w:tcPr>
          <w:p>
            <w:pPr>
              <w:spacing w:before="40" w:after="40"/>
            </w:pPr>
            <w:r>
              <w:t>DELETE /devices/:id</w:t>
            </w:r>
          </w:p>
        </w:tc>
      </w:tr>
      <w:tr>
        <w:trPr>
          <w:cantSplit/>
        </w:trPr>
        <w:tc>
          <w:tcPr>
            <w:tcW w:type="dxa" w:w="2016"/>
            <w:shd w:val="clear" w:color="auto" w:fill="F8FAFC"/>
            <w:tcMar>
              <w:top w:w="100" w:type="dxa"/>
              <w:bottom w:w="100" w:type="dxa"/>
              <w:left w:w="140" w:type="dxa"/>
              <w:right w:w="140" w:type="dxa"/>
            </w:tcMar>
          </w:tcPr>
          <w:p>
            <w:pPr>
              <w:spacing w:before="40" w:after="40"/>
            </w:pPr>
            <w:r>
              <w:t>Requests (/api/repair-requests)</w:t>
            </w:r>
          </w:p>
        </w:tc>
        <w:tc>
          <w:tcPr>
            <w:tcW w:type="dxa" w:w="1728"/>
            <w:shd w:val="clear" w:color="auto" w:fill="F8FAFC"/>
            <w:tcMar>
              <w:top w:w="100" w:type="dxa"/>
              <w:bottom w:w="100" w:type="dxa"/>
              <w:left w:w="140" w:type="dxa"/>
              <w:right w:w="140" w:type="dxa"/>
            </w:tcMar>
          </w:tcPr>
          <w:p>
            <w:pPr>
              <w:spacing w:before="40" w:after="40"/>
            </w:pPr>
            <w:r>
              <w:t>POST /repair-requests</w:t>
            </w:r>
          </w:p>
        </w:tc>
        <w:tc>
          <w:tcPr>
            <w:tcW w:type="dxa" w:w="1728"/>
            <w:shd w:val="clear" w:color="auto" w:fill="F8FAFC"/>
            <w:tcMar>
              <w:top w:w="100" w:type="dxa"/>
              <w:bottom w:w="100" w:type="dxa"/>
              <w:left w:w="140" w:type="dxa"/>
              <w:right w:w="140" w:type="dxa"/>
            </w:tcMar>
          </w:tcPr>
          <w:p>
            <w:pPr>
              <w:spacing w:before="40" w:after="40"/>
            </w:pPr>
            <w:r>
              <w:t>GET /requests, /:id</w:t>
            </w:r>
          </w:p>
        </w:tc>
        <w:tc>
          <w:tcPr>
            <w:tcW w:type="dxa" w:w="1728"/>
            <w:shd w:val="clear" w:color="auto" w:fill="F8FAFC"/>
            <w:tcMar>
              <w:top w:w="100" w:type="dxa"/>
              <w:bottom w:w="100" w:type="dxa"/>
              <w:left w:w="140" w:type="dxa"/>
              <w:right w:w="140" w:type="dxa"/>
            </w:tcMar>
          </w:tcPr>
          <w:p>
            <w:pPr>
              <w:spacing w:before="40" w:after="40"/>
            </w:pPr>
            <w:r>
              <w:t>PUT /requests/:id</w:t>
            </w:r>
          </w:p>
        </w:tc>
        <w:tc>
          <w:tcPr>
            <w:tcW w:type="dxa" w:w="1728"/>
            <w:shd w:val="clear" w:color="auto" w:fill="F8FAFC"/>
            <w:tcMar>
              <w:top w:w="100" w:type="dxa"/>
              <w:bottom w:w="100" w:type="dxa"/>
              <w:left w:w="140" w:type="dxa"/>
              <w:right w:w="140" w:type="dxa"/>
            </w:tcMar>
          </w:tcPr>
          <w:p>
            <w:pPr>
              <w:spacing w:before="40" w:after="40"/>
            </w:pPr>
            <w:r>
              <w:t>DELETE /requests/:id</w:t>
            </w:r>
          </w:p>
        </w:tc>
      </w:tr>
      <w:tr>
        <w:trPr>
          <w:cantSplit/>
        </w:trPr>
        <w:tc>
          <w:tcPr>
            <w:tcW w:type="dxa" w:w="2016"/>
            <w:shd w:val="clear" w:color="auto" w:fill="FFFFFF"/>
            <w:tcMar>
              <w:top w:w="100" w:type="dxa"/>
              <w:bottom w:w="100" w:type="dxa"/>
              <w:left w:w="140" w:type="dxa"/>
              <w:right w:w="140" w:type="dxa"/>
            </w:tcMar>
          </w:tcPr>
          <w:p>
            <w:pPr>
              <w:spacing w:before="40" w:after="40"/>
            </w:pPr>
            <w:r>
              <w:t>Quotes (/api/quotes)</w:t>
            </w:r>
          </w:p>
        </w:tc>
        <w:tc>
          <w:tcPr>
            <w:tcW w:type="dxa" w:w="1728"/>
            <w:shd w:val="clear" w:color="auto" w:fill="FFFFFF"/>
            <w:tcMar>
              <w:top w:w="100" w:type="dxa"/>
              <w:bottom w:w="100" w:type="dxa"/>
              <w:left w:w="140" w:type="dxa"/>
              <w:right w:w="140" w:type="dxa"/>
            </w:tcMar>
          </w:tcPr>
          <w:p>
            <w:pPr>
              <w:spacing w:before="40" w:after="40"/>
            </w:pPr>
            <w:r>
              <w:t>POST /requests/:id/quotes</w:t>
            </w:r>
          </w:p>
        </w:tc>
        <w:tc>
          <w:tcPr>
            <w:tcW w:type="dxa" w:w="1728"/>
            <w:shd w:val="clear" w:color="auto" w:fill="FFFFFF"/>
            <w:tcMar>
              <w:top w:w="100" w:type="dxa"/>
              <w:bottom w:w="100" w:type="dxa"/>
              <w:left w:w="140" w:type="dxa"/>
              <w:right w:w="140" w:type="dxa"/>
            </w:tcMar>
          </w:tcPr>
          <w:p>
            <w:pPr>
              <w:spacing w:before="40" w:after="40"/>
            </w:pPr>
            <w:r>
              <w:t>GET /quotes, /:id</w:t>
            </w:r>
          </w:p>
        </w:tc>
        <w:tc>
          <w:tcPr>
            <w:tcW w:type="dxa" w:w="1728"/>
            <w:shd w:val="clear" w:color="auto" w:fill="FFFFFF"/>
            <w:tcMar>
              <w:top w:w="100" w:type="dxa"/>
              <w:bottom w:w="100" w:type="dxa"/>
              <w:left w:w="140" w:type="dxa"/>
              <w:right w:w="140" w:type="dxa"/>
            </w:tcMar>
          </w:tcPr>
          <w:p>
            <w:pPr>
              <w:spacing w:before="40" w:after="40"/>
            </w:pPr>
            <w:r>
              <w:t>PUT /quotes/:id</w:t>
            </w:r>
          </w:p>
        </w:tc>
        <w:tc>
          <w:tcPr>
            <w:tcW w:type="dxa" w:w="1728"/>
            <w:shd w:val="clear" w:color="auto" w:fill="FFFFFF"/>
            <w:tcMar>
              <w:top w:w="100" w:type="dxa"/>
              <w:bottom w:w="100" w:type="dxa"/>
              <w:left w:w="140" w:type="dxa"/>
              <w:right w:w="140" w:type="dxa"/>
            </w:tcMar>
          </w:tcPr>
          <w:p>
            <w:pPr>
              <w:spacing w:before="40" w:after="40"/>
            </w:pPr>
            <w:r>
              <w:t>DELETE /quotes/:id</w:t>
            </w:r>
          </w:p>
        </w:tc>
      </w:tr>
      <w:tr>
        <w:trPr>
          <w:cantSplit/>
        </w:trPr>
        <w:tc>
          <w:tcPr>
            <w:tcW w:type="dxa" w:w="2016"/>
            <w:shd w:val="clear" w:color="auto" w:fill="F8FAFC"/>
            <w:tcMar>
              <w:top w:w="100" w:type="dxa"/>
              <w:bottom w:w="100" w:type="dxa"/>
              <w:left w:w="140" w:type="dxa"/>
              <w:right w:w="140" w:type="dxa"/>
            </w:tcMar>
          </w:tcPr>
          <w:p>
            <w:pPr>
              <w:spacing w:before="40" w:after="40"/>
            </w:pPr>
            <w:r>
              <w:t>Jobs (/api/repair-jobs)</w:t>
            </w:r>
          </w:p>
        </w:tc>
        <w:tc>
          <w:tcPr>
            <w:tcW w:type="dxa" w:w="1728"/>
            <w:shd w:val="clear" w:color="auto" w:fill="F8FAFC"/>
            <w:tcMar>
              <w:top w:w="100" w:type="dxa"/>
              <w:bottom w:w="100" w:type="dxa"/>
              <w:left w:w="140" w:type="dxa"/>
              <w:right w:w="140" w:type="dxa"/>
            </w:tcMar>
          </w:tcPr>
          <w:p>
            <w:pPr>
              <w:spacing w:before="40" w:after="40"/>
            </w:pPr>
            <w:r>
              <w:t>POST /repair-jobs</w:t>
            </w:r>
          </w:p>
        </w:tc>
        <w:tc>
          <w:tcPr>
            <w:tcW w:type="dxa" w:w="1728"/>
            <w:shd w:val="clear" w:color="auto" w:fill="F8FAFC"/>
            <w:tcMar>
              <w:top w:w="100" w:type="dxa"/>
              <w:bottom w:w="100" w:type="dxa"/>
              <w:left w:w="140" w:type="dxa"/>
              <w:right w:w="140" w:type="dxa"/>
            </w:tcMar>
          </w:tcPr>
          <w:p>
            <w:pPr>
              <w:spacing w:before="40" w:after="40"/>
            </w:pPr>
            <w:r>
              <w:t>GET /jobs, /:id</w:t>
            </w:r>
          </w:p>
        </w:tc>
        <w:tc>
          <w:tcPr>
            <w:tcW w:type="dxa" w:w="1728"/>
            <w:shd w:val="clear" w:color="auto" w:fill="F8FAFC"/>
            <w:tcMar>
              <w:top w:w="100" w:type="dxa"/>
              <w:bottom w:w="100" w:type="dxa"/>
              <w:left w:w="140" w:type="dxa"/>
              <w:right w:w="140" w:type="dxa"/>
            </w:tcMar>
          </w:tcPr>
          <w:p>
            <w:pPr>
              <w:spacing w:before="40" w:after="40"/>
            </w:pPr>
            <w:r>
              <w:t>PUT /repair-jobs/:id</w:t>
            </w:r>
          </w:p>
        </w:tc>
        <w:tc>
          <w:tcPr>
            <w:tcW w:type="dxa" w:w="1728"/>
            <w:shd w:val="clear" w:color="auto" w:fill="F8FAFC"/>
            <w:tcMar>
              <w:top w:w="100" w:type="dxa"/>
              <w:bottom w:w="100" w:type="dxa"/>
              <w:left w:w="140" w:type="dxa"/>
              <w:right w:w="140" w:type="dxa"/>
            </w:tcMar>
          </w:tcPr>
          <w:p>
            <w:pPr>
              <w:spacing w:before="40" w:after="40"/>
            </w:pPr>
            <w:r>
              <w:t>Cancelled status</w:t>
            </w:r>
          </w:p>
        </w:tc>
      </w:tr>
      <w:tr>
        <w:trPr>
          <w:cantSplit/>
        </w:trPr>
        <w:tc>
          <w:tcPr>
            <w:tcW w:type="dxa" w:w="2016"/>
            <w:shd w:val="clear" w:color="auto" w:fill="FFFFFF"/>
            <w:tcMar>
              <w:top w:w="100" w:type="dxa"/>
              <w:bottom w:w="100" w:type="dxa"/>
              <w:left w:w="140" w:type="dxa"/>
              <w:right w:w="140" w:type="dxa"/>
            </w:tcMar>
          </w:tcPr>
          <w:p>
            <w:pPr>
              <w:spacing w:before="40" w:after="40"/>
            </w:pPr>
            <w:r>
              <w:t>Passport (/api/repair-history)</w:t>
            </w:r>
          </w:p>
        </w:tc>
        <w:tc>
          <w:tcPr>
            <w:tcW w:type="dxa" w:w="1728"/>
            <w:shd w:val="clear" w:color="auto" w:fill="FFFFFF"/>
            <w:tcMar>
              <w:top w:w="100" w:type="dxa"/>
              <w:bottom w:w="100" w:type="dxa"/>
              <w:left w:w="140" w:type="dxa"/>
              <w:right w:w="140" w:type="dxa"/>
            </w:tcMar>
          </w:tcPr>
          <w:p>
            <w:pPr>
              <w:spacing w:before="40" w:after="40"/>
            </w:pPr>
            <w:r>
              <w:t>Auto on completion</w:t>
            </w:r>
          </w:p>
        </w:tc>
        <w:tc>
          <w:tcPr>
            <w:tcW w:type="dxa" w:w="1728"/>
            <w:shd w:val="clear" w:color="auto" w:fill="FFFFFF"/>
            <w:tcMar>
              <w:top w:w="100" w:type="dxa"/>
              <w:bottom w:w="100" w:type="dxa"/>
              <w:left w:w="140" w:type="dxa"/>
              <w:right w:w="140" w:type="dxa"/>
            </w:tcMar>
          </w:tcPr>
          <w:p>
            <w:pPr>
              <w:spacing w:before="40" w:after="40"/>
            </w:pPr>
            <w:r>
              <w:t>GET /repair-history</w:t>
            </w:r>
          </w:p>
        </w:tc>
        <w:tc>
          <w:tcPr>
            <w:tcW w:type="dxa" w:w="1728"/>
            <w:shd w:val="clear" w:color="auto" w:fill="FFFFFF"/>
            <w:tcMar>
              <w:top w:w="100" w:type="dxa"/>
              <w:bottom w:w="100" w:type="dxa"/>
              <w:left w:w="140" w:type="dxa"/>
              <w:right w:w="140" w:type="dxa"/>
            </w:tcMar>
          </w:tcPr>
          <w:p>
            <w:pPr>
              <w:spacing w:before="40" w:after="40"/>
            </w:pPr>
            <w:r>
              <w:t>Immutable by design</w:t>
            </w:r>
          </w:p>
        </w:tc>
        <w:tc>
          <w:tcPr>
            <w:tcW w:type="dxa" w:w="1728"/>
            <w:shd w:val="clear" w:color="auto" w:fill="FFFFFF"/>
            <w:tcMar>
              <w:top w:w="100" w:type="dxa"/>
              <w:bottom w:w="100" w:type="dxa"/>
              <w:left w:w="140" w:type="dxa"/>
              <w:right w:w="140" w:type="dxa"/>
            </w:tcMar>
          </w:tcPr>
          <w:p>
            <w:pPr>
              <w:spacing w:before="40" w:after="40"/>
            </w:pPr>
            <w:r>
              <w:t>Cascades on device delete</w:t>
            </w:r>
          </w:p>
        </w:tc>
      </w:tr>
      <w:tr>
        <w:trPr>
          <w:cantSplit/>
        </w:trPr>
        <w:tc>
          <w:tcPr>
            <w:tcW w:type="dxa" w:w="2016"/>
            <w:shd w:val="clear" w:color="auto" w:fill="F8FAFC"/>
            <w:tcMar>
              <w:top w:w="100" w:type="dxa"/>
              <w:bottom w:w="100" w:type="dxa"/>
              <w:left w:w="140" w:type="dxa"/>
              <w:right w:w="140" w:type="dxa"/>
            </w:tcMar>
          </w:tcPr>
          <w:p>
            <w:pPr>
              <w:spacing w:before="40" w:after="40"/>
            </w:pPr>
            <w:r>
              <w:t>Reviews (/api/reviews)</w:t>
            </w:r>
          </w:p>
        </w:tc>
        <w:tc>
          <w:tcPr>
            <w:tcW w:type="dxa" w:w="1728"/>
            <w:shd w:val="clear" w:color="auto" w:fill="F8FAFC"/>
            <w:tcMar>
              <w:top w:w="100" w:type="dxa"/>
              <w:bottom w:w="100" w:type="dxa"/>
              <w:left w:w="140" w:type="dxa"/>
              <w:right w:w="140" w:type="dxa"/>
            </w:tcMar>
          </w:tcPr>
          <w:p>
            <w:pPr>
              <w:spacing w:before="40" w:after="40"/>
            </w:pPr>
            <w:r>
              <w:t>POST /reviews</w:t>
            </w:r>
          </w:p>
        </w:tc>
        <w:tc>
          <w:tcPr>
            <w:tcW w:type="dxa" w:w="1728"/>
            <w:shd w:val="clear" w:color="auto" w:fill="F8FAFC"/>
            <w:tcMar>
              <w:top w:w="100" w:type="dxa"/>
              <w:bottom w:w="100" w:type="dxa"/>
              <w:left w:w="140" w:type="dxa"/>
              <w:right w:w="140" w:type="dxa"/>
            </w:tcMar>
          </w:tcPr>
          <w:p>
            <w:pPr>
              <w:spacing w:before="40" w:after="40"/>
            </w:pPr>
            <w:r>
              <w:t>GET /reviews, /:id</w:t>
            </w:r>
          </w:p>
        </w:tc>
        <w:tc>
          <w:tcPr>
            <w:tcW w:type="dxa" w:w="1728"/>
            <w:shd w:val="clear" w:color="auto" w:fill="F8FAFC"/>
            <w:tcMar>
              <w:top w:w="100" w:type="dxa"/>
              <w:bottom w:w="100" w:type="dxa"/>
              <w:left w:w="140" w:type="dxa"/>
              <w:right w:w="140" w:type="dxa"/>
            </w:tcMar>
          </w:tcPr>
          <w:p>
            <w:pPr>
              <w:spacing w:before="40" w:after="40"/>
            </w:pPr>
            <w:r>
              <w:t>PUT /reviews/:id</w:t>
            </w:r>
          </w:p>
        </w:tc>
        <w:tc>
          <w:tcPr>
            <w:tcW w:type="dxa" w:w="1728"/>
            <w:shd w:val="clear" w:color="auto" w:fill="F8FAFC"/>
            <w:tcMar>
              <w:top w:w="100" w:type="dxa"/>
              <w:bottom w:w="100" w:type="dxa"/>
              <w:left w:w="140" w:type="dxa"/>
              <w:right w:w="140" w:type="dxa"/>
            </w:tcMar>
          </w:tcPr>
          <w:p>
            <w:pPr>
              <w:spacing w:before="40" w:after="40"/>
            </w:pPr>
            <w:r>
              <w:t>DELETE /reviews/:id</w:t>
            </w:r>
          </w:p>
        </w:tc>
      </w:tr>
    </w:tbl>
    <w:p>
      <w:pPr>
        <w:keepNext/>
        <w:spacing w:before="280" w:after="120"/>
      </w:pPr>
      <w:r>
        <w:rPr>
          <w:rFonts w:ascii="Arial" w:hAnsi="Arial"/>
          <w:b/>
          <w:color w:val="1E293B"/>
          <w:sz w:val="26"/>
        </w:rPr>
        <w:t>9.5 Representative REST API Route Catalog</w:t>
      </w:r>
    </w:p>
    <w:p>
      <w:pPr>
        <w:spacing w:after="120" w:line="276" w:lineRule="auto"/>
        <w:jc w:val="left"/>
      </w:pPr>
      <w:r>
        <w:rPr>
          <w:rFonts w:ascii="Arial" w:hAnsi="Arial"/>
          <w:i w:val="0"/>
          <w:color w:val="334155"/>
          <w:sz w:val="22"/>
        </w:rPr>
        <w:t>Table 11 catalogs representative endpoints implemented in src/app/api.</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160"/>
            <w:shd w:val="clear" w:color="auto" w:fill="F1F5F9"/>
            <w:tcMar>
              <w:top w:w="120" w:type="dxa"/>
              <w:bottom w:w="120" w:type="dxa"/>
              <w:left w:w="140" w:type="dxa"/>
              <w:right w:w="140" w:type="dxa"/>
            </w:tcMar>
          </w:tcPr>
          <w:p>
            <w:pPr>
              <w:spacing w:before="40" w:after="40"/>
            </w:pPr>
            <w:r>
              <w:t>Endpoint Route</w:t>
            </w:r>
          </w:p>
        </w:tc>
        <w:tc>
          <w:tcPr>
            <w:tcW w:type="dxa" w:w="1152"/>
            <w:shd w:val="clear" w:color="auto" w:fill="F1F5F9"/>
            <w:tcMar>
              <w:top w:w="120" w:type="dxa"/>
              <w:bottom w:w="120" w:type="dxa"/>
              <w:left w:w="140" w:type="dxa"/>
              <w:right w:w="140" w:type="dxa"/>
            </w:tcMar>
          </w:tcPr>
          <w:p>
            <w:pPr>
              <w:spacing w:before="40" w:after="40"/>
            </w:pPr>
            <w:r>
              <w:t>Method</w:t>
            </w:r>
          </w:p>
        </w:tc>
        <w:tc>
          <w:tcPr>
            <w:tcW w:type="dxa" w:w="2160"/>
            <w:shd w:val="clear" w:color="auto" w:fill="F1F5F9"/>
            <w:tcMar>
              <w:top w:w="120" w:type="dxa"/>
              <w:bottom w:w="120" w:type="dxa"/>
              <w:left w:w="140" w:type="dxa"/>
              <w:right w:w="140" w:type="dxa"/>
            </w:tcMar>
          </w:tcPr>
          <w:p>
            <w:pPr>
              <w:spacing w:before="40" w:after="40"/>
            </w:pPr>
            <w:r>
              <w:t>Auth Requirement</w:t>
            </w:r>
          </w:p>
        </w:tc>
        <w:tc>
          <w:tcPr>
            <w:tcW w:type="dxa" w:w="3456"/>
            <w:shd w:val="clear" w:color="auto" w:fill="F1F5F9"/>
            <w:tcMar>
              <w:top w:w="120" w:type="dxa"/>
              <w:bottom w:w="120" w:type="dxa"/>
              <w:left w:w="140" w:type="dxa"/>
              <w:right w:w="140" w:type="dxa"/>
            </w:tcMar>
          </w:tcPr>
          <w:p>
            <w:pPr>
              <w:spacing w:before="40" w:after="40"/>
            </w:pPr>
            <w:r>
              <w:t>Functional Description</w:t>
            </w:r>
          </w:p>
        </w:tc>
      </w:tr>
      <w:tr>
        <w:trPr>
          <w:cantSplit/>
        </w:trPr>
        <w:tc>
          <w:tcPr>
            <w:tcW w:type="dxa" w:w="2160"/>
            <w:shd w:val="clear" w:color="auto" w:fill="FFFFFF"/>
            <w:tcMar>
              <w:top w:w="100" w:type="dxa"/>
              <w:bottom w:w="100" w:type="dxa"/>
              <w:left w:w="140" w:type="dxa"/>
              <w:right w:w="140" w:type="dxa"/>
            </w:tcMar>
          </w:tcPr>
          <w:p>
            <w:pPr>
              <w:spacing w:before="40" w:after="40"/>
            </w:pPr>
            <w:r>
              <w:t>/api/auth/register</w:t>
            </w:r>
          </w:p>
        </w:tc>
        <w:tc>
          <w:tcPr>
            <w:tcW w:type="dxa" w:w="1152"/>
            <w:shd w:val="clear" w:color="auto" w:fill="FFFFFF"/>
            <w:tcMar>
              <w:top w:w="100" w:type="dxa"/>
              <w:bottom w:w="100" w:type="dxa"/>
              <w:left w:w="140" w:type="dxa"/>
              <w:right w:w="140" w:type="dxa"/>
            </w:tcMar>
          </w:tcPr>
          <w:p>
            <w:pPr>
              <w:spacing w:before="40" w:after="40"/>
            </w:pPr>
            <w:r>
              <w:t>POST</w:t>
            </w:r>
          </w:p>
        </w:tc>
        <w:tc>
          <w:tcPr>
            <w:tcW w:type="dxa" w:w="2160"/>
            <w:shd w:val="clear" w:color="auto" w:fill="FFFFFF"/>
            <w:tcMar>
              <w:top w:w="100" w:type="dxa"/>
              <w:bottom w:w="100" w:type="dxa"/>
              <w:left w:w="140" w:type="dxa"/>
              <w:right w:w="140" w:type="dxa"/>
            </w:tcMar>
          </w:tcPr>
          <w:p>
            <w:pPr>
              <w:spacing w:before="40" w:after="40"/>
            </w:pPr>
            <w:r>
              <w:t>Public</w:t>
            </w:r>
          </w:p>
        </w:tc>
        <w:tc>
          <w:tcPr>
            <w:tcW w:type="dxa" w:w="3456"/>
            <w:shd w:val="clear" w:color="auto" w:fill="FFFFFF"/>
            <w:tcMar>
              <w:top w:w="100" w:type="dxa"/>
              <w:bottom w:w="100" w:type="dxa"/>
              <w:left w:w="140" w:type="dxa"/>
              <w:right w:w="140" w:type="dxa"/>
            </w:tcMar>
          </w:tcPr>
          <w:p>
            <w:pPr>
              <w:spacing w:before="40" w:after="40"/>
            </w:pPr>
            <w:r>
              <w:t>Creates user account, hashes password with bcrypt, sets session cookie.</w:t>
            </w:r>
          </w:p>
        </w:tc>
      </w:tr>
      <w:tr>
        <w:trPr>
          <w:cantSplit/>
        </w:trPr>
        <w:tc>
          <w:tcPr>
            <w:tcW w:type="dxa" w:w="2160"/>
            <w:shd w:val="clear" w:color="auto" w:fill="F8FAFC"/>
            <w:tcMar>
              <w:top w:w="100" w:type="dxa"/>
              <w:bottom w:w="100" w:type="dxa"/>
              <w:left w:w="140" w:type="dxa"/>
              <w:right w:w="140" w:type="dxa"/>
            </w:tcMar>
          </w:tcPr>
          <w:p>
            <w:pPr>
              <w:spacing w:before="40" w:after="40"/>
            </w:pPr>
            <w:r>
              <w:t>/api/auth/login</w:t>
            </w:r>
          </w:p>
        </w:tc>
        <w:tc>
          <w:tcPr>
            <w:tcW w:type="dxa" w:w="1152"/>
            <w:shd w:val="clear" w:color="auto" w:fill="F8FAFC"/>
            <w:tcMar>
              <w:top w:w="100" w:type="dxa"/>
              <w:bottom w:w="100" w:type="dxa"/>
              <w:left w:w="140" w:type="dxa"/>
              <w:right w:w="140" w:type="dxa"/>
            </w:tcMar>
          </w:tcPr>
          <w:p>
            <w:pPr>
              <w:spacing w:before="40" w:after="40"/>
            </w:pPr>
            <w:r>
              <w:t>POST</w:t>
            </w:r>
          </w:p>
        </w:tc>
        <w:tc>
          <w:tcPr>
            <w:tcW w:type="dxa" w:w="2160"/>
            <w:shd w:val="clear" w:color="auto" w:fill="F8FAFC"/>
            <w:tcMar>
              <w:top w:w="100" w:type="dxa"/>
              <w:bottom w:w="100" w:type="dxa"/>
              <w:left w:w="140" w:type="dxa"/>
              <w:right w:w="140" w:type="dxa"/>
            </w:tcMar>
          </w:tcPr>
          <w:p>
            <w:pPr>
              <w:spacing w:before="40" w:after="40"/>
            </w:pPr>
            <w:r>
              <w:t>Public</w:t>
            </w:r>
          </w:p>
        </w:tc>
        <w:tc>
          <w:tcPr>
            <w:tcW w:type="dxa" w:w="3456"/>
            <w:shd w:val="clear" w:color="auto" w:fill="F8FAFC"/>
            <w:tcMar>
              <w:top w:w="100" w:type="dxa"/>
              <w:bottom w:w="100" w:type="dxa"/>
              <w:left w:w="140" w:type="dxa"/>
              <w:right w:w="140" w:type="dxa"/>
            </w:tcMar>
          </w:tcPr>
          <w:p>
            <w:pPr>
              <w:spacing w:before="40" w:after="40"/>
            </w:pPr>
            <w:r>
              <w:t>Verifies credentials, issues JWT in HttpOnly cookie, suppresses raw token.</w:t>
            </w:r>
          </w:p>
        </w:tc>
      </w:tr>
      <w:tr>
        <w:trPr>
          <w:cantSplit/>
        </w:trPr>
        <w:tc>
          <w:tcPr>
            <w:tcW w:type="dxa" w:w="2160"/>
            <w:shd w:val="clear" w:color="auto" w:fill="FFFFFF"/>
            <w:tcMar>
              <w:top w:w="100" w:type="dxa"/>
              <w:bottom w:w="100" w:type="dxa"/>
              <w:left w:w="140" w:type="dxa"/>
              <w:right w:w="140" w:type="dxa"/>
            </w:tcMar>
          </w:tcPr>
          <w:p>
            <w:pPr>
              <w:spacing w:before="40" w:after="40"/>
            </w:pPr>
            <w:r>
              <w:t>/api/auth/me</w:t>
            </w:r>
          </w:p>
        </w:tc>
        <w:tc>
          <w:tcPr>
            <w:tcW w:type="dxa" w:w="1152"/>
            <w:shd w:val="clear" w:color="auto" w:fill="FFFFFF"/>
            <w:tcMar>
              <w:top w:w="100" w:type="dxa"/>
              <w:bottom w:w="100" w:type="dxa"/>
              <w:left w:w="140" w:type="dxa"/>
              <w:right w:w="140" w:type="dxa"/>
            </w:tcMar>
          </w:tcPr>
          <w:p>
            <w:pPr>
              <w:spacing w:before="40" w:after="40"/>
            </w:pPr>
            <w:r>
              <w:t>GET</w:t>
            </w:r>
          </w:p>
        </w:tc>
        <w:tc>
          <w:tcPr>
            <w:tcW w:type="dxa" w:w="2160"/>
            <w:shd w:val="clear" w:color="auto" w:fill="FFFFFF"/>
            <w:tcMar>
              <w:top w:w="100" w:type="dxa"/>
              <w:bottom w:w="100" w:type="dxa"/>
              <w:left w:w="140" w:type="dxa"/>
              <w:right w:w="140" w:type="dxa"/>
            </w:tcMar>
          </w:tcPr>
          <w:p>
            <w:pPr>
              <w:spacing w:before="40" w:after="40"/>
            </w:pPr>
            <w:r>
              <w:t>Authenticated</w:t>
            </w:r>
          </w:p>
        </w:tc>
        <w:tc>
          <w:tcPr>
            <w:tcW w:type="dxa" w:w="3456"/>
            <w:shd w:val="clear" w:color="auto" w:fill="FFFFFF"/>
            <w:tcMar>
              <w:top w:w="100" w:type="dxa"/>
              <w:bottom w:w="100" w:type="dxa"/>
              <w:left w:w="140" w:type="dxa"/>
              <w:right w:w="140" w:type="dxa"/>
            </w:tcMar>
          </w:tcPr>
          <w:p>
            <w:pPr>
              <w:spacing w:before="40" w:after="40"/>
            </w:pPr>
            <w:r>
              <w:t>Returns authenticated user profile and role.</w:t>
            </w:r>
          </w:p>
        </w:tc>
      </w:tr>
      <w:tr>
        <w:trPr>
          <w:cantSplit/>
        </w:trPr>
        <w:tc>
          <w:tcPr>
            <w:tcW w:type="dxa" w:w="2160"/>
            <w:shd w:val="clear" w:color="auto" w:fill="F8FAFC"/>
            <w:tcMar>
              <w:top w:w="100" w:type="dxa"/>
              <w:bottom w:w="100" w:type="dxa"/>
              <w:left w:w="140" w:type="dxa"/>
              <w:right w:w="140" w:type="dxa"/>
            </w:tcMar>
          </w:tcPr>
          <w:p>
            <w:pPr>
              <w:spacing w:before="40" w:after="40"/>
            </w:pPr>
            <w:r>
              <w:t>/api/devices</w:t>
            </w:r>
          </w:p>
        </w:tc>
        <w:tc>
          <w:tcPr>
            <w:tcW w:type="dxa" w:w="1152"/>
            <w:shd w:val="clear" w:color="auto" w:fill="F8FAFC"/>
            <w:tcMar>
              <w:top w:w="100" w:type="dxa"/>
              <w:bottom w:w="100" w:type="dxa"/>
              <w:left w:w="140" w:type="dxa"/>
              <w:right w:w="140" w:type="dxa"/>
            </w:tcMar>
          </w:tcPr>
          <w:p>
            <w:pPr>
              <w:spacing w:before="40" w:after="40"/>
            </w:pPr>
            <w:r>
              <w:t>GET/POST</w:t>
            </w:r>
          </w:p>
        </w:tc>
        <w:tc>
          <w:tcPr>
            <w:tcW w:type="dxa" w:w="2160"/>
            <w:shd w:val="clear" w:color="auto" w:fill="F8FAFC"/>
            <w:tcMar>
              <w:top w:w="100" w:type="dxa"/>
              <w:bottom w:w="100" w:type="dxa"/>
              <w:left w:w="140" w:type="dxa"/>
              <w:right w:w="140" w:type="dxa"/>
            </w:tcMar>
          </w:tcPr>
          <w:p>
            <w:pPr>
              <w:spacing w:before="40" w:after="40"/>
            </w:pPr>
            <w:r>
              <w:t>Authenticated</w:t>
            </w:r>
          </w:p>
        </w:tc>
        <w:tc>
          <w:tcPr>
            <w:tcW w:type="dxa" w:w="3456"/>
            <w:shd w:val="clear" w:color="auto" w:fill="F8FAFC"/>
            <w:tcMar>
              <w:top w:w="100" w:type="dxa"/>
              <w:bottom w:w="100" w:type="dxa"/>
              <w:left w:w="140" w:type="dxa"/>
              <w:right w:w="140" w:type="dxa"/>
            </w:tcMar>
          </w:tcPr>
          <w:p>
            <w:pPr>
              <w:spacing w:before="40" w:after="40"/>
            </w:pPr>
            <w:r>
              <w:t>Lists user's devices; registers new physical hardware asset.</w:t>
            </w:r>
          </w:p>
        </w:tc>
      </w:tr>
      <w:tr>
        <w:trPr>
          <w:cantSplit/>
        </w:trPr>
        <w:tc>
          <w:tcPr>
            <w:tcW w:type="dxa" w:w="2160"/>
            <w:shd w:val="clear" w:color="auto" w:fill="FFFFFF"/>
            <w:tcMar>
              <w:top w:w="100" w:type="dxa"/>
              <w:bottom w:w="100" w:type="dxa"/>
              <w:left w:w="140" w:type="dxa"/>
              <w:right w:w="140" w:type="dxa"/>
            </w:tcMar>
          </w:tcPr>
          <w:p>
            <w:pPr>
              <w:spacing w:before="40" w:after="40"/>
            </w:pPr>
            <w:r>
              <w:t>/api/devices/:id</w:t>
            </w:r>
          </w:p>
        </w:tc>
        <w:tc>
          <w:tcPr>
            <w:tcW w:type="dxa" w:w="1152"/>
            <w:shd w:val="clear" w:color="auto" w:fill="FFFFFF"/>
            <w:tcMar>
              <w:top w:w="100" w:type="dxa"/>
              <w:bottom w:w="100" w:type="dxa"/>
              <w:left w:w="140" w:type="dxa"/>
              <w:right w:w="140" w:type="dxa"/>
            </w:tcMar>
          </w:tcPr>
          <w:p>
            <w:pPr>
              <w:spacing w:before="40" w:after="40"/>
            </w:pPr>
            <w:r>
              <w:t>GET/PUT/DEL</w:t>
            </w:r>
          </w:p>
        </w:tc>
        <w:tc>
          <w:tcPr>
            <w:tcW w:type="dxa" w:w="2160"/>
            <w:shd w:val="clear" w:color="auto" w:fill="FFFFFF"/>
            <w:tcMar>
              <w:top w:w="100" w:type="dxa"/>
              <w:bottom w:w="100" w:type="dxa"/>
              <w:left w:w="140" w:type="dxa"/>
              <w:right w:w="140" w:type="dxa"/>
            </w:tcMar>
          </w:tcPr>
          <w:p>
            <w:pPr>
              <w:spacing w:before="40" w:after="40"/>
            </w:pPr>
            <w:r>
              <w:t>Owner / Admin</w:t>
            </w:r>
          </w:p>
        </w:tc>
        <w:tc>
          <w:tcPr>
            <w:tcW w:type="dxa" w:w="3456"/>
            <w:shd w:val="clear" w:color="auto" w:fill="FFFFFF"/>
            <w:tcMar>
              <w:top w:w="100" w:type="dxa"/>
              <w:bottom w:w="100" w:type="dxa"/>
              <w:left w:w="140" w:type="dxa"/>
              <w:right w:w="140" w:type="dxa"/>
            </w:tcMar>
          </w:tcPr>
          <w:p>
            <w:pPr>
              <w:spacing w:before="40" w:after="40"/>
            </w:pPr>
            <w:r>
              <w:t>Inspects, modifies valuation, or deletes registered device.</w:t>
            </w:r>
          </w:p>
        </w:tc>
      </w:tr>
      <w:tr>
        <w:trPr>
          <w:cantSplit/>
        </w:trPr>
        <w:tc>
          <w:tcPr>
            <w:tcW w:type="dxa" w:w="2160"/>
            <w:shd w:val="clear" w:color="auto" w:fill="F8FAFC"/>
            <w:tcMar>
              <w:top w:w="100" w:type="dxa"/>
              <w:bottom w:w="100" w:type="dxa"/>
              <w:left w:w="140" w:type="dxa"/>
              <w:right w:w="140" w:type="dxa"/>
            </w:tcMar>
          </w:tcPr>
          <w:p>
            <w:pPr>
              <w:spacing w:before="40" w:after="40"/>
            </w:pPr>
            <w:r>
              <w:t>/api/repair-requests/:id/diagnose</w:t>
            </w:r>
          </w:p>
        </w:tc>
        <w:tc>
          <w:tcPr>
            <w:tcW w:type="dxa" w:w="1152"/>
            <w:shd w:val="clear" w:color="auto" w:fill="F8FAFC"/>
            <w:tcMar>
              <w:top w:w="100" w:type="dxa"/>
              <w:bottom w:w="100" w:type="dxa"/>
              <w:left w:w="140" w:type="dxa"/>
              <w:right w:w="140" w:type="dxa"/>
            </w:tcMar>
          </w:tcPr>
          <w:p>
            <w:pPr>
              <w:spacing w:before="40" w:after="40"/>
            </w:pPr>
            <w:r>
              <w:t>POST</w:t>
            </w:r>
          </w:p>
        </w:tc>
        <w:tc>
          <w:tcPr>
            <w:tcW w:type="dxa" w:w="2160"/>
            <w:shd w:val="clear" w:color="auto" w:fill="F8FAFC"/>
            <w:tcMar>
              <w:top w:w="100" w:type="dxa"/>
              <w:bottom w:w="100" w:type="dxa"/>
              <w:left w:w="140" w:type="dxa"/>
              <w:right w:w="140" w:type="dxa"/>
            </w:tcMar>
          </w:tcPr>
          <w:p>
            <w:pPr>
              <w:spacing w:before="40" w:after="40"/>
            </w:pPr>
            <w:r>
              <w:t>Owner / Admin</w:t>
            </w:r>
          </w:p>
        </w:tc>
        <w:tc>
          <w:tcPr>
            <w:tcW w:type="dxa" w:w="3456"/>
            <w:shd w:val="clear" w:color="auto" w:fill="F8FAFC"/>
            <w:tcMar>
              <w:top w:w="100" w:type="dxa"/>
              <w:bottom w:w="100" w:type="dxa"/>
              <w:left w:w="140" w:type="dxa"/>
              <w:right w:w="140" w:type="dxa"/>
            </w:tcMar>
          </w:tcPr>
          <w:p>
            <w:pPr>
              <w:spacing w:before="40" w:after="40"/>
            </w:pPr>
            <w:r>
              <w:t>Executes deterministic diagnostic &amp; economic decision engine.</w:t>
            </w:r>
          </w:p>
        </w:tc>
      </w:tr>
      <w:tr>
        <w:trPr>
          <w:cantSplit/>
        </w:trPr>
        <w:tc>
          <w:tcPr>
            <w:tcW w:type="dxa" w:w="2160"/>
            <w:shd w:val="clear" w:color="auto" w:fill="FFFFFF"/>
            <w:tcMar>
              <w:top w:w="100" w:type="dxa"/>
              <w:bottom w:w="100" w:type="dxa"/>
              <w:left w:w="140" w:type="dxa"/>
              <w:right w:w="140" w:type="dxa"/>
            </w:tcMar>
          </w:tcPr>
          <w:p>
            <w:pPr>
              <w:spacing w:before="40" w:after="40"/>
            </w:pPr>
            <w:r>
              <w:t>/api/repair-requests/:id/quotes</w:t>
            </w:r>
          </w:p>
        </w:tc>
        <w:tc>
          <w:tcPr>
            <w:tcW w:type="dxa" w:w="1152"/>
            <w:shd w:val="clear" w:color="auto" w:fill="FFFFFF"/>
            <w:tcMar>
              <w:top w:w="100" w:type="dxa"/>
              <w:bottom w:w="100" w:type="dxa"/>
              <w:left w:w="140" w:type="dxa"/>
              <w:right w:w="140" w:type="dxa"/>
            </w:tcMar>
          </w:tcPr>
          <w:p>
            <w:pPr>
              <w:spacing w:before="40" w:after="40"/>
            </w:pPr>
            <w:r>
              <w:t>GET/POST</w:t>
            </w:r>
          </w:p>
        </w:tc>
        <w:tc>
          <w:tcPr>
            <w:tcW w:type="dxa" w:w="2160"/>
            <w:shd w:val="clear" w:color="auto" w:fill="FFFFFF"/>
            <w:tcMar>
              <w:top w:w="100" w:type="dxa"/>
              <w:bottom w:w="100" w:type="dxa"/>
              <w:left w:w="140" w:type="dxa"/>
              <w:right w:w="140" w:type="dxa"/>
            </w:tcMar>
          </w:tcPr>
          <w:p>
            <w:pPr>
              <w:spacing w:before="40" w:after="40"/>
            </w:pPr>
            <w:r>
              <w:t>Technician / Owner</w:t>
            </w:r>
          </w:p>
        </w:tc>
        <w:tc>
          <w:tcPr>
            <w:tcW w:type="dxa" w:w="3456"/>
            <w:shd w:val="clear" w:color="auto" w:fill="FFFFFF"/>
            <w:tcMar>
              <w:top w:w="100" w:type="dxa"/>
              <w:bottom w:w="100" w:type="dxa"/>
              <w:left w:w="140" w:type="dxa"/>
              <w:right w:w="140" w:type="dxa"/>
            </w:tcMar>
          </w:tcPr>
          <w:p>
            <w:pPr>
              <w:spacing w:before="40" w:after="40"/>
            </w:pPr>
            <w:r>
              <w:t>Lists quotes; technician submits competitive bid.</w:t>
            </w:r>
          </w:p>
        </w:tc>
      </w:tr>
      <w:tr>
        <w:trPr>
          <w:cantSplit/>
        </w:trPr>
        <w:tc>
          <w:tcPr>
            <w:tcW w:type="dxa" w:w="2160"/>
            <w:shd w:val="clear" w:color="auto" w:fill="F8FAFC"/>
            <w:tcMar>
              <w:top w:w="100" w:type="dxa"/>
              <w:bottom w:w="100" w:type="dxa"/>
              <w:left w:w="140" w:type="dxa"/>
              <w:right w:w="140" w:type="dxa"/>
            </w:tcMar>
          </w:tcPr>
          <w:p>
            <w:pPr>
              <w:spacing w:before="40" w:after="40"/>
            </w:pPr>
            <w:r>
              <w:t>/api/quotes/:id</w:t>
            </w:r>
          </w:p>
        </w:tc>
        <w:tc>
          <w:tcPr>
            <w:tcW w:type="dxa" w:w="1152"/>
            <w:shd w:val="clear" w:color="auto" w:fill="F8FAFC"/>
            <w:tcMar>
              <w:top w:w="100" w:type="dxa"/>
              <w:bottom w:w="100" w:type="dxa"/>
              <w:left w:w="140" w:type="dxa"/>
              <w:right w:w="140" w:type="dxa"/>
            </w:tcMar>
          </w:tcPr>
          <w:p>
            <w:pPr>
              <w:spacing w:before="40" w:after="40"/>
            </w:pPr>
            <w:r>
              <w:t>PUT/DEL</w:t>
            </w:r>
          </w:p>
        </w:tc>
        <w:tc>
          <w:tcPr>
            <w:tcW w:type="dxa" w:w="2160"/>
            <w:shd w:val="clear" w:color="auto" w:fill="F8FAFC"/>
            <w:tcMar>
              <w:top w:w="100" w:type="dxa"/>
              <w:bottom w:w="100" w:type="dxa"/>
              <w:left w:w="140" w:type="dxa"/>
              <w:right w:w="140" w:type="dxa"/>
            </w:tcMar>
          </w:tcPr>
          <w:p>
            <w:pPr>
              <w:spacing w:before="40" w:after="40"/>
            </w:pPr>
            <w:r>
              <w:t>Owner / Technician</w:t>
            </w:r>
          </w:p>
        </w:tc>
        <w:tc>
          <w:tcPr>
            <w:tcW w:type="dxa" w:w="3456"/>
            <w:shd w:val="clear" w:color="auto" w:fill="F8FAFC"/>
            <w:tcMar>
              <w:top w:w="100" w:type="dxa"/>
              <w:bottom w:w="100" w:type="dxa"/>
              <w:left w:w="140" w:type="dxa"/>
              <w:right w:w="140" w:type="dxa"/>
            </w:tcMar>
          </w:tcPr>
          <w:p>
            <w:pPr>
              <w:spacing w:before="40" w:after="40"/>
            </w:pPr>
            <w:r>
              <w:t>Accepts quote (creates job) or withdraws submitted quote.</w:t>
            </w:r>
          </w:p>
        </w:tc>
      </w:tr>
      <w:tr>
        <w:trPr>
          <w:cantSplit/>
        </w:trPr>
        <w:tc>
          <w:tcPr>
            <w:tcW w:type="dxa" w:w="2160"/>
            <w:shd w:val="clear" w:color="auto" w:fill="FFFFFF"/>
            <w:tcMar>
              <w:top w:w="100" w:type="dxa"/>
              <w:bottom w:w="100" w:type="dxa"/>
              <w:left w:w="140" w:type="dxa"/>
              <w:right w:w="140" w:type="dxa"/>
            </w:tcMar>
          </w:tcPr>
          <w:p>
            <w:pPr>
              <w:spacing w:before="40" w:after="40"/>
            </w:pPr>
            <w:r>
              <w:t>/api/repair-jobs/:id</w:t>
            </w:r>
          </w:p>
        </w:tc>
        <w:tc>
          <w:tcPr>
            <w:tcW w:type="dxa" w:w="1152"/>
            <w:shd w:val="clear" w:color="auto" w:fill="FFFFFF"/>
            <w:tcMar>
              <w:top w:w="100" w:type="dxa"/>
              <w:bottom w:w="100" w:type="dxa"/>
              <w:left w:w="140" w:type="dxa"/>
              <w:right w:w="140" w:type="dxa"/>
            </w:tcMar>
          </w:tcPr>
          <w:p>
            <w:pPr>
              <w:spacing w:before="40" w:after="40"/>
            </w:pPr>
            <w:r>
              <w:t>GET/PUT</w:t>
            </w:r>
          </w:p>
        </w:tc>
        <w:tc>
          <w:tcPr>
            <w:tcW w:type="dxa" w:w="2160"/>
            <w:shd w:val="clear" w:color="auto" w:fill="FFFFFF"/>
            <w:tcMar>
              <w:top w:w="100" w:type="dxa"/>
              <w:bottom w:w="100" w:type="dxa"/>
              <w:left w:w="140" w:type="dxa"/>
              <w:right w:w="140" w:type="dxa"/>
            </w:tcMar>
          </w:tcPr>
          <w:p>
            <w:pPr>
              <w:spacing w:before="40" w:after="40"/>
            </w:pPr>
            <w:r>
              <w:t>Assigned Tech / Owner</w:t>
            </w:r>
          </w:p>
        </w:tc>
        <w:tc>
          <w:tcPr>
            <w:tcW w:type="dxa" w:w="3456"/>
            <w:shd w:val="clear" w:color="auto" w:fill="FFFFFF"/>
            <w:tcMar>
              <w:top w:w="100" w:type="dxa"/>
              <w:bottom w:w="100" w:type="dxa"/>
              <w:left w:w="140" w:type="dxa"/>
              <w:right w:w="140" w:type="dxa"/>
            </w:tcMar>
          </w:tcPr>
          <w:p>
            <w:pPr>
              <w:spacing w:before="40" w:after="40"/>
            </w:pPr>
            <w:r>
              <w:t>Inspects bench progress; technician advances lifecycle stages.</w:t>
            </w:r>
          </w:p>
        </w:tc>
      </w:tr>
      <w:tr>
        <w:trPr>
          <w:cantSplit/>
        </w:trPr>
        <w:tc>
          <w:tcPr>
            <w:tcW w:type="dxa" w:w="2160"/>
            <w:shd w:val="clear" w:color="auto" w:fill="F8FAFC"/>
            <w:tcMar>
              <w:top w:w="100" w:type="dxa"/>
              <w:bottom w:w="100" w:type="dxa"/>
              <w:left w:w="140" w:type="dxa"/>
              <w:right w:w="140" w:type="dxa"/>
            </w:tcMar>
          </w:tcPr>
          <w:p>
            <w:pPr>
              <w:spacing w:before="40" w:after="40"/>
            </w:pPr>
            <w:r>
              <w:t>/api/health</w:t>
            </w:r>
          </w:p>
        </w:tc>
        <w:tc>
          <w:tcPr>
            <w:tcW w:type="dxa" w:w="1152"/>
            <w:shd w:val="clear" w:color="auto" w:fill="F8FAFC"/>
            <w:tcMar>
              <w:top w:w="100" w:type="dxa"/>
              <w:bottom w:w="100" w:type="dxa"/>
              <w:left w:w="140" w:type="dxa"/>
              <w:right w:w="140" w:type="dxa"/>
            </w:tcMar>
          </w:tcPr>
          <w:p>
            <w:pPr>
              <w:spacing w:before="40" w:after="40"/>
            </w:pPr>
            <w:r>
              <w:t>GET</w:t>
            </w:r>
          </w:p>
        </w:tc>
        <w:tc>
          <w:tcPr>
            <w:tcW w:type="dxa" w:w="2160"/>
            <w:shd w:val="clear" w:color="auto" w:fill="F8FAFC"/>
            <w:tcMar>
              <w:top w:w="100" w:type="dxa"/>
              <w:bottom w:w="100" w:type="dxa"/>
              <w:left w:w="140" w:type="dxa"/>
              <w:right w:w="140" w:type="dxa"/>
            </w:tcMar>
          </w:tcPr>
          <w:p>
            <w:pPr>
              <w:spacing w:before="40" w:after="40"/>
            </w:pPr>
            <w:r>
              <w:t>Public</w:t>
            </w:r>
          </w:p>
        </w:tc>
        <w:tc>
          <w:tcPr>
            <w:tcW w:type="dxa" w:w="3456"/>
            <w:shd w:val="clear" w:color="auto" w:fill="F8FAFC"/>
            <w:tcMar>
              <w:top w:w="100" w:type="dxa"/>
              <w:bottom w:w="100" w:type="dxa"/>
              <w:left w:w="140" w:type="dxa"/>
              <w:right w:w="140" w:type="dxa"/>
            </w:tcMar>
          </w:tcPr>
          <w:p>
            <w:pPr>
              <w:spacing w:before="40" w:after="40"/>
            </w:pPr>
            <w:r>
              <w:t>Active PostgreSQL ping (SELECT 1) returning connection latency and uptime.</w:t>
            </w:r>
          </w:p>
        </w:tc>
      </w:tr>
    </w:tbl>
    <w:p>
      <w:pPr>
        <w:keepNext/>
        <w:spacing w:before="360" w:after="160"/>
      </w:pPr>
      <w:r>
        <w:rPr>
          <w:rFonts w:ascii="Arial" w:hAnsi="Arial"/>
          <w:b/>
          <w:color w:val="0F172A"/>
          <w:sz w:val="30"/>
        </w:rPr>
        <w:t>CHAPTER 10: AUTHENTICATION AND SECURITY</w:t>
      </w:r>
    </w:p>
    <w:p>
      <w:pPr>
        <w:keepNext/>
        <w:spacing w:before="280" w:after="120"/>
      </w:pPr>
      <w:r>
        <w:rPr>
          <w:rFonts w:ascii="Arial" w:hAnsi="Arial"/>
          <w:b/>
          <w:color w:val="1E293B"/>
          <w:sz w:val="26"/>
        </w:rPr>
        <w:t>10.1 Password Cryptography (bcrypt)</w:t>
      </w:r>
    </w:p>
    <w:p>
      <w:pPr>
        <w:spacing w:after="120" w:line="276" w:lineRule="auto"/>
        <w:jc w:val="left"/>
      </w:pPr>
      <w:r>
        <w:rPr>
          <w:rFonts w:ascii="Arial" w:hAnsi="Arial"/>
          <w:i w:val="0"/>
          <w:color w:val="334155"/>
          <w:sz w:val="22"/>
        </w:rPr>
        <w:t>User passwords are protected using bcrypt with a salt cost factor of 10. Passwords undergo irreversible salting and hashing prior to database insertion, protecting credentials against offline dictionary and rainbow-table attacks.</w:t>
      </w:r>
    </w:p>
    <w:p>
      <w:pPr>
        <w:keepNext/>
        <w:spacing w:before="280" w:after="120"/>
      </w:pPr>
      <w:r>
        <w:rPr>
          <w:rFonts w:ascii="Arial" w:hAnsi="Arial"/>
          <w:b/>
          <w:color w:val="1E293B"/>
          <w:sz w:val="26"/>
        </w:rPr>
        <w:t>10.2 JWT Session Tokens &amp; Cookie Security</w:t>
      </w:r>
    </w:p>
    <w:p>
      <w:pPr>
        <w:spacing w:after="120" w:line="276" w:lineRule="auto"/>
        <w:jc w:val="left"/>
      </w:pPr>
      <w:r>
        <w:rPr>
          <w:rFonts w:ascii="Arial" w:hAnsi="Arial"/>
          <w:i w:val="0"/>
          <w:color w:val="334155"/>
          <w:sz w:val="22"/>
        </w:rPr>
        <w:t>Authentication sessions are encapsulated in JSON Web Tokens signed with HMAC-SHA256 using a high-entropy secret key (JWT_SECRET). Tokens are transmitted exclusively in cookies named rg_token configured with:</w:t>
      </w:r>
    </w:p>
    <w:p>
      <w:pPr>
        <w:pStyle w:val="ListBullet"/>
        <w:spacing w:after="80" w:line="276" w:lineRule="auto"/>
      </w:pPr>
      <w:r>
        <w:rPr>
          <w:rFonts w:ascii="Arial" w:hAnsi="Arial"/>
          <w:b/>
          <w:color w:val="0F172A"/>
          <w:sz w:val="21"/>
        </w:rPr>
        <w:t xml:space="preserve">• </w:t>
      </w:r>
      <w:r>
        <w:rPr>
          <w:rFonts w:ascii="Arial" w:hAnsi="Arial"/>
          <w:color w:val="334155"/>
          <w:sz w:val="21"/>
        </w:rPr>
        <w:t>HttpOnly: true — Prevents client-side JavaScript access, neutralizing Cross-Site Scripting (XSS) session theft.</w:t>
      </w:r>
    </w:p>
    <w:p>
      <w:pPr>
        <w:pStyle w:val="ListBullet"/>
        <w:spacing w:after="80" w:line="276" w:lineRule="auto"/>
      </w:pPr>
      <w:r>
        <w:rPr>
          <w:rFonts w:ascii="Arial" w:hAnsi="Arial"/>
          <w:b/>
          <w:color w:val="0F172A"/>
          <w:sz w:val="21"/>
        </w:rPr>
        <w:t xml:space="preserve">• </w:t>
      </w:r>
      <w:r>
        <w:rPr>
          <w:rFonts w:ascii="Arial" w:hAnsi="Arial"/>
          <w:color w:val="334155"/>
          <w:sz w:val="21"/>
        </w:rPr>
        <w:t>SameSite: lax — Prevents Cross-Site Request Forgery (CSRF) in standard cross-origin top-level navigation.</w:t>
      </w:r>
    </w:p>
    <w:p>
      <w:pPr>
        <w:pStyle w:val="ListBullet"/>
        <w:spacing w:after="80" w:line="276" w:lineRule="auto"/>
      </w:pPr>
      <w:r>
        <w:rPr>
          <w:rFonts w:ascii="Arial" w:hAnsi="Arial"/>
          <w:b/>
          <w:color w:val="0F172A"/>
          <w:sz w:val="21"/>
        </w:rPr>
        <w:t xml:space="preserve">• </w:t>
      </w:r>
      <w:r>
        <w:rPr>
          <w:rFonts w:ascii="Arial" w:hAnsi="Arial"/>
          <w:color w:val="334155"/>
          <w:sz w:val="21"/>
        </w:rPr>
        <w:t>Secure: true — Automatically enforced in production environments (NODE_ENV === 'production'), ensuring transmission only over TLS 1.3.</w:t>
      </w:r>
    </w:p>
    <w:p>
      <w:pPr>
        <w:pStyle w:val="ListBullet"/>
        <w:spacing w:after="80" w:line="276" w:lineRule="auto"/>
      </w:pPr>
      <w:r>
        <w:rPr>
          <w:rFonts w:ascii="Arial" w:hAnsi="Arial"/>
          <w:b/>
          <w:color w:val="0F172A"/>
          <w:sz w:val="21"/>
        </w:rPr>
        <w:t xml:space="preserve">• </w:t>
      </w:r>
      <w:r>
        <w:rPr>
          <w:rFonts w:ascii="Arial" w:hAnsi="Arial"/>
          <w:color w:val="334155"/>
          <w:sz w:val="21"/>
        </w:rPr>
        <w:t>Path: / — Scopes the cookie across all application routes.</w:t>
      </w:r>
    </w:p>
    <w:p>
      <w:pPr>
        <w:keepNext/>
        <w:spacing w:before="280" w:after="120"/>
      </w:pPr>
      <w:r>
        <w:rPr>
          <w:rFonts w:ascii="Arial" w:hAnsi="Arial"/>
          <w:b/>
          <w:color w:val="1E293B"/>
          <w:sz w:val="26"/>
        </w:rPr>
        <w:t>10.3 Token Suppression Strategy</w:t>
      </w:r>
    </w:p>
    <w:p>
      <w:pPr>
        <w:spacing w:after="120" w:line="276" w:lineRule="auto"/>
        <w:jc w:val="left"/>
      </w:pPr>
      <w:r>
        <w:rPr>
          <w:rFonts w:ascii="Arial" w:hAnsi="Arial"/>
          <w:i w:val="0"/>
          <w:color w:val="334155"/>
          <w:sz w:val="22"/>
        </w:rPr>
        <w:t>By default, browser authentication responses from /api/auth/login and /api/auth/register return only sanitized user data and completely omit the raw JWT token string from the JSON payload. This architectural control completely eliminates the temptation or capability of client-side scripts to store tokens in insecure localStorage or sessionStorage.</w:t>
      </w:r>
    </w:p>
    <w:p>
      <w:pPr>
        <w:keepNext/>
        <w:spacing w:before="280" w:after="120"/>
      </w:pPr>
      <w:r>
        <w:rPr>
          <w:rFonts w:ascii="Arial" w:hAnsi="Arial"/>
          <w:b/>
          <w:color w:val="1E293B"/>
          <w:sz w:val="26"/>
        </w:rPr>
        <w:t>10.4 In-Memory Sliding-Window Rate Limiting</w:t>
      </w:r>
    </w:p>
    <w:p>
      <w:pPr>
        <w:spacing w:after="120" w:line="276" w:lineRule="auto"/>
        <w:jc w:val="left"/>
      </w:pPr>
      <w:r>
        <w:rPr>
          <w:rFonts w:ascii="Arial" w:hAnsi="Arial"/>
          <w:i w:val="0"/>
          <w:color w:val="334155"/>
          <w:sz w:val="22"/>
        </w:rPr>
        <w:t>Authentication routes are protected by an in-memory sliding-window rate limiter (src/server/auth/rateLimit.ts) keyed by client IP:</w:t>
      </w:r>
    </w:p>
    <w:p>
      <w:pPr>
        <w:pStyle w:val="ListBullet"/>
        <w:spacing w:after="80" w:line="276" w:lineRule="auto"/>
      </w:pPr>
      <w:r>
        <w:rPr>
          <w:rFonts w:ascii="Arial" w:hAnsi="Arial"/>
          <w:b/>
          <w:color w:val="0F172A"/>
          <w:sz w:val="21"/>
        </w:rPr>
        <w:t xml:space="preserve">• </w:t>
      </w:r>
      <w:r>
        <w:rPr>
          <w:rFonts w:ascii="Arial" w:hAnsi="Arial"/>
          <w:color w:val="334155"/>
          <w:sz w:val="21"/>
        </w:rPr>
        <w:t>Login Limiter: Maximum 10 requests / minute per IP.</w:t>
      </w:r>
    </w:p>
    <w:p>
      <w:pPr>
        <w:pStyle w:val="ListBullet"/>
        <w:spacing w:after="80" w:line="276" w:lineRule="auto"/>
      </w:pPr>
      <w:r>
        <w:rPr>
          <w:rFonts w:ascii="Arial" w:hAnsi="Arial"/>
          <w:b/>
          <w:color w:val="0F172A"/>
          <w:sz w:val="21"/>
        </w:rPr>
        <w:t xml:space="preserve">• </w:t>
      </w:r>
      <w:r>
        <w:rPr>
          <w:rFonts w:ascii="Arial" w:hAnsi="Arial"/>
          <w:color w:val="334155"/>
          <w:sz w:val="21"/>
        </w:rPr>
        <w:t>Registration Limiter: Maximum 5 requests / minute per IP.</w:t>
      </w:r>
    </w:p>
    <w:p>
      <w:pPr>
        <w:spacing w:after="120" w:line="276" w:lineRule="auto"/>
        <w:jc w:val="left"/>
      </w:pPr>
      <w:r>
        <w:rPr>
          <w:rFonts w:ascii="Arial" w:hAnsi="Arial"/>
          <w:i w:val="0"/>
          <w:color w:val="334155"/>
          <w:sz w:val="22"/>
        </w:rPr>
        <w:t>Exceeded limits immediately trigger HTTP 429 RATE_LIMIT_EXCEEDED with a Retry-After header, defeating credential brute-forcing.</w:t>
      </w:r>
    </w:p>
    <w:p>
      <w:pPr>
        <w:keepNext/>
        <w:spacing w:before="280" w:after="120"/>
      </w:pPr>
      <w:r>
        <w:rPr>
          <w:rFonts w:ascii="Arial" w:hAnsi="Arial"/>
          <w:b/>
          <w:color w:val="1E293B"/>
          <w:sz w:val="26"/>
        </w:rPr>
        <w:t>10.5 HTTP Defense-in-Depth Security Headers</w:t>
      </w:r>
    </w:p>
    <w:p>
      <w:pPr>
        <w:spacing w:after="120" w:line="276" w:lineRule="auto"/>
        <w:jc w:val="left"/>
      </w:pPr>
      <w:r>
        <w:rPr>
          <w:rFonts w:ascii="Arial" w:hAnsi="Arial"/>
          <w:i w:val="0"/>
          <w:color w:val="334155"/>
          <w:sz w:val="22"/>
        </w:rPr>
        <w:t>next.config.ts enforces strict HTTP security headers across all routes:</w:t>
      </w:r>
    </w:p>
    <w:p>
      <w:pPr>
        <w:pStyle w:val="ListBullet"/>
        <w:spacing w:after="80" w:line="276" w:lineRule="auto"/>
      </w:pPr>
      <w:r>
        <w:rPr>
          <w:rFonts w:ascii="Arial" w:hAnsi="Arial"/>
          <w:b/>
          <w:color w:val="0F172A"/>
          <w:sz w:val="21"/>
        </w:rPr>
        <w:t xml:space="preserve">• </w:t>
      </w:r>
      <w:r>
        <w:rPr>
          <w:rFonts w:ascii="Arial" w:hAnsi="Arial"/>
          <w:color w:val="334155"/>
          <w:sz w:val="21"/>
        </w:rPr>
        <w:t>Strict-Transport-Security: max-age=31536000; includeSubDomains (Enforces HTTPS for 1 year).</w:t>
      </w:r>
    </w:p>
    <w:p>
      <w:pPr>
        <w:pStyle w:val="ListBullet"/>
        <w:spacing w:after="80" w:line="276" w:lineRule="auto"/>
      </w:pPr>
      <w:r>
        <w:rPr>
          <w:rFonts w:ascii="Arial" w:hAnsi="Arial"/>
          <w:b/>
          <w:color w:val="0F172A"/>
          <w:sz w:val="21"/>
        </w:rPr>
        <w:t xml:space="preserve">• </w:t>
      </w:r>
      <w:r>
        <w:rPr>
          <w:rFonts w:ascii="Arial" w:hAnsi="Arial"/>
          <w:color w:val="334155"/>
          <w:sz w:val="21"/>
        </w:rPr>
        <w:t>X-Frame-Options: DENY (Prevents clickjacking framing).</w:t>
      </w:r>
    </w:p>
    <w:p>
      <w:pPr>
        <w:pStyle w:val="ListBullet"/>
        <w:spacing w:after="80" w:line="276" w:lineRule="auto"/>
      </w:pPr>
      <w:r>
        <w:rPr>
          <w:rFonts w:ascii="Arial" w:hAnsi="Arial"/>
          <w:b/>
          <w:color w:val="0F172A"/>
          <w:sz w:val="21"/>
        </w:rPr>
        <w:t xml:space="preserve">• </w:t>
      </w:r>
      <w:r>
        <w:rPr>
          <w:rFonts w:ascii="Arial" w:hAnsi="Arial"/>
          <w:color w:val="334155"/>
          <w:sz w:val="21"/>
        </w:rPr>
        <w:t>X-Content-Type-Options: nosniff (Blocks MIME-type sniffing).</w:t>
      </w:r>
    </w:p>
    <w:p>
      <w:pPr>
        <w:pStyle w:val="ListBullet"/>
        <w:spacing w:after="80" w:line="276" w:lineRule="auto"/>
      </w:pPr>
      <w:r>
        <w:rPr>
          <w:rFonts w:ascii="Arial" w:hAnsi="Arial"/>
          <w:b/>
          <w:color w:val="0F172A"/>
          <w:sz w:val="21"/>
        </w:rPr>
        <w:t xml:space="preserve">• </w:t>
      </w:r>
      <w:r>
        <w:rPr>
          <w:rFonts w:ascii="Arial" w:hAnsi="Arial"/>
          <w:color w:val="334155"/>
          <w:sz w:val="21"/>
        </w:rPr>
        <w:t>Referrer-Policy: strict-origin-when-cross-origin (Protects path information).</w:t>
      </w:r>
    </w:p>
    <w:p>
      <w:pPr>
        <w:pStyle w:val="ListBullet"/>
        <w:spacing w:after="80" w:line="276" w:lineRule="auto"/>
      </w:pPr>
      <w:r>
        <w:rPr>
          <w:rFonts w:ascii="Arial" w:hAnsi="Arial"/>
          <w:b/>
          <w:color w:val="0F172A"/>
          <w:sz w:val="21"/>
        </w:rPr>
        <w:t xml:space="preserve">• </w:t>
      </w:r>
      <w:r>
        <w:rPr>
          <w:rFonts w:ascii="Arial" w:hAnsi="Arial"/>
          <w:color w:val="334155"/>
          <w:sz w:val="21"/>
        </w:rPr>
        <w:t>Permissions-Policy: camera=(), microphone=(), geolocation=() (Restricts browser sensor hardware).</w:t>
      </w:r>
    </w:p>
    <w:p>
      <w:pPr>
        <w:keepNext/>
        <w:spacing w:before="280" w:after="120"/>
      </w:pPr>
      <w:r>
        <w:rPr>
          <w:rFonts w:ascii="Arial" w:hAnsi="Arial"/>
          <w:b/>
          <w:color w:val="1E293B"/>
          <w:sz w:val="26"/>
        </w:rPr>
        <w:t>10.6 Error Sanitization &amp; Leak Suppression</w:t>
      </w:r>
    </w:p>
    <w:p>
      <w:pPr>
        <w:spacing w:after="120" w:line="276" w:lineRule="auto"/>
        <w:jc w:val="left"/>
      </w:pPr>
      <w:r>
        <w:rPr>
          <w:rFonts w:ascii="Arial" w:hAnsi="Arial"/>
          <w:i w:val="0"/>
          <w:color w:val="334155"/>
          <w:sz w:val="22"/>
        </w:rPr>
        <w:t>Production error handlers intercept raw database exceptions. Prisma table names, internal SQL queries, and server stack traces are stripped, returning safe, generic error messages to clients while logging full traces to serverless logs.</w:t>
      </w:r>
    </w:p>
    <w:p>
      <w:pPr>
        <w:keepNext/>
        <w:spacing w:before="280" w:after="120"/>
      </w:pPr>
      <w:r>
        <w:rPr>
          <w:rFonts w:ascii="Arial" w:hAnsi="Arial"/>
          <w:b/>
          <w:color w:val="1E293B"/>
          <w:sz w:val="26"/>
        </w:rPr>
        <w:t>10.7 Zero-Secret Version Control Policy</w:t>
      </w:r>
    </w:p>
    <w:p>
      <w:pPr>
        <w:spacing w:after="120" w:line="276" w:lineRule="auto"/>
        <w:jc w:val="left"/>
      </w:pPr>
      <w:r>
        <w:rPr>
          <w:rFonts w:ascii="Arial" w:hAnsi="Arial"/>
          <w:i w:val="0"/>
          <w:color w:val="334155"/>
          <w:sz w:val="22"/>
        </w:rPr>
        <w:t>All cryptographic keys (JWT_SECRET) and database credentials (DATABASE_URL, DIRECT_URL) are injected at runtime via cloud provider environment consoles. Zero credentials or secret values exist in source control.</w:t>
      </w:r>
    </w:p>
    <w:p>
      <w:r>
        <w:br w:type="page"/>
      </w:r>
    </w:p>
    <w:p>
      <w:pPr>
        <w:keepNext/>
        <w:spacing w:before="360" w:after="160"/>
      </w:pPr>
      <w:r>
        <w:rPr>
          <w:rFonts w:ascii="Arial" w:hAnsi="Arial"/>
          <w:b/>
          <w:color w:val="0F172A"/>
          <w:sz w:val="30"/>
        </w:rPr>
        <w:t>CHAPTER 11: USER WORKFLOW</w:t>
      </w:r>
    </w:p>
    <w:p>
      <w:pPr>
        <w:keepNext/>
        <w:spacing w:before="280" w:after="120"/>
      </w:pPr>
      <w:r>
        <w:rPr>
          <w:rFonts w:ascii="Arial" w:hAnsi="Arial"/>
          <w:b/>
          <w:color w:val="1E293B"/>
          <w:sz w:val="26"/>
        </w:rPr>
        <w:t>11.1 Primary Consumer Repair Journey</w:t>
      </w:r>
    </w:p>
    <w:p>
      <w:pPr>
        <w:spacing w:after="120" w:line="276" w:lineRule="auto"/>
        <w:jc w:val="left"/>
      </w:pPr>
      <w:r>
        <w:rPr>
          <w:rFonts w:ascii="Arial" w:hAnsi="Arial"/>
          <w:i w:val="0"/>
          <w:color w:val="334155"/>
          <w:sz w:val="22"/>
        </w:rPr>
        <w:t>The core consumer workflow guides a device owner through an end-to-end evidence-based lifecycle: from hardware onboarding to completed bench servicing and passport stamping. Figure 5 depicts the sequence of operational states.</w:t>
      </w:r>
    </w:p>
    <w:p>
      <w:pPr>
        <w:spacing w:before="160" w:after="80"/>
        <w:jc w:val="center"/>
      </w:pPr>
      <w:r>
        <w:drawing>
          <wp:inline xmlns:a="http://schemas.openxmlformats.org/drawingml/2006/main" xmlns:pic="http://schemas.openxmlformats.org/drawingml/2006/picture">
            <wp:extent cx="5669280" cy="2834640"/>
            <wp:docPr id="5" name="Picture 5"/>
            <wp:cNvGraphicFramePr>
              <a:graphicFrameLocks noChangeAspect="1"/>
            </wp:cNvGraphicFramePr>
            <a:graphic>
              <a:graphicData uri="http://schemas.openxmlformats.org/drawingml/2006/picture">
                <pic:pic>
                  <pic:nvPicPr>
                    <pic:cNvPr id="0" name="figure5_marketplace_workflow.png"/>
                    <pic:cNvPicPr/>
                  </pic:nvPicPr>
                  <pic:blipFill>
                    <a:blip r:embed="rId15"/>
                    <a:stretch>
                      <a:fillRect/>
                    </a:stretch>
                  </pic:blipFill>
                  <pic:spPr>
                    <a:xfrm>
                      <a:off x="0" y="0"/>
                      <a:ext cx="5669280" cy="2834640"/>
                    </a:xfrm>
                    <a:prstGeom prst="rect"/>
                  </pic:spPr>
                </pic:pic>
              </a:graphicData>
            </a:graphic>
          </wp:inline>
        </w:drawing>
      </w:r>
    </w:p>
    <w:p>
      <w:pPr>
        <w:spacing w:after="200"/>
        <w:jc w:val="center"/>
      </w:pPr>
      <w:r>
        <w:rPr>
          <w:rFonts w:ascii="Arial" w:hAnsi="Arial"/>
          <w:b/>
          <w:i/>
          <w:color w:val="475569"/>
          <w:sz w:val="19"/>
        </w:rPr>
        <w:t>Figure 5: Competitive Repair Marketplace &amp; Lifecycle Workflow</w:t>
      </w:r>
    </w:p>
    <w:p>
      <w:pPr>
        <w:pStyle w:val="ListBullet"/>
        <w:spacing w:after="80" w:line="276" w:lineRule="auto"/>
      </w:pPr>
      <w:r>
        <w:rPr>
          <w:rFonts w:ascii="Arial" w:hAnsi="Arial"/>
          <w:b/>
          <w:color w:val="0F172A"/>
          <w:sz w:val="21"/>
        </w:rPr>
        <w:t xml:space="preserve">1. </w:t>
      </w:r>
      <w:r>
        <w:rPr>
          <w:rFonts w:ascii="Arial" w:hAnsi="Arial"/>
          <w:color w:val="334155"/>
          <w:sz w:val="21"/>
        </w:rPr>
        <w:t>Stage 1 — Onboarding &amp; Cataloging: User creates an account, logs in securely, and catalogs physical hardware (brand, model, serial, purchase price, date).</w:t>
      </w:r>
    </w:p>
    <w:p>
      <w:pPr>
        <w:pStyle w:val="ListBullet"/>
        <w:spacing w:after="80" w:line="276" w:lineRule="auto"/>
      </w:pPr>
      <w:r>
        <w:rPr>
          <w:rFonts w:ascii="Arial" w:hAnsi="Arial"/>
          <w:b/>
          <w:color w:val="0F172A"/>
          <w:sz w:val="21"/>
        </w:rPr>
        <w:t xml:space="preserve">2. </w:t>
      </w:r>
      <w:r>
        <w:rPr>
          <w:rFonts w:ascii="Arial" w:hAnsi="Arial"/>
          <w:color w:val="334155"/>
          <w:sz w:val="21"/>
        </w:rPr>
        <w:t>Stage 2 — Symptom Filing &amp; Triage: Owner submits observed issues. The deterministic engine extracts failure modes, assesses safety hazards, and computes the 7-factor repairability score and RCR.</w:t>
      </w:r>
    </w:p>
    <w:p>
      <w:pPr>
        <w:pStyle w:val="ListBullet"/>
        <w:spacing w:after="80" w:line="276" w:lineRule="auto"/>
      </w:pPr>
      <w:r>
        <w:rPr>
          <w:rFonts w:ascii="Arial" w:hAnsi="Arial"/>
          <w:b/>
          <w:color w:val="0F172A"/>
          <w:sz w:val="21"/>
        </w:rPr>
        <w:t xml:space="preserve">3. </w:t>
      </w:r>
      <w:r>
        <w:rPr>
          <w:rFonts w:ascii="Arial" w:hAnsi="Arial"/>
          <w:color w:val="334155"/>
          <w:sz w:val="21"/>
        </w:rPr>
        <w:t>Stage 3 — Marketplace Discovery: The ticket is published to the marketplace. Verified technicians inspect triage findings and submit competitive pricing and turnaround bids.</w:t>
      </w:r>
    </w:p>
    <w:p>
      <w:pPr>
        <w:pStyle w:val="ListBullet"/>
        <w:spacing w:after="80" w:line="276" w:lineRule="auto"/>
      </w:pPr>
      <w:r>
        <w:rPr>
          <w:rFonts w:ascii="Arial" w:hAnsi="Arial"/>
          <w:b/>
          <w:color w:val="0F172A"/>
          <w:sz w:val="21"/>
        </w:rPr>
        <w:t xml:space="preserve">4. </w:t>
      </w:r>
      <w:r>
        <w:rPr>
          <w:rFonts w:ascii="Arial" w:hAnsi="Arial"/>
          <w:color w:val="334155"/>
          <w:sz w:val="21"/>
        </w:rPr>
        <w:t>Stage 4 — Quote Acceptance: Owner evaluates competing bids based on cost, turnaround, and technician rating, accepting the optimal bid and transitioning the ticket to an active RepairJob.</w:t>
      </w:r>
    </w:p>
    <w:p>
      <w:pPr>
        <w:pStyle w:val="ListBullet"/>
        <w:spacing w:after="80" w:line="276" w:lineRule="auto"/>
      </w:pPr>
      <w:r>
        <w:rPr>
          <w:rFonts w:ascii="Arial" w:hAnsi="Arial"/>
          <w:b/>
          <w:color w:val="0F172A"/>
          <w:sz w:val="21"/>
        </w:rPr>
        <w:t xml:space="preserve">5. </w:t>
      </w:r>
      <w:r>
        <w:rPr>
          <w:rFonts w:ascii="Arial" w:hAnsi="Arial"/>
          <w:color w:val="334155"/>
          <w:sz w:val="21"/>
        </w:rPr>
        <w:t>Stage 5 — Bench Execution: Assigned technician advances the hardware through standardized milestones: Diagnosing -&gt; Parts Waiting -&gt; Repairing -&gt; Testing.</w:t>
      </w:r>
    </w:p>
    <w:p>
      <w:pPr>
        <w:pStyle w:val="ListBullet"/>
        <w:spacing w:after="80" w:line="276" w:lineRule="auto"/>
      </w:pPr>
      <w:r>
        <w:rPr>
          <w:rFonts w:ascii="Arial" w:hAnsi="Arial"/>
          <w:b/>
          <w:color w:val="0F172A"/>
          <w:sz w:val="21"/>
        </w:rPr>
        <w:t xml:space="preserve">6. </w:t>
      </w:r>
      <w:r>
        <w:rPr>
          <w:rFonts w:ascii="Arial" w:hAnsi="Arial"/>
          <w:color w:val="334155"/>
          <w:sz w:val="21"/>
        </w:rPr>
        <w:t>Stage 6 — Completion &amp; Passport Stamping: Upon final bench handover, the system immutably records parts replaced, costs, and technician signatures into the permanent Repair Passport.</w:t>
      </w:r>
    </w:p>
    <w:p>
      <w:pPr>
        <w:keepNext/>
        <w:spacing w:before="280" w:after="120"/>
      </w:pPr>
      <w:r>
        <w:rPr>
          <w:rFonts w:ascii="Arial" w:hAnsi="Arial"/>
          <w:b/>
          <w:color w:val="1E293B"/>
          <w:sz w:val="26"/>
        </w:rPr>
        <w:t>11.2 Technician Quoting &amp; Workbench Stepper</w:t>
      </w:r>
    </w:p>
    <w:p>
      <w:pPr>
        <w:spacing w:after="120" w:line="276" w:lineRule="auto"/>
        <w:jc w:val="left"/>
      </w:pPr>
      <w:r>
        <w:rPr>
          <w:rFonts w:ascii="Arial" w:hAnsi="Arial"/>
          <w:i w:val="0"/>
          <w:color w:val="334155"/>
          <w:sz w:val="22"/>
        </w:rPr>
        <w:t>Technicians access a specialized Workbench interface displaying incoming open requests matching their registered competencies. The workbench enforces authorization barriers: unverified technicians cannot quote, technicians cannot quote on their own hardware, and only the assigned specialist can advance bench milestones.</w:t>
      </w:r>
    </w:p>
    <w:p>
      <w:pPr>
        <w:keepNext/>
        <w:spacing w:before="280" w:after="120"/>
      </w:pPr>
      <w:r>
        <w:rPr>
          <w:rFonts w:ascii="Arial" w:hAnsi="Arial"/>
          <w:b/>
          <w:color w:val="1E293B"/>
          <w:sz w:val="26"/>
        </w:rPr>
        <w:t>11.3 Alternative Lifecycle Paths</w:t>
      </w:r>
    </w:p>
    <w:p>
      <w:pPr>
        <w:pStyle w:val="ListBullet"/>
        <w:spacing w:after="80" w:line="276" w:lineRule="auto"/>
      </w:pPr>
      <w:r>
        <w:rPr>
          <w:rFonts w:ascii="Arial" w:hAnsi="Arial"/>
          <w:b/>
          <w:color w:val="0F172A"/>
          <w:sz w:val="21"/>
        </w:rPr>
        <w:t xml:space="preserve">• </w:t>
      </w:r>
      <w:r>
        <w:rPr>
          <w:rFonts w:ascii="Arial" w:hAnsi="Arial"/>
          <w:color w:val="334155"/>
          <w:sz w:val="21"/>
        </w:rPr>
        <w:t>DIY Path: Triggered when components are modular (e.g., Framework battery) and RCR &lt;= 0.28. Directs user to public step-by-step disassembly guides.</w:t>
      </w:r>
    </w:p>
    <w:p>
      <w:pPr>
        <w:pStyle w:val="ListBullet"/>
        <w:spacing w:after="80" w:line="276" w:lineRule="auto"/>
      </w:pPr>
      <w:r>
        <w:rPr>
          <w:rFonts w:ascii="Arial" w:hAnsi="Arial"/>
          <w:b/>
          <w:color w:val="0F172A"/>
          <w:sz w:val="21"/>
        </w:rPr>
        <w:t xml:space="preserve">• </w:t>
      </w:r>
      <w:r>
        <w:rPr>
          <w:rFonts w:ascii="Arial" w:hAnsi="Arial"/>
          <w:color w:val="334155"/>
          <w:sz w:val="21"/>
        </w:rPr>
        <w:t>Resell / Trade-In Path: Triggered when repair expenses approach marginal utility (0.50 &lt; RCR &lt;= 0.75). Recommends trade-in or parts salvage.</w:t>
      </w:r>
    </w:p>
    <w:p>
      <w:pPr>
        <w:pStyle w:val="ListBullet"/>
        <w:spacing w:after="80" w:line="276" w:lineRule="auto"/>
      </w:pPr>
      <w:r>
        <w:rPr>
          <w:rFonts w:ascii="Arial" w:hAnsi="Arial"/>
          <w:b/>
          <w:color w:val="0F172A"/>
          <w:sz w:val="21"/>
        </w:rPr>
        <w:t xml:space="preserve">• </w:t>
      </w:r>
      <w:r>
        <w:rPr>
          <w:rFonts w:ascii="Arial" w:hAnsi="Arial"/>
          <w:color w:val="334155"/>
          <w:sz w:val="21"/>
        </w:rPr>
        <w:t>Replace Path: Triggered for aging (&gt;6 years) or uneconomical (RCR &gt; 0.75) hardware. Recommends capital reallocation to modern hardware.</w:t>
      </w:r>
    </w:p>
    <w:p>
      <w:pPr>
        <w:pStyle w:val="ListBullet"/>
        <w:spacing w:after="80" w:line="276" w:lineRule="auto"/>
      </w:pPr>
      <w:r>
        <w:rPr>
          <w:rFonts w:ascii="Arial" w:hAnsi="Arial"/>
          <w:b/>
          <w:color w:val="0F172A"/>
          <w:sz w:val="21"/>
        </w:rPr>
        <w:t xml:space="preserve">• </w:t>
      </w:r>
      <w:r>
        <w:rPr>
          <w:rFonts w:ascii="Arial" w:hAnsi="Arial"/>
          <w:color w:val="334155"/>
          <w:sz w:val="21"/>
        </w:rPr>
        <w:t>Recycle Path (E-Waste Compliance): Triggered upon catastrophic failure (liquid + power failure or RCR &gt; 0.92). Channels device to EPR-authorized recyclers under India's E-Waste Rules 2022.</w:t>
      </w:r>
    </w:p>
    <w:p>
      <w:pPr>
        <w:keepNext/>
        <w:spacing w:before="360" w:after="160"/>
      </w:pPr>
      <w:r>
        <w:rPr>
          <w:rFonts w:ascii="Arial" w:hAnsi="Arial"/>
          <w:b/>
          <w:color w:val="0F172A"/>
          <w:sz w:val="30"/>
        </w:rPr>
        <w:t>CHAPTER 12: IMPLEMENTATION ARCHITECTURE</w:t>
      </w:r>
    </w:p>
    <w:p>
      <w:pPr>
        <w:keepNext/>
        <w:spacing w:before="280" w:after="120"/>
      </w:pPr>
      <w:r>
        <w:rPr>
          <w:rFonts w:ascii="Arial" w:hAnsi="Arial"/>
          <w:b/>
          <w:color w:val="1E293B"/>
          <w:sz w:val="26"/>
        </w:rPr>
        <w:t>12.1 Project Directory Organization</w:t>
      </w:r>
    </w:p>
    <w:p>
      <w:pPr>
        <w:spacing w:after="120" w:line="276" w:lineRule="auto"/>
        <w:jc w:val="left"/>
      </w:pPr>
      <w:r>
        <w:rPr>
          <w:rFonts w:ascii="Arial" w:hAnsi="Arial"/>
          <w:i w:val="0"/>
          <w:color w:val="334155"/>
          <w:sz w:val="22"/>
        </w:rPr>
        <w:t>The codebase adheres to Next.js 15 App Router standards, structured into distinct architectural layers:</w:t>
      </w:r>
    </w:p>
    <w:p>
      <w:pPr>
        <w:pStyle w:val="ListBullet"/>
        <w:spacing w:after="80" w:line="276" w:lineRule="auto"/>
      </w:pPr>
      <w:r>
        <w:rPr>
          <w:rFonts w:ascii="Arial" w:hAnsi="Arial"/>
          <w:b/>
          <w:color w:val="0F172A"/>
          <w:sz w:val="21"/>
        </w:rPr>
        <w:t xml:space="preserve">• </w:t>
      </w:r>
      <w:r>
        <w:rPr>
          <w:rFonts w:ascii="Arial" w:hAnsi="Arial"/>
          <w:color w:val="334155"/>
          <w:sz w:val="21"/>
        </w:rPr>
        <w:t>src/app/*: Next.js App Router presentation layer, layout trees, page views, and API route handlers.</w:t>
      </w:r>
    </w:p>
    <w:p>
      <w:pPr>
        <w:pStyle w:val="ListBullet"/>
        <w:spacing w:after="80" w:line="276" w:lineRule="auto"/>
      </w:pPr>
      <w:r>
        <w:rPr>
          <w:rFonts w:ascii="Arial" w:hAnsi="Arial"/>
          <w:b/>
          <w:color w:val="0F172A"/>
          <w:sz w:val="21"/>
        </w:rPr>
        <w:t xml:space="preserve">• </w:t>
      </w:r>
      <w:r>
        <w:rPr>
          <w:rFonts w:ascii="Arial" w:hAnsi="Arial"/>
          <w:color w:val="334155"/>
          <w:sz w:val="21"/>
        </w:rPr>
        <w:t>src/app/api/*: 21 Next.js route handler files (route.ts) serving 36 REST operations.</w:t>
      </w:r>
    </w:p>
    <w:p>
      <w:pPr>
        <w:pStyle w:val="ListBullet"/>
        <w:spacing w:after="80" w:line="276" w:lineRule="auto"/>
      </w:pPr>
      <w:r>
        <w:rPr>
          <w:rFonts w:ascii="Arial" w:hAnsi="Arial"/>
          <w:b/>
          <w:color w:val="0F172A"/>
          <w:sz w:val="21"/>
        </w:rPr>
        <w:t xml:space="preserve">• </w:t>
      </w:r>
      <w:r>
        <w:rPr>
          <w:rFonts w:ascii="Arial" w:hAnsi="Arial"/>
          <w:color w:val="334155"/>
          <w:sz w:val="21"/>
        </w:rPr>
        <w:t>src/server/services/*: Domain business services encapsulating state transitions and transactional operations.</w:t>
      </w:r>
    </w:p>
    <w:p>
      <w:pPr>
        <w:pStyle w:val="ListBullet"/>
        <w:spacing w:after="80" w:line="276" w:lineRule="auto"/>
      </w:pPr>
      <w:r>
        <w:rPr>
          <w:rFonts w:ascii="Arial" w:hAnsi="Arial"/>
          <w:b/>
          <w:color w:val="0F172A"/>
          <w:sz w:val="21"/>
        </w:rPr>
        <w:t xml:space="preserve">• </w:t>
      </w:r>
      <w:r>
        <w:rPr>
          <w:rFonts w:ascii="Arial" w:hAnsi="Arial"/>
          <w:color w:val="334155"/>
          <w:sz w:val="21"/>
        </w:rPr>
        <w:t>src/server/engine/*: Pure deterministic diagnostic, scoring, and economic decision engine modules.</w:t>
      </w:r>
    </w:p>
    <w:p>
      <w:pPr>
        <w:pStyle w:val="ListBullet"/>
        <w:spacing w:after="80" w:line="276" w:lineRule="auto"/>
      </w:pPr>
      <w:r>
        <w:rPr>
          <w:rFonts w:ascii="Arial" w:hAnsi="Arial"/>
          <w:b/>
          <w:color w:val="0F172A"/>
          <w:sz w:val="21"/>
        </w:rPr>
        <w:t xml:space="preserve">• </w:t>
      </w:r>
      <w:r>
        <w:rPr>
          <w:rFonts w:ascii="Arial" w:hAnsi="Arial"/>
          <w:color w:val="334155"/>
          <w:sz w:val="21"/>
        </w:rPr>
        <w:t>src/server/auth/*: Cryptographic utilities, JWT signers, cookie extractors, and sliding-window rate limiters.</w:t>
      </w:r>
    </w:p>
    <w:p>
      <w:pPr>
        <w:pStyle w:val="ListBullet"/>
        <w:spacing w:after="80" w:line="276" w:lineRule="auto"/>
      </w:pPr>
      <w:r>
        <w:rPr>
          <w:rFonts w:ascii="Arial" w:hAnsi="Arial"/>
          <w:b/>
          <w:color w:val="0F172A"/>
          <w:sz w:val="21"/>
        </w:rPr>
        <w:t xml:space="preserve">• </w:t>
      </w:r>
      <w:r>
        <w:rPr>
          <w:rFonts w:ascii="Arial" w:hAnsi="Arial"/>
          <w:color w:val="334155"/>
          <w:sz w:val="21"/>
        </w:rPr>
        <w:t>prisma/*: Declarative Prisma schema (schema.prisma), baseline migration SQL, and seed scripts.</w:t>
      </w:r>
    </w:p>
    <w:p>
      <w:pPr>
        <w:pStyle w:val="ListBullet"/>
        <w:spacing w:after="80" w:line="276" w:lineRule="auto"/>
      </w:pPr>
      <w:r>
        <w:rPr>
          <w:rFonts w:ascii="Arial" w:hAnsi="Arial"/>
          <w:b/>
          <w:color w:val="0F172A"/>
          <w:sz w:val="21"/>
        </w:rPr>
        <w:t xml:space="preserve">• </w:t>
      </w:r>
      <w:r>
        <w:rPr>
          <w:rFonts w:ascii="Arial" w:hAnsi="Arial"/>
          <w:color w:val="334155"/>
          <w:sz w:val="21"/>
        </w:rPr>
        <w:t>tests/*: Automated test suites covering engine unit tests (engine.test.ts) and API integration tests (api.test.ts).</w:t>
      </w:r>
    </w:p>
    <w:p>
      <w:pPr>
        <w:keepNext/>
        <w:spacing w:before="280" w:after="120"/>
      </w:pPr>
      <w:r>
        <w:rPr>
          <w:rFonts w:ascii="Arial" w:hAnsi="Arial"/>
          <w:b/>
          <w:color w:val="1E293B"/>
          <w:sz w:val="26"/>
        </w:rPr>
        <w:t>12.2 Layered Backend Architecture</w:t>
      </w:r>
    </w:p>
    <w:p>
      <w:pPr>
        <w:spacing w:after="120" w:line="276" w:lineRule="auto"/>
        <w:jc w:val="left"/>
      </w:pPr>
      <w:r>
        <w:rPr>
          <w:rFonts w:ascii="Arial" w:hAnsi="Arial"/>
          <w:i w:val="0"/>
          <w:color w:val="334155"/>
          <w:sz w:val="22"/>
        </w:rPr>
        <w:t>Backend execution follows strict separation of concerns: Route Handlers handle HTTP serialization and error wrapping; Zod schemas enforce input types; Services coordinate business invariants; the Engine computes scores; and Prisma Client mediates SQL execution.</w:t>
      </w:r>
    </w:p>
    <w:p>
      <w:pPr>
        <w:keepNext/>
        <w:spacing w:before="280" w:after="120"/>
      </w:pPr>
      <w:r>
        <w:rPr>
          <w:rFonts w:ascii="Arial" w:hAnsi="Arial"/>
          <w:b/>
          <w:color w:val="1E293B"/>
          <w:sz w:val="26"/>
        </w:rPr>
        <w:t>12.3 Database Singleton Pattern</w:t>
      </w:r>
    </w:p>
    <w:p>
      <w:pPr>
        <w:spacing w:after="120" w:line="276" w:lineRule="auto"/>
        <w:jc w:val="left"/>
      </w:pPr>
      <w:r>
        <w:rPr>
          <w:rFonts w:ascii="Arial" w:hAnsi="Arial"/>
          <w:i w:val="0"/>
          <w:color w:val="334155"/>
          <w:sz w:val="22"/>
        </w:rPr>
        <w:t>To prevent connection pool exhaustion during development hot-reloading and serverless invocation, Prisma Client is instantiated via a global singleton pattern in src/server/db.ts, attaching the client instance to globalThis in non-production environments.</w:t>
      </w:r>
    </w:p>
    <w:p>
      <w:pPr>
        <w:keepNext/>
        <w:spacing w:before="360" w:after="160"/>
      </w:pPr>
      <w:r>
        <w:rPr>
          <w:rFonts w:ascii="Arial" w:hAnsi="Arial"/>
          <w:b/>
          <w:color w:val="0F172A"/>
          <w:sz w:val="30"/>
        </w:rPr>
        <w:t>CHAPTER 13: TESTING AND VALIDATION</w:t>
      </w:r>
    </w:p>
    <w:p>
      <w:pPr>
        <w:keepNext/>
        <w:spacing w:before="280" w:after="120"/>
      </w:pPr>
      <w:r>
        <w:rPr>
          <w:rFonts w:ascii="Arial" w:hAnsi="Arial"/>
          <w:b/>
          <w:color w:val="1E293B"/>
          <w:sz w:val="26"/>
        </w:rPr>
        <w:t>13.1 Comprehensive Testing Strategy</w:t>
      </w:r>
    </w:p>
    <w:p>
      <w:pPr>
        <w:spacing w:after="120" w:line="276" w:lineRule="auto"/>
        <w:jc w:val="left"/>
      </w:pPr>
      <w:r>
        <w:rPr>
          <w:rFonts w:ascii="Arial" w:hAnsi="Arial"/>
          <w:i w:val="0"/>
          <w:color w:val="334155"/>
          <w:sz w:val="22"/>
        </w:rPr>
        <w:t>RepairGraph implements a multi-tiered quality assurance strategy spanning unit testing, integration testing, static code analysis, and live cloud acceptance validation.</w:t>
      </w:r>
    </w:p>
    <w:p>
      <w:pPr>
        <w:keepNext/>
        <w:spacing w:before="280" w:after="120"/>
      </w:pPr>
      <w:r>
        <w:rPr>
          <w:rFonts w:ascii="Arial" w:hAnsi="Arial"/>
          <w:b/>
          <w:color w:val="1E293B"/>
          <w:sz w:val="26"/>
        </w:rPr>
        <w:t>13.2 Unit Testing: Diagnostic &amp; Decision Engine</w:t>
      </w:r>
    </w:p>
    <w:p>
      <w:pPr>
        <w:spacing w:after="120" w:line="276" w:lineRule="auto"/>
        <w:jc w:val="left"/>
      </w:pPr>
      <w:r>
        <w:rPr>
          <w:rFonts w:ascii="Arial" w:hAnsi="Arial"/>
          <w:i w:val="0"/>
          <w:color w:val="334155"/>
          <w:sz w:val="22"/>
        </w:rPr>
        <w:t>The engine test suite (tests/engine.test.ts) executes 35 automated unit tests across three suites:</w:t>
      </w:r>
    </w:p>
    <w:p>
      <w:pPr>
        <w:pStyle w:val="ListBullet"/>
        <w:spacing w:after="80" w:line="276" w:lineRule="auto"/>
      </w:pPr>
      <w:r>
        <w:rPr>
          <w:rFonts w:ascii="Arial" w:hAnsi="Arial"/>
          <w:b/>
          <w:color w:val="0F172A"/>
          <w:sz w:val="21"/>
        </w:rPr>
        <w:t xml:space="preserve">• </w:t>
      </w:r>
      <w:r>
        <w:rPr>
          <w:rFonts w:ascii="Arial" w:hAnsi="Arial"/>
          <w:color w:val="334155"/>
          <w:sz w:val="21"/>
        </w:rPr>
        <w:t>Suite 1: Symptom &amp; Feature Extraction (13 tests): Validates component categorization, word-boundary regex parsing, liquid ingress detection, lithium swelling hazard flags, and modular DIY feasibility.</w:t>
      </w:r>
    </w:p>
    <w:p>
      <w:pPr>
        <w:pStyle w:val="ListBullet"/>
        <w:spacing w:after="80" w:line="276" w:lineRule="auto"/>
      </w:pPr>
      <w:r>
        <w:rPr>
          <w:rFonts w:ascii="Arial" w:hAnsi="Arial"/>
          <w:b/>
          <w:color w:val="0F172A"/>
          <w:sz w:val="21"/>
        </w:rPr>
        <w:t xml:space="preserve">• </w:t>
      </w:r>
      <w:r>
        <w:rPr>
          <w:rFonts w:ascii="Arial" w:hAnsi="Arial"/>
          <w:color w:val="334155"/>
          <w:sz w:val="21"/>
        </w:rPr>
        <w:t>Suite 2: 7-Factor Score Model &amp; Economic Math (13 tests): Validates that factor weights sum to 100, disassembly benchmarks match specs, cost ranges are positive, and RCR math scales accurately.</w:t>
      </w:r>
    </w:p>
    <w:p>
      <w:pPr>
        <w:pStyle w:val="ListBullet"/>
        <w:spacing w:after="80" w:line="276" w:lineRule="auto"/>
      </w:pPr>
      <w:r>
        <w:rPr>
          <w:rFonts w:ascii="Arial" w:hAnsi="Arial"/>
          <w:b/>
          <w:color w:val="0F172A"/>
          <w:sz w:val="21"/>
        </w:rPr>
        <w:t xml:space="preserve">• </w:t>
      </w:r>
      <w:r>
        <w:rPr>
          <w:rFonts w:ascii="Arial" w:hAnsi="Arial"/>
          <w:color w:val="334155"/>
          <w:sz w:val="21"/>
        </w:rPr>
        <w:t>Suite 3: Statutory Lifecycle Decision Matrix (9 tests): Validates actionable verdicts (DIY, REPAIR, RESELL, REPLACE, RECYCLE), catastrophic liquid/power rules, and E-Waste Rules 2022 citations.</w:t>
      </w:r>
    </w:p>
    <w:p>
      <w:pPr>
        <w:keepNext/>
        <w:spacing w:before="280" w:after="120"/>
      </w:pPr>
      <w:r>
        <w:rPr>
          <w:rFonts w:ascii="Arial" w:hAnsi="Arial"/>
          <w:b/>
          <w:color w:val="1E293B"/>
          <w:sz w:val="26"/>
        </w:rPr>
        <w:t>13.3 Integration Testing: Backend &amp; Security</w:t>
      </w:r>
    </w:p>
    <w:p>
      <w:pPr>
        <w:spacing w:after="120" w:line="276" w:lineRule="auto"/>
        <w:jc w:val="left"/>
      </w:pPr>
      <w:r>
        <w:rPr>
          <w:rFonts w:ascii="Arial" w:hAnsi="Arial"/>
          <w:i w:val="0"/>
          <w:color w:val="334155"/>
          <w:sz w:val="22"/>
        </w:rPr>
        <w:t>The API test suite (tests/api.test.ts) executes 47 automated integration tests validating auth flows, bcrypt verification, sliding-window rate limiting, device ownership boundaries, workbench state stepper transitions, review uniqueness, and strict error sanitization suppressing Prisma internals.</w:t>
      </w:r>
    </w:p>
    <w:p>
      <w:pPr>
        <w:keepNext/>
        <w:spacing w:before="280" w:after="120"/>
      </w:pPr>
      <w:r>
        <w:rPr>
          <w:rFonts w:ascii="Arial" w:hAnsi="Arial"/>
          <w:b/>
          <w:color w:val="1E293B"/>
          <w:sz w:val="26"/>
        </w:rPr>
        <w:t>13.4 Total Automated Test Audit</w:t>
      </w:r>
    </w:p>
    <w:p>
      <w:pPr>
        <w:spacing w:after="120" w:line="276" w:lineRule="auto"/>
        <w:jc w:val="left"/>
      </w:pPr>
      <w:r>
        <w:rPr>
          <w:rFonts w:ascii="Arial" w:hAnsi="Arial"/>
          <w:i w:val="0"/>
          <w:color w:val="334155"/>
          <w:sz w:val="22"/>
        </w:rPr>
        <w:t>Table 12 presents the audited automated test counts, confirming 100% test passage.</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3168"/>
            <w:shd w:val="clear" w:color="auto" w:fill="F1F5F9"/>
            <w:tcMar>
              <w:top w:w="120" w:type="dxa"/>
              <w:bottom w:w="120" w:type="dxa"/>
              <w:left w:w="140" w:type="dxa"/>
              <w:right w:w="140" w:type="dxa"/>
            </w:tcMar>
          </w:tcPr>
          <w:p>
            <w:pPr>
              <w:spacing w:before="40" w:after="40"/>
            </w:pPr>
            <w:r>
              <w:t>Test Suite Category</w:t>
            </w:r>
          </w:p>
        </w:tc>
        <w:tc>
          <w:tcPr>
            <w:tcW w:type="dxa" w:w="2016"/>
            <w:shd w:val="clear" w:color="auto" w:fill="F1F5F9"/>
            <w:tcMar>
              <w:top w:w="120" w:type="dxa"/>
              <w:bottom w:w="120" w:type="dxa"/>
              <w:left w:w="140" w:type="dxa"/>
              <w:right w:w="140" w:type="dxa"/>
            </w:tcMar>
          </w:tcPr>
          <w:p>
            <w:pPr>
              <w:spacing w:before="40" w:after="40"/>
            </w:pPr>
            <w:r>
              <w:t>Executable Command</w:t>
            </w:r>
          </w:p>
        </w:tc>
        <w:tc>
          <w:tcPr>
            <w:tcW w:type="dxa" w:w="2016"/>
            <w:shd w:val="clear" w:color="auto" w:fill="F1F5F9"/>
            <w:tcMar>
              <w:top w:w="120" w:type="dxa"/>
              <w:bottom w:w="120" w:type="dxa"/>
              <w:left w:w="140" w:type="dxa"/>
              <w:right w:w="140" w:type="dxa"/>
            </w:tcMar>
          </w:tcPr>
          <w:p>
            <w:pPr>
              <w:spacing w:before="40" w:after="40"/>
            </w:pPr>
            <w:r>
              <w:t>Tests Executed</w:t>
            </w:r>
          </w:p>
        </w:tc>
        <w:tc>
          <w:tcPr>
            <w:tcW w:type="dxa" w:w="1728"/>
            <w:shd w:val="clear" w:color="auto" w:fill="F1F5F9"/>
            <w:tcMar>
              <w:top w:w="120" w:type="dxa"/>
              <w:bottom w:w="120" w:type="dxa"/>
              <w:left w:w="140" w:type="dxa"/>
              <w:right w:w="140" w:type="dxa"/>
            </w:tcMar>
          </w:tcPr>
          <w:p>
            <w:pPr>
              <w:spacing w:before="40" w:after="40"/>
            </w:pPr>
            <w:r>
              <w:t>Result</w:t>
            </w:r>
          </w:p>
        </w:tc>
      </w:tr>
      <w:tr>
        <w:trPr>
          <w:cantSplit/>
        </w:trPr>
        <w:tc>
          <w:tcPr>
            <w:tcW w:type="dxa" w:w="3168"/>
            <w:shd w:val="clear" w:color="auto" w:fill="FFFFFF"/>
            <w:tcMar>
              <w:top w:w="100" w:type="dxa"/>
              <w:bottom w:w="100" w:type="dxa"/>
              <w:left w:w="140" w:type="dxa"/>
              <w:right w:w="140" w:type="dxa"/>
            </w:tcMar>
          </w:tcPr>
          <w:p>
            <w:pPr>
              <w:spacing w:before="40" w:after="40"/>
            </w:pPr>
            <w:r>
              <w:t>Diagnostic Decision Engine</w:t>
            </w:r>
          </w:p>
        </w:tc>
        <w:tc>
          <w:tcPr>
            <w:tcW w:type="dxa" w:w="2016"/>
            <w:shd w:val="clear" w:color="auto" w:fill="FFFFFF"/>
            <w:tcMar>
              <w:top w:w="100" w:type="dxa"/>
              <w:bottom w:w="100" w:type="dxa"/>
              <w:left w:w="140" w:type="dxa"/>
              <w:right w:w="140" w:type="dxa"/>
            </w:tcMar>
          </w:tcPr>
          <w:p>
            <w:pPr>
              <w:spacing w:before="40" w:after="40"/>
            </w:pPr>
            <w:r>
              <w:t>npx tsx tests/engine.test.ts</w:t>
            </w:r>
          </w:p>
        </w:tc>
        <w:tc>
          <w:tcPr>
            <w:tcW w:type="dxa" w:w="2016"/>
            <w:shd w:val="clear" w:color="auto" w:fill="FFFFFF"/>
            <w:tcMar>
              <w:top w:w="100" w:type="dxa"/>
              <w:bottom w:w="100" w:type="dxa"/>
              <w:left w:w="140" w:type="dxa"/>
              <w:right w:w="140" w:type="dxa"/>
            </w:tcMar>
          </w:tcPr>
          <w:p>
            <w:pPr>
              <w:spacing w:before="40" w:after="40"/>
            </w:pPr>
            <w:r>
              <w:t>35 Tests</w:t>
            </w:r>
          </w:p>
        </w:tc>
        <w:tc>
          <w:tcPr>
            <w:tcW w:type="dxa" w:w="1728"/>
            <w:shd w:val="clear" w:color="auto" w:fill="FFFFFF"/>
            <w:tcMar>
              <w:top w:w="100" w:type="dxa"/>
              <w:bottom w:w="100" w:type="dxa"/>
              <w:left w:w="140" w:type="dxa"/>
              <w:right w:w="140" w:type="dxa"/>
            </w:tcMar>
          </w:tcPr>
          <w:p>
            <w:pPr>
              <w:spacing w:before="40" w:after="40"/>
            </w:pPr>
            <w:r>
              <w:t>35 Passed, 0 Failed</w:t>
            </w:r>
          </w:p>
        </w:tc>
      </w:tr>
      <w:tr>
        <w:trPr>
          <w:cantSplit/>
        </w:trPr>
        <w:tc>
          <w:tcPr>
            <w:tcW w:type="dxa" w:w="3168"/>
            <w:shd w:val="clear" w:color="auto" w:fill="F8FAFC"/>
            <w:tcMar>
              <w:top w:w="100" w:type="dxa"/>
              <w:bottom w:w="100" w:type="dxa"/>
              <w:left w:w="140" w:type="dxa"/>
              <w:right w:w="140" w:type="dxa"/>
            </w:tcMar>
          </w:tcPr>
          <w:p>
            <w:pPr>
              <w:spacing w:before="40" w:after="40"/>
            </w:pPr>
            <w:r>
              <w:t>Backend &amp; Business Rules</w:t>
            </w:r>
          </w:p>
        </w:tc>
        <w:tc>
          <w:tcPr>
            <w:tcW w:type="dxa" w:w="2016"/>
            <w:shd w:val="clear" w:color="auto" w:fill="F8FAFC"/>
            <w:tcMar>
              <w:top w:w="100" w:type="dxa"/>
              <w:bottom w:w="100" w:type="dxa"/>
              <w:left w:w="140" w:type="dxa"/>
              <w:right w:w="140" w:type="dxa"/>
            </w:tcMar>
          </w:tcPr>
          <w:p>
            <w:pPr>
              <w:spacing w:before="40" w:after="40"/>
            </w:pPr>
            <w:r>
              <w:t>npx tsx tests/api.test.ts</w:t>
            </w:r>
          </w:p>
        </w:tc>
        <w:tc>
          <w:tcPr>
            <w:tcW w:type="dxa" w:w="2016"/>
            <w:shd w:val="clear" w:color="auto" w:fill="F8FAFC"/>
            <w:tcMar>
              <w:top w:w="100" w:type="dxa"/>
              <w:bottom w:w="100" w:type="dxa"/>
              <w:left w:w="140" w:type="dxa"/>
              <w:right w:w="140" w:type="dxa"/>
            </w:tcMar>
          </w:tcPr>
          <w:p>
            <w:pPr>
              <w:spacing w:before="40" w:after="40"/>
            </w:pPr>
            <w:r>
              <w:t>47 Tests</w:t>
            </w:r>
          </w:p>
        </w:tc>
        <w:tc>
          <w:tcPr>
            <w:tcW w:type="dxa" w:w="1728"/>
            <w:shd w:val="clear" w:color="auto" w:fill="F8FAFC"/>
            <w:tcMar>
              <w:top w:w="100" w:type="dxa"/>
              <w:bottom w:w="100" w:type="dxa"/>
              <w:left w:w="140" w:type="dxa"/>
              <w:right w:w="140" w:type="dxa"/>
            </w:tcMar>
          </w:tcPr>
          <w:p>
            <w:pPr>
              <w:spacing w:before="40" w:after="40"/>
            </w:pPr>
            <w:r>
              <w:t>47 Passed, 0 Failed</w:t>
            </w:r>
          </w:p>
        </w:tc>
      </w:tr>
      <w:tr>
        <w:trPr>
          <w:cantSplit/>
        </w:trPr>
        <w:tc>
          <w:tcPr>
            <w:tcW w:type="dxa" w:w="3168"/>
            <w:shd w:val="clear" w:color="auto" w:fill="FFFFFF"/>
            <w:tcMar>
              <w:top w:w="100" w:type="dxa"/>
              <w:bottom w:w="100" w:type="dxa"/>
              <w:left w:w="140" w:type="dxa"/>
              <w:right w:w="140" w:type="dxa"/>
            </w:tcMar>
          </w:tcPr>
          <w:p>
            <w:pPr>
              <w:spacing w:before="40" w:after="40"/>
            </w:pPr>
            <w:r>
              <w:t>Combined Test Suite</w:t>
            </w:r>
          </w:p>
        </w:tc>
        <w:tc>
          <w:tcPr>
            <w:tcW w:type="dxa" w:w="2016"/>
            <w:shd w:val="clear" w:color="auto" w:fill="FFFFFF"/>
            <w:tcMar>
              <w:top w:w="100" w:type="dxa"/>
              <w:bottom w:w="100" w:type="dxa"/>
              <w:left w:w="140" w:type="dxa"/>
              <w:right w:w="140" w:type="dxa"/>
            </w:tcMar>
          </w:tcPr>
          <w:p>
            <w:pPr>
              <w:spacing w:before="40" w:after="40"/>
            </w:pPr>
            <w:r>
              <w:t>npm test</w:t>
            </w:r>
          </w:p>
        </w:tc>
        <w:tc>
          <w:tcPr>
            <w:tcW w:type="dxa" w:w="2016"/>
            <w:shd w:val="clear" w:color="auto" w:fill="FFFFFF"/>
            <w:tcMar>
              <w:top w:w="100" w:type="dxa"/>
              <w:bottom w:w="100" w:type="dxa"/>
              <w:left w:w="140" w:type="dxa"/>
              <w:right w:w="140" w:type="dxa"/>
            </w:tcMar>
          </w:tcPr>
          <w:p>
            <w:pPr>
              <w:spacing w:before="40" w:after="40"/>
            </w:pPr>
            <w:r>
              <w:t>82 Tests Total</w:t>
            </w:r>
          </w:p>
        </w:tc>
        <w:tc>
          <w:tcPr>
            <w:tcW w:type="dxa" w:w="1728"/>
            <w:shd w:val="clear" w:color="auto" w:fill="FFFFFF"/>
            <w:tcMar>
              <w:top w:w="100" w:type="dxa"/>
              <w:bottom w:w="100" w:type="dxa"/>
              <w:left w:w="140" w:type="dxa"/>
              <w:right w:w="140" w:type="dxa"/>
            </w:tcMar>
          </w:tcPr>
          <w:p>
            <w:pPr>
              <w:spacing w:before="40" w:after="40"/>
            </w:pPr>
            <w:r>
              <w:t>82 Passed, 0 Failed</w:t>
            </w:r>
          </w:p>
        </w:tc>
      </w:tr>
      <w:tr>
        <w:trPr>
          <w:cantSplit/>
        </w:trPr>
        <w:tc>
          <w:tcPr>
            <w:tcW w:type="dxa" w:w="3168"/>
            <w:shd w:val="clear" w:color="auto" w:fill="F8FAFC"/>
            <w:tcMar>
              <w:top w:w="100" w:type="dxa"/>
              <w:bottom w:w="100" w:type="dxa"/>
              <w:left w:w="140" w:type="dxa"/>
              <w:right w:w="140" w:type="dxa"/>
            </w:tcMar>
          </w:tcPr>
          <w:p>
            <w:pPr>
              <w:spacing w:before="40" w:after="40"/>
            </w:pPr>
            <w:r>
              <w:t>Static Linting Analysis</w:t>
            </w:r>
          </w:p>
        </w:tc>
        <w:tc>
          <w:tcPr>
            <w:tcW w:type="dxa" w:w="2016"/>
            <w:shd w:val="clear" w:color="auto" w:fill="F8FAFC"/>
            <w:tcMar>
              <w:top w:w="100" w:type="dxa"/>
              <w:bottom w:w="100" w:type="dxa"/>
              <w:left w:w="140" w:type="dxa"/>
              <w:right w:w="140" w:type="dxa"/>
            </w:tcMar>
          </w:tcPr>
          <w:p>
            <w:pPr>
              <w:spacing w:before="40" w:after="40"/>
            </w:pPr>
            <w:r>
              <w:t>npm run lint</w:t>
            </w:r>
          </w:p>
        </w:tc>
        <w:tc>
          <w:tcPr>
            <w:tcW w:type="dxa" w:w="2016"/>
            <w:shd w:val="clear" w:color="auto" w:fill="F8FAFC"/>
            <w:tcMar>
              <w:top w:w="100" w:type="dxa"/>
              <w:bottom w:w="100" w:type="dxa"/>
              <w:left w:w="140" w:type="dxa"/>
              <w:right w:w="140" w:type="dxa"/>
            </w:tcMar>
          </w:tcPr>
          <w:p>
            <w:pPr>
              <w:spacing w:before="40" w:after="40"/>
            </w:pPr>
            <w:r>
              <w:t>Full Codebase</w:t>
            </w:r>
          </w:p>
        </w:tc>
        <w:tc>
          <w:tcPr>
            <w:tcW w:type="dxa" w:w="1728"/>
            <w:shd w:val="clear" w:color="auto" w:fill="F8FAFC"/>
            <w:tcMar>
              <w:top w:w="100" w:type="dxa"/>
              <w:bottom w:w="100" w:type="dxa"/>
              <w:left w:w="140" w:type="dxa"/>
              <w:right w:w="140" w:type="dxa"/>
            </w:tcMar>
          </w:tcPr>
          <w:p>
            <w:pPr>
              <w:spacing w:before="40" w:after="40"/>
            </w:pPr>
            <w:r>
              <w:t>0 Errors, 0 Warnings</w:t>
            </w:r>
          </w:p>
        </w:tc>
      </w:tr>
    </w:tbl>
    <w:p>
      <w:pPr>
        <w:keepNext/>
        <w:spacing w:before="280" w:after="120"/>
      </w:pPr>
      <w:r>
        <w:rPr>
          <w:rFonts w:ascii="Arial" w:hAnsi="Arial"/>
          <w:b/>
          <w:color w:val="1E293B"/>
          <w:sz w:val="26"/>
        </w:rPr>
        <w:t>13.5 Production End-to-End Acceptance Validation</w:t>
      </w:r>
    </w:p>
    <w:p>
      <w:pPr>
        <w:spacing w:after="120" w:line="276" w:lineRule="auto"/>
        <w:jc w:val="left"/>
      </w:pPr>
      <w:r>
        <w:rPr>
          <w:rFonts w:ascii="Arial" w:hAnsi="Arial"/>
          <w:i w:val="0"/>
          <w:color w:val="334155"/>
          <w:sz w:val="22"/>
        </w:rPr>
        <w:t>In Phase 7C.3, a live end-to-end acceptance validation was executed against the production deployment at https://repairgraph.vercel.app. Table 13 summarizes the verified production milestones.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160"/>
            <w:shd w:val="clear" w:color="auto" w:fill="F1F5F9"/>
            <w:tcMar>
              <w:top w:w="120" w:type="dxa"/>
              <w:bottom w:w="120" w:type="dxa"/>
              <w:left w:w="140" w:type="dxa"/>
              <w:right w:w="140" w:type="dxa"/>
            </w:tcMar>
          </w:tcPr>
          <w:p>
            <w:pPr>
              <w:spacing w:before="40" w:after="40"/>
            </w:pPr>
            <w:r>
              <w:t>Validation Stage</w:t>
            </w:r>
          </w:p>
        </w:tc>
        <w:tc>
          <w:tcPr>
            <w:tcW w:type="dxa" w:w="3168"/>
            <w:shd w:val="clear" w:color="auto" w:fill="F1F5F9"/>
            <w:tcMar>
              <w:top w:w="120" w:type="dxa"/>
              <w:bottom w:w="120" w:type="dxa"/>
              <w:left w:w="140" w:type="dxa"/>
              <w:right w:w="140" w:type="dxa"/>
            </w:tcMar>
          </w:tcPr>
          <w:p>
            <w:pPr>
              <w:spacing w:before="40" w:after="40"/>
            </w:pPr>
            <w:r>
              <w:t>Live Endpoint Verified</w:t>
            </w:r>
          </w:p>
        </w:tc>
        <w:tc>
          <w:tcPr>
            <w:tcW w:type="dxa" w:w="3600"/>
            <w:shd w:val="clear" w:color="auto" w:fill="F1F5F9"/>
            <w:tcMar>
              <w:top w:w="120" w:type="dxa"/>
              <w:bottom w:w="120" w:type="dxa"/>
              <w:left w:w="140" w:type="dxa"/>
              <w:right w:w="140" w:type="dxa"/>
            </w:tcMar>
          </w:tcPr>
          <w:p>
            <w:pPr>
              <w:spacing w:before="40" w:after="40"/>
            </w:pPr>
            <w:r>
              <w:t>Observed Production Outcome</w:t>
            </w:r>
          </w:p>
        </w:tc>
      </w:tr>
      <w:tr>
        <w:trPr>
          <w:cantSplit/>
        </w:trPr>
        <w:tc>
          <w:tcPr>
            <w:tcW w:type="dxa" w:w="2160"/>
            <w:shd w:val="clear" w:color="auto" w:fill="FFFFFF"/>
            <w:tcMar>
              <w:top w:w="100" w:type="dxa"/>
              <w:bottom w:w="100" w:type="dxa"/>
              <w:left w:w="140" w:type="dxa"/>
              <w:right w:w="140" w:type="dxa"/>
            </w:tcMar>
          </w:tcPr>
          <w:p>
            <w:pPr>
              <w:spacing w:before="40" w:after="40"/>
            </w:pPr>
            <w:r>
              <w:t>1. Health Check</w:t>
            </w:r>
          </w:p>
        </w:tc>
        <w:tc>
          <w:tcPr>
            <w:tcW w:type="dxa" w:w="3168"/>
            <w:shd w:val="clear" w:color="auto" w:fill="FFFFFF"/>
            <w:tcMar>
              <w:top w:w="100" w:type="dxa"/>
              <w:bottom w:w="100" w:type="dxa"/>
              <w:left w:w="140" w:type="dxa"/>
              <w:right w:w="140" w:type="dxa"/>
            </w:tcMar>
          </w:tcPr>
          <w:p>
            <w:pPr>
              <w:spacing w:before="40" w:after="40"/>
            </w:pPr>
            <w:r>
              <w:t>GET /api/health</w:t>
            </w:r>
          </w:p>
        </w:tc>
        <w:tc>
          <w:tcPr>
            <w:tcW w:type="dxa" w:w="3600"/>
            <w:shd w:val="clear" w:color="auto" w:fill="FFFFFF"/>
            <w:tcMar>
              <w:top w:w="100" w:type="dxa"/>
              <w:bottom w:w="100" w:type="dxa"/>
              <w:left w:w="140" w:type="dxa"/>
              <w:right w:w="140" w:type="dxa"/>
            </w:tcMar>
          </w:tcPr>
          <w:p>
            <w:pPr>
              <w:spacing w:before="40" w:after="40"/>
            </w:pPr>
            <w:r>
              <w:t>HTTP 200, status: ok, database: connected, measured latency.</w:t>
            </w:r>
          </w:p>
        </w:tc>
      </w:tr>
      <w:tr>
        <w:trPr>
          <w:cantSplit/>
        </w:trPr>
        <w:tc>
          <w:tcPr>
            <w:tcW w:type="dxa" w:w="2160"/>
            <w:shd w:val="clear" w:color="auto" w:fill="F8FAFC"/>
            <w:tcMar>
              <w:top w:w="100" w:type="dxa"/>
              <w:bottom w:w="100" w:type="dxa"/>
              <w:left w:w="140" w:type="dxa"/>
              <w:right w:w="140" w:type="dxa"/>
            </w:tcMar>
          </w:tcPr>
          <w:p>
            <w:pPr>
              <w:spacing w:before="40" w:after="40"/>
            </w:pPr>
            <w:r>
              <w:t>2. Security Headers</w:t>
            </w:r>
          </w:p>
        </w:tc>
        <w:tc>
          <w:tcPr>
            <w:tcW w:type="dxa" w:w="3168"/>
            <w:shd w:val="clear" w:color="auto" w:fill="F8FAFC"/>
            <w:tcMar>
              <w:top w:w="100" w:type="dxa"/>
              <w:bottom w:w="100" w:type="dxa"/>
              <w:left w:w="140" w:type="dxa"/>
              <w:right w:w="140" w:type="dxa"/>
            </w:tcMar>
          </w:tcPr>
          <w:p>
            <w:pPr>
              <w:spacing w:before="40" w:after="40"/>
            </w:pPr>
            <w:r>
              <w:t>HEAD /api/health</w:t>
            </w:r>
          </w:p>
        </w:tc>
        <w:tc>
          <w:tcPr>
            <w:tcW w:type="dxa" w:w="3600"/>
            <w:shd w:val="clear" w:color="auto" w:fill="F8FAFC"/>
            <w:tcMar>
              <w:top w:w="100" w:type="dxa"/>
              <w:bottom w:w="100" w:type="dxa"/>
              <w:left w:w="140" w:type="dxa"/>
              <w:right w:w="140" w:type="dxa"/>
            </w:tcMar>
          </w:tcPr>
          <w:p>
            <w:pPr>
              <w:spacing w:before="40" w:after="40"/>
            </w:pPr>
            <w:r>
              <w:t>HSTS max-age=31536000, X-Frame-Options: DENY, nosniff present.</w:t>
            </w:r>
          </w:p>
        </w:tc>
      </w:tr>
      <w:tr>
        <w:trPr>
          <w:cantSplit/>
        </w:trPr>
        <w:tc>
          <w:tcPr>
            <w:tcW w:type="dxa" w:w="2160"/>
            <w:shd w:val="clear" w:color="auto" w:fill="FFFFFF"/>
            <w:tcMar>
              <w:top w:w="100" w:type="dxa"/>
              <w:bottom w:w="100" w:type="dxa"/>
              <w:left w:w="140" w:type="dxa"/>
              <w:right w:w="140" w:type="dxa"/>
            </w:tcMar>
          </w:tcPr>
          <w:p>
            <w:pPr>
              <w:spacing w:before="40" w:after="40"/>
            </w:pPr>
            <w:r>
              <w:t>3. Registration</w:t>
            </w:r>
          </w:p>
        </w:tc>
        <w:tc>
          <w:tcPr>
            <w:tcW w:type="dxa" w:w="3168"/>
            <w:shd w:val="clear" w:color="auto" w:fill="FFFFFF"/>
            <w:tcMar>
              <w:top w:w="100" w:type="dxa"/>
              <w:bottom w:w="100" w:type="dxa"/>
              <w:left w:w="140" w:type="dxa"/>
              <w:right w:w="140" w:type="dxa"/>
            </w:tcMar>
          </w:tcPr>
          <w:p>
            <w:pPr>
              <w:spacing w:before="40" w:after="40"/>
            </w:pPr>
            <w:r>
              <w:t>POST /api/auth/register</w:t>
            </w:r>
          </w:p>
        </w:tc>
        <w:tc>
          <w:tcPr>
            <w:tcW w:type="dxa" w:w="3600"/>
            <w:shd w:val="clear" w:color="auto" w:fill="FFFFFF"/>
            <w:tcMar>
              <w:top w:w="100" w:type="dxa"/>
              <w:bottom w:w="100" w:type="dxa"/>
              <w:left w:w="140" w:type="dxa"/>
              <w:right w:w="140" w:type="dxa"/>
            </w:tcMar>
          </w:tcPr>
          <w:p>
            <w:pPr>
              <w:spacing w:before="40" w:after="40"/>
            </w:pPr>
            <w:r>
              <w:t>Account created, bcrypt hashed, HttpOnly rg_token cookie set.</w:t>
            </w:r>
          </w:p>
        </w:tc>
      </w:tr>
      <w:tr>
        <w:trPr>
          <w:cantSplit/>
        </w:trPr>
        <w:tc>
          <w:tcPr>
            <w:tcW w:type="dxa" w:w="2160"/>
            <w:shd w:val="clear" w:color="auto" w:fill="F8FAFC"/>
            <w:tcMar>
              <w:top w:w="100" w:type="dxa"/>
              <w:bottom w:w="100" w:type="dxa"/>
              <w:left w:w="140" w:type="dxa"/>
              <w:right w:w="140" w:type="dxa"/>
            </w:tcMar>
          </w:tcPr>
          <w:p>
            <w:pPr>
              <w:spacing w:before="40" w:after="40"/>
            </w:pPr>
            <w:r>
              <w:t>4. Login &amp; Auth</w:t>
            </w:r>
          </w:p>
        </w:tc>
        <w:tc>
          <w:tcPr>
            <w:tcW w:type="dxa" w:w="3168"/>
            <w:shd w:val="clear" w:color="auto" w:fill="F8FAFC"/>
            <w:tcMar>
              <w:top w:w="100" w:type="dxa"/>
              <w:bottom w:w="100" w:type="dxa"/>
              <w:left w:w="140" w:type="dxa"/>
              <w:right w:w="140" w:type="dxa"/>
            </w:tcMar>
          </w:tcPr>
          <w:p>
            <w:pPr>
              <w:spacing w:before="40" w:after="40"/>
            </w:pPr>
            <w:r>
              <w:t>POST /api/auth/login</w:t>
            </w:r>
          </w:p>
        </w:tc>
        <w:tc>
          <w:tcPr>
            <w:tcW w:type="dxa" w:w="3600"/>
            <w:shd w:val="clear" w:color="auto" w:fill="F8FAFC"/>
            <w:tcMar>
              <w:top w:w="100" w:type="dxa"/>
              <w:bottom w:w="100" w:type="dxa"/>
              <w:left w:w="140" w:type="dxa"/>
              <w:right w:w="140" w:type="dxa"/>
            </w:tcMar>
          </w:tcPr>
          <w:p>
            <w:pPr>
              <w:spacing w:before="40" w:after="40"/>
            </w:pPr>
            <w:r>
              <w:t>Authenticated session established; raw JWT suppressed from body.</w:t>
            </w:r>
          </w:p>
        </w:tc>
      </w:tr>
      <w:tr>
        <w:trPr>
          <w:cantSplit/>
        </w:trPr>
        <w:tc>
          <w:tcPr>
            <w:tcW w:type="dxa" w:w="2160"/>
            <w:shd w:val="clear" w:color="auto" w:fill="FFFFFF"/>
            <w:tcMar>
              <w:top w:w="100" w:type="dxa"/>
              <w:bottom w:w="100" w:type="dxa"/>
              <w:left w:w="140" w:type="dxa"/>
              <w:right w:w="140" w:type="dxa"/>
            </w:tcMar>
          </w:tcPr>
          <w:p>
            <w:pPr>
              <w:spacing w:before="40" w:after="40"/>
            </w:pPr>
            <w:r>
              <w:t>5. Device &amp; Triage</w:t>
            </w:r>
          </w:p>
        </w:tc>
        <w:tc>
          <w:tcPr>
            <w:tcW w:type="dxa" w:w="3168"/>
            <w:shd w:val="clear" w:color="auto" w:fill="FFFFFF"/>
            <w:tcMar>
              <w:top w:w="100" w:type="dxa"/>
              <w:bottom w:w="100" w:type="dxa"/>
              <w:left w:w="140" w:type="dxa"/>
              <w:right w:w="140" w:type="dxa"/>
            </w:tcMar>
          </w:tcPr>
          <w:p>
            <w:pPr>
              <w:spacing w:before="40" w:after="40"/>
            </w:pPr>
            <w:r>
              <w:t>POST /api/devices, /diagnose</w:t>
            </w:r>
          </w:p>
        </w:tc>
        <w:tc>
          <w:tcPr>
            <w:tcW w:type="dxa" w:w="3600"/>
            <w:shd w:val="clear" w:color="auto" w:fill="FFFFFF"/>
            <w:tcMar>
              <w:top w:w="100" w:type="dxa"/>
              <w:bottom w:w="100" w:type="dxa"/>
              <w:left w:w="140" w:type="dxa"/>
              <w:right w:w="140" w:type="dxa"/>
            </w:tcMar>
          </w:tcPr>
          <w:p>
            <w:pPr>
              <w:spacing w:before="40" w:after="40"/>
            </w:pPr>
            <w:r>
              <w:t>Hardware registered; deterministic 7-factor scoring evaluated.</w:t>
            </w:r>
          </w:p>
        </w:tc>
      </w:tr>
      <w:tr>
        <w:trPr>
          <w:cantSplit/>
        </w:trPr>
        <w:tc>
          <w:tcPr>
            <w:tcW w:type="dxa" w:w="2160"/>
            <w:shd w:val="clear" w:color="auto" w:fill="F8FAFC"/>
            <w:tcMar>
              <w:top w:w="100" w:type="dxa"/>
              <w:bottom w:w="100" w:type="dxa"/>
              <w:left w:w="140" w:type="dxa"/>
              <w:right w:w="140" w:type="dxa"/>
            </w:tcMar>
          </w:tcPr>
          <w:p>
            <w:pPr>
              <w:spacing w:before="40" w:after="40"/>
            </w:pPr>
            <w:r>
              <w:t>6. Session Persistence</w:t>
            </w:r>
          </w:p>
        </w:tc>
        <w:tc>
          <w:tcPr>
            <w:tcW w:type="dxa" w:w="3168"/>
            <w:shd w:val="clear" w:color="auto" w:fill="F8FAFC"/>
            <w:tcMar>
              <w:top w:w="100" w:type="dxa"/>
              <w:bottom w:w="100" w:type="dxa"/>
              <w:left w:w="140" w:type="dxa"/>
              <w:right w:w="140" w:type="dxa"/>
            </w:tcMar>
          </w:tcPr>
          <w:p>
            <w:pPr>
              <w:spacing w:before="40" w:after="40"/>
            </w:pPr>
            <w:r>
              <w:t>POST /api/auth/logout, /login</w:t>
            </w:r>
          </w:p>
        </w:tc>
        <w:tc>
          <w:tcPr>
            <w:tcW w:type="dxa" w:w="3600"/>
            <w:shd w:val="clear" w:color="auto" w:fill="F8FAFC"/>
            <w:tcMar>
              <w:top w:w="100" w:type="dxa"/>
              <w:bottom w:w="100" w:type="dxa"/>
              <w:left w:w="140" w:type="dxa"/>
              <w:right w:w="140" w:type="dxa"/>
            </w:tcMar>
          </w:tcPr>
          <w:p>
            <w:pPr>
              <w:spacing w:before="40" w:after="40"/>
            </w:pPr>
            <w:r>
              <w:t>Logged out, re-authenticated; device and diagnostic data intact.</w:t>
            </w:r>
          </w:p>
        </w:tc>
      </w:tr>
    </w:tbl>
    <w:p>
      <w:pPr>
        <w:keepNext/>
        <w:spacing w:before="360" w:after="160"/>
      </w:pPr>
      <w:r>
        <w:rPr>
          <w:rFonts w:ascii="Arial" w:hAnsi="Arial"/>
          <w:b/>
          <w:color w:val="0F172A"/>
          <w:sz w:val="30"/>
        </w:rPr>
        <w:t>CHAPTER 14: CLOUD DEPLOYMENT</w:t>
      </w:r>
    </w:p>
    <w:p>
      <w:pPr>
        <w:keepNext/>
        <w:spacing w:before="280" w:after="120"/>
      </w:pPr>
      <w:r>
        <w:rPr>
          <w:rFonts w:ascii="Arial" w:hAnsi="Arial"/>
          <w:b/>
          <w:color w:val="1E293B"/>
          <w:sz w:val="26"/>
        </w:rPr>
        <w:t>14.1 Production Cloud Architecture</w:t>
      </w:r>
    </w:p>
    <w:p>
      <w:pPr>
        <w:spacing w:after="120" w:line="276" w:lineRule="auto"/>
        <w:jc w:val="left"/>
      </w:pPr>
      <w:r>
        <w:rPr>
          <w:rFonts w:ascii="Arial" w:hAnsi="Arial"/>
          <w:i w:val="0"/>
          <w:color w:val="334155"/>
          <w:sz w:val="22"/>
        </w:rPr>
        <w:t>RepairGraph is deployed to production using a two-tier cloud architecture: Vercel Serverless Platform for application compute and Edge CDN delivery, paired with Neon Managed Cloud PostgreSQL for relational storage. Figure 6 illustrates the network and deployment topology.</w:t>
      </w:r>
    </w:p>
    <w:p>
      <w:pPr>
        <w:spacing w:before="160" w:after="80"/>
        <w:jc w:val="center"/>
      </w:pPr>
      <w:r>
        <w:drawing>
          <wp:inline xmlns:a="http://schemas.openxmlformats.org/drawingml/2006/main" xmlns:pic="http://schemas.openxmlformats.org/drawingml/2006/picture">
            <wp:extent cx="5669280" cy="3118104"/>
            <wp:docPr id="6" name="Picture 6"/>
            <wp:cNvGraphicFramePr>
              <a:graphicFrameLocks noChangeAspect="1"/>
            </wp:cNvGraphicFramePr>
            <a:graphic>
              <a:graphicData uri="http://schemas.openxmlformats.org/drawingml/2006/picture">
                <pic:pic>
                  <pic:nvPicPr>
                    <pic:cNvPr id="0" name="figure6_deployment_topology.png"/>
                    <pic:cNvPicPr/>
                  </pic:nvPicPr>
                  <pic:blipFill>
                    <a:blip r:embed="rId16"/>
                    <a:stretch>
                      <a:fillRect/>
                    </a:stretch>
                  </pic:blipFill>
                  <pic:spPr>
                    <a:xfrm>
                      <a:off x="0" y="0"/>
                      <a:ext cx="5669280" cy="3118104"/>
                    </a:xfrm>
                    <a:prstGeom prst="rect"/>
                  </pic:spPr>
                </pic:pic>
              </a:graphicData>
            </a:graphic>
          </wp:inline>
        </w:drawing>
      </w:r>
    </w:p>
    <w:p>
      <w:pPr>
        <w:spacing w:after="200"/>
        <w:jc w:val="center"/>
      </w:pPr>
      <w:r>
        <w:rPr>
          <w:rFonts w:ascii="Arial" w:hAnsi="Arial"/>
          <w:b/>
          <w:i/>
          <w:color w:val="475569"/>
          <w:sz w:val="19"/>
        </w:rPr>
        <w:t>Figure 6: Production Cloud Deployment &amp; Network Security Topology</w:t>
      </w:r>
    </w:p>
    <w:p>
      <w:pPr>
        <w:keepNext/>
        <w:spacing w:before="280" w:after="120"/>
      </w:pPr>
      <w:r>
        <w:rPr>
          <w:rFonts w:ascii="Arial" w:hAnsi="Arial"/>
          <w:b/>
          <w:color w:val="1E293B"/>
          <w:sz w:val="26"/>
        </w:rPr>
        <w:t>14.2 Vercel Serverless Runtime (Node.js 24.x)</w:t>
      </w:r>
    </w:p>
    <w:p>
      <w:pPr>
        <w:spacing w:after="120" w:line="276" w:lineRule="auto"/>
        <w:jc w:val="left"/>
      </w:pPr>
      <w:r>
        <w:rPr>
          <w:rFonts w:ascii="Arial" w:hAnsi="Arial"/>
          <w:i w:val="0"/>
          <w:color w:val="334155"/>
          <w:sz w:val="22"/>
        </w:rPr>
        <w:t>The Next.js application executes within Vercel Serverless Functions on the Node.js 24.x runtime. Static assets and cached routes are served via Vercel's global Anycast Edge Network with automated TLS 1.3 termination. Crucially, the application code executes in full Node.js serverless containers (not restricted V8 Edge isolates), providing complete compatibility with Prisma ORM, bcrypt, and native Node crypto libraries.</w:t>
      </w:r>
    </w:p>
    <w:p>
      <w:pPr>
        <w:keepNext/>
        <w:spacing w:before="280" w:after="120"/>
      </w:pPr>
      <w:r>
        <w:rPr>
          <w:rFonts w:ascii="Arial" w:hAnsi="Arial"/>
          <w:b/>
          <w:color w:val="1E293B"/>
          <w:sz w:val="26"/>
        </w:rPr>
        <w:t>14.3 Managed Neon Serverless PostgreSQL</w:t>
      </w:r>
    </w:p>
    <w:p>
      <w:pPr>
        <w:spacing w:after="120" w:line="276" w:lineRule="auto"/>
        <w:jc w:val="left"/>
      </w:pPr>
      <w:r>
        <w:rPr>
          <w:rFonts w:ascii="Arial" w:hAnsi="Arial"/>
          <w:i w:val="0"/>
          <w:color w:val="334155"/>
          <w:sz w:val="22"/>
        </w:rPr>
        <w:t>Persistent relational data is hosted on Neon Serverless PostgreSQL (v16+). Application queries connect via pooled TLS (DATABASE_URL) backed by PgBouncer, preventing connection saturation during concurrent serverless invocations. Database migrations utilize direct connections (DIRECT_URL) via port 5432.</w:t>
      </w:r>
    </w:p>
    <w:p>
      <w:pPr>
        <w:keepNext/>
        <w:spacing w:before="280" w:after="120"/>
      </w:pPr>
      <w:r>
        <w:rPr>
          <w:rFonts w:ascii="Arial" w:hAnsi="Arial"/>
          <w:b/>
          <w:color w:val="1E293B"/>
          <w:sz w:val="26"/>
        </w:rPr>
        <w:t>14.4 Environment Configuration &amp; Secrets</w:t>
      </w:r>
    </w:p>
    <w:p>
      <w:pPr>
        <w:spacing w:after="120" w:line="276" w:lineRule="auto"/>
        <w:jc w:val="left"/>
      </w:pPr>
      <w:r>
        <w:rPr>
          <w:rFonts w:ascii="Arial" w:hAnsi="Arial"/>
          <w:i w:val="0"/>
          <w:color w:val="334155"/>
          <w:sz w:val="22"/>
        </w:rPr>
        <w:t>Table 14 catalogs the environment variable names used across runtime environments (values omitted for security).</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592"/>
            <w:shd w:val="clear" w:color="auto" w:fill="F1F5F9"/>
            <w:tcMar>
              <w:top w:w="120" w:type="dxa"/>
              <w:bottom w:w="120" w:type="dxa"/>
              <w:left w:w="140" w:type="dxa"/>
              <w:right w:w="140" w:type="dxa"/>
            </w:tcMar>
          </w:tcPr>
          <w:p>
            <w:pPr>
              <w:spacing w:before="40" w:after="40"/>
            </w:pPr>
            <w:r>
              <w:t>Variable Name</w:t>
            </w:r>
          </w:p>
        </w:tc>
        <w:tc>
          <w:tcPr>
            <w:tcW w:type="dxa" w:w="2016"/>
            <w:shd w:val="clear" w:color="auto" w:fill="F1F5F9"/>
            <w:tcMar>
              <w:top w:w="120" w:type="dxa"/>
              <w:bottom w:w="120" w:type="dxa"/>
              <w:left w:w="140" w:type="dxa"/>
              <w:right w:w="140" w:type="dxa"/>
            </w:tcMar>
          </w:tcPr>
          <w:p>
            <w:pPr>
              <w:spacing w:before="40" w:after="40"/>
            </w:pPr>
            <w:r>
              <w:t>Sensitivity Scope</w:t>
            </w:r>
          </w:p>
        </w:tc>
        <w:tc>
          <w:tcPr>
            <w:tcW w:type="dxa" w:w="4320"/>
            <w:shd w:val="clear" w:color="auto" w:fill="F1F5F9"/>
            <w:tcMar>
              <w:top w:w="120" w:type="dxa"/>
              <w:bottom w:w="120" w:type="dxa"/>
              <w:left w:w="140" w:type="dxa"/>
              <w:right w:w="140" w:type="dxa"/>
            </w:tcMar>
          </w:tcPr>
          <w:p>
            <w:pPr>
              <w:spacing w:before="40" w:after="40"/>
            </w:pPr>
            <w:r>
              <w:t>Functional Purpose</w:t>
            </w:r>
          </w:p>
        </w:tc>
      </w:tr>
      <w:tr>
        <w:trPr>
          <w:cantSplit/>
        </w:trPr>
        <w:tc>
          <w:tcPr>
            <w:tcW w:type="dxa" w:w="2592"/>
            <w:shd w:val="clear" w:color="auto" w:fill="FFFFFF"/>
            <w:tcMar>
              <w:top w:w="100" w:type="dxa"/>
              <w:bottom w:w="100" w:type="dxa"/>
              <w:left w:w="140" w:type="dxa"/>
              <w:right w:w="140" w:type="dxa"/>
            </w:tcMar>
          </w:tcPr>
          <w:p>
            <w:pPr>
              <w:spacing w:before="40" w:after="40"/>
            </w:pPr>
            <w:r>
              <w:t>DATABASE_URL</w:t>
            </w:r>
          </w:p>
        </w:tc>
        <w:tc>
          <w:tcPr>
            <w:tcW w:type="dxa" w:w="2016"/>
            <w:shd w:val="clear" w:color="auto" w:fill="FFFFFF"/>
            <w:tcMar>
              <w:top w:w="100" w:type="dxa"/>
              <w:bottom w:w="100" w:type="dxa"/>
              <w:left w:w="140" w:type="dxa"/>
              <w:right w:w="140" w:type="dxa"/>
            </w:tcMar>
          </w:tcPr>
          <w:p>
            <w:pPr>
              <w:spacing w:before="40" w:after="40"/>
            </w:pPr>
            <w:r>
              <w:t>Server Secret</w:t>
            </w:r>
          </w:p>
        </w:tc>
        <w:tc>
          <w:tcPr>
            <w:tcW w:type="dxa" w:w="4320"/>
            <w:shd w:val="clear" w:color="auto" w:fill="FFFFFF"/>
            <w:tcMar>
              <w:top w:w="100" w:type="dxa"/>
              <w:bottom w:w="100" w:type="dxa"/>
              <w:left w:w="140" w:type="dxa"/>
              <w:right w:w="140" w:type="dxa"/>
            </w:tcMar>
          </w:tcPr>
          <w:p>
            <w:pPr>
              <w:spacing w:before="40" w:after="40"/>
            </w:pPr>
            <w:r>
              <w:t>Pooled PostgreSQL connection string for Prisma application queries.</w:t>
            </w:r>
          </w:p>
        </w:tc>
      </w:tr>
      <w:tr>
        <w:trPr>
          <w:cantSplit/>
        </w:trPr>
        <w:tc>
          <w:tcPr>
            <w:tcW w:type="dxa" w:w="2592"/>
            <w:shd w:val="clear" w:color="auto" w:fill="F8FAFC"/>
            <w:tcMar>
              <w:top w:w="100" w:type="dxa"/>
              <w:bottom w:w="100" w:type="dxa"/>
              <w:left w:w="140" w:type="dxa"/>
              <w:right w:w="140" w:type="dxa"/>
            </w:tcMar>
          </w:tcPr>
          <w:p>
            <w:pPr>
              <w:spacing w:before="40" w:after="40"/>
            </w:pPr>
            <w:r>
              <w:t>DIRECT_URL</w:t>
            </w:r>
          </w:p>
        </w:tc>
        <w:tc>
          <w:tcPr>
            <w:tcW w:type="dxa" w:w="2016"/>
            <w:shd w:val="clear" w:color="auto" w:fill="F8FAFC"/>
            <w:tcMar>
              <w:top w:w="100" w:type="dxa"/>
              <w:bottom w:w="100" w:type="dxa"/>
              <w:left w:w="140" w:type="dxa"/>
              <w:right w:w="140" w:type="dxa"/>
            </w:tcMar>
          </w:tcPr>
          <w:p>
            <w:pPr>
              <w:spacing w:before="40" w:after="40"/>
            </w:pPr>
            <w:r>
              <w:t>Server Secret</w:t>
            </w:r>
          </w:p>
        </w:tc>
        <w:tc>
          <w:tcPr>
            <w:tcW w:type="dxa" w:w="4320"/>
            <w:shd w:val="clear" w:color="auto" w:fill="F8FAFC"/>
            <w:tcMar>
              <w:top w:w="100" w:type="dxa"/>
              <w:bottom w:w="100" w:type="dxa"/>
              <w:left w:w="140" w:type="dxa"/>
              <w:right w:w="140" w:type="dxa"/>
            </w:tcMar>
          </w:tcPr>
          <w:p>
            <w:pPr>
              <w:spacing w:before="40" w:after="40"/>
            </w:pPr>
            <w:r>
              <w:t>Direct PostgreSQL connection string for deploying Prisma migrations.</w:t>
            </w:r>
          </w:p>
        </w:tc>
      </w:tr>
      <w:tr>
        <w:trPr>
          <w:cantSplit/>
        </w:trPr>
        <w:tc>
          <w:tcPr>
            <w:tcW w:type="dxa" w:w="2592"/>
            <w:shd w:val="clear" w:color="auto" w:fill="FFFFFF"/>
            <w:tcMar>
              <w:top w:w="100" w:type="dxa"/>
              <w:bottom w:w="100" w:type="dxa"/>
              <w:left w:w="140" w:type="dxa"/>
              <w:right w:w="140" w:type="dxa"/>
            </w:tcMar>
          </w:tcPr>
          <w:p>
            <w:pPr>
              <w:spacing w:before="40" w:after="40"/>
            </w:pPr>
            <w:r>
              <w:t>JWT_SECRET</w:t>
            </w:r>
          </w:p>
        </w:tc>
        <w:tc>
          <w:tcPr>
            <w:tcW w:type="dxa" w:w="2016"/>
            <w:shd w:val="clear" w:color="auto" w:fill="FFFFFF"/>
            <w:tcMar>
              <w:top w:w="100" w:type="dxa"/>
              <w:bottom w:w="100" w:type="dxa"/>
              <w:left w:w="140" w:type="dxa"/>
              <w:right w:w="140" w:type="dxa"/>
            </w:tcMar>
          </w:tcPr>
          <w:p>
            <w:pPr>
              <w:spacing w:before="40" w:after="40"/>
            </w:pPr>
            <w:r>
              <w:t>Server Secret</w:t>
            </w:r>
          </w:p>
        </w:tc>
        <w:tc>
          <w:tcPr>
            <w:tcW w:type="dxa" w:w="4320"/>
            <w:shd w:val="clear" w:color="auto" w:fill="FFFFFF"/>
            <w:tcMar>
              <w:top w:w="100" w:type="dxa"/>
              <w:bottom w:w="100" w:type="dxa"/>
              <w:left w:w="140" w:type="dxa"/>
              <w:right w:w="140" w:type="dxa"/>
            </w:tcMar>
          </w:tcPr>
          <w:p>
            <w:pPr>
              <w:spacing w:before="40" w:after="40"/>
            </w:pPr>
            <w:r>
              <w:t>256-bit cryptographic key for HMAC-SHA256 session token signing.</w:t>
            </w:r>
          </w:p>
        </w:tc>
      </w:tr>
      <w:tr>
        <w:trPr>
          <w:cantSplit/>
        </w:trPr>
        <w:tc>
          <w:tcPr>
            <w:tcW w:type="dxa" w:w="2592"/>
            <w:shd w:val="clear" w:color="auto" w:fill="F8FAFC"/>
            <w:tcMar>
              <w:top w:w="100" w:type="dxa"/>
              <w:bottom w:w="100" w:type="dxa"/>
              <w:left w:w="140" w:type="dxa"/>
              <w:right w:w="140" w:type="dxa"/>
            </w:tcMar>
          </w:tcPr>
          <w:p>
            <w:pPr>
              <w:spacing w:before="40" w:after="40"/>
            </w:pPr>
            <w:r>
              <w:t>JWT_EXPIRES_IN</w:t>
            </w:r>
          </w:p>
        </w:tc>
        <w:tc>
          <w:tcPr>
            <w:tcW w:type="dxa" w:w="2016"/>
            <w:shd w:val="clear" w:color="auto" w:fill="F8FAFC"/>
            <w:tcMar>
              <w:top w:w="100" w:type="dxa"/>
              <w:bottom w:w="100" w:type="dxa"/>
              <w:left w:w="140" w:type="dxa"/>
              <w:right w:w="140" w:type="dxa"/>
            </w:tcMar>
          </w:tcPr>
          <w:p>
            <w:pPr>
              <w:spacing w:before="40" w:after="40"/>
            </w:pPr>
            <w:r>
              <w:t>Server Config</w:t>
            </w:r>
          </w:p>
        </w:tc>
        <w:tc>
          <w:tcPr>
            <w:tcW w:type="dxa" w:w="4320"/>
            <w:shd w:val="clear" w:color="auto" w:fill="F8FAFC"/>
            <w:tcMar>
              <w:top w:w="100" w:type="dxa"/>
              <w:bottom w:w="100" w:type="dxa"/>
              <w:left w:w="140" w:type="dxa"/>
              <w:right w:w="140" w:type="dxa"/>
            </w:tcMar>
          </w:tcPr>
          <w:p>
            <w:pPr>
              <w:spacing w:before="40" w:after="40"/>
            </w:pPr>
            <w:r>
              <w:t>Token validity duration string (default: 7d).</w:t>
            </w:r>
          </w:p>
        </w:tc>
      </w:tr>
      <w:tr>
        <w:trPr>
          <w:cantSplit/>
        </w:trPr>
        <w:tc>
          <w:tcPr>
            <w:tcW w:type="dxa" w:w="2592"/>
            <w:shd w:val="clear" w:color="auto" w:fill="FFFFFF"/>
            <w:tcMar>
              <w:top w:w="100" w:type="dxa"/>
              <w:bottom w:w="100" w:type="dxa"/>
              <w:left w:w="140" w:type="dxa"/>
              <w:right w:w="140" w:type="dxa"/>
            </w:tcMar>
          </w:tcPr>
          <w:p>
            <w:pPr>
              <w:spacing w:before="40" w:after="40"/>
            </w:pPr>
            <w:r>
              <w:t>PORT</w:t>
            </w:r>
          </w:p>
        </w:tc>
        <w:tc>
          <w:tcPr>
            <w:tcW w:type="dxa" w:w="2016"/>
            <w:shd w:val="clear" w:color="auto" w:fill="FFFFFF"/>
            <w:tcMar>
              <w:top w:w="100" w:type="dxa"/>
              <w:bottom w:w="100" w:type="dxa"/>
              <w:left w:w="140" w:type="dxa"/>
              <w:right w:w="140" w:type="dxa"/>
            </w:tcMar>
          </w:tcPr>
          <w:p>
            <w:pPr>
              <w:spacing w:before="40" w:after="40"/>
            </w:pPr>
            <w:r>
              <w:t>Server Config</w:t>
            </w:r>
          </w:p>
        </w:tc>
        <w:tc>
          <w:tcPr>
            <w:tcW w:type="dxa" w:w="4320"/>
            <w:shd w:val="clear" w:color="auto" w:fill="FFFFFF"/>
            <w:tcMar>
              <w:top w:w="100" w:type="dxa"/>
              <w:bottom w:w="100" w:type="dxa"/>
              <w:left w:w="140" w:type="dxa"/>
              <w:right w:w="140" w:type="dxa"/>
            </w:tcMar>
          </w:tcPr>
          <w:p>
            <w:pPr>
              <w:spacing w:before="40" w:after="40"/>
            </w:pPr>
            <w:r>
              <w:t>Local execution port (default: 3000).</w:t>
            </w:r>
          </w:p>
        </w:tc>
      </w:tr>
      <w:tr>
        <w:trPr>
          <w:cantSplit/>
        </w:trPr>
        <w:tc>
          <w:tcPr>
            <w:tcW w:type="dxa" w:w="2592"/>
            <w:shd w:val="clear" w:color="auto" w:fill="F8FAFC"/>
            <w:tcMar>
              <w:top w:w="100" w:type="dxa"/>
              <w:bottom w:w="100" w:type="dxa"/>
              <w:left w:w="140" w:type="dxa"/>
              <w:right w:w="140" w:type="dxa"/>
            </w:tcMar>
          </w:tcPr>
          <w:p>
            <w:pPr>
              <w:spacing w:before="40" w:after="40"/>
            </w:pPr>
            <w:r>
              <w:t>NODE_ENV</w:t>
            </w:r>
          </w:p>
        </w:tc>
        <w:tc>
          <w:tcPr>
            <w:tcW w:type="dxa" w:w="2016"/>
            <w:shd w:val="clear" w:color="auto" w:fill="F8FAFC"/>
            <w:tcMar>
              <w:top w:w="100" w:type="dxa"/>
              <w:bottom w:w="100" w:type="dxa"/>
              <w:left w:w="140" w:type="dxa"/>
              <w:right w:w="140" w:type="dxa"/>
            </w:tcMar>
          </w:tcPr>
          <w:p>
            <w:pPr>
              <w:spacing w:before="40" w:after="40"/>
            </w:pPr>
            <w:r>
              <w:t>Server Config</w:t>
            </w:r>
          </w:p>
        </w:tc>
        <w:tc>
          <w:tcPr>
            <w:tcW w:type="dxa" w:w="4320"/>
            <w:shd w:val="clear" w:color="auto" w:fill="F8FAFC"/>
            <w:tcMar>
              <w:top w:w="100" w:type="dxa"/>
              <w:bottom w:w="100" w:type="dxa"/>
              <w:left w:w="140" w:type="dxa"/>
              <w:right w:w="140" w:type="dxa"/>
            </w:tcMar>
          </w:tcPr>
          <w:p>
            <w:pPr>
              <w:spacing w:before="40" w:after="40"/>
            </w:pPr>
            <w:r>
              <w:t>Runtime environment (development, test, production).</w:t>
            </w:r>
          </w:p>
        </w:tc>
      </w:tr>
      <w:tr>
        <w:trPr>
          <w:cantSplit/>
        </w:trPr>
        <w:tc>
          <w:tcPr>
            <w:tcW w:type="dxa" w:w="2592"/>
            <w:shd w:val="clear" w:color="auto" w:fill="FFFFFF"/>
            <w:tcMar>
              <w:top w:w="100" w:type="dxa"/>
              <w:bottom w:w="100" w:type="dxa"/>
              <w:left w:w="140" w:type="dxa"/>
              <w:right w:w="140" w:type="dxa"/>
            </w:tcMar>
          </w:tcPr>
          <w:p>
            <w:pPr>
              <w:spacing w:before="40" w:after="40"/>
            </w:pPr>
            <w:r>
              <w:t>NEXT_PUBLIC_APP_URL</w:t>
            </w:r>
          </w:p>
        </w:tc>
        <w:tc>
          <w:tcPr>
            <w:tcW w:type="dxa" w:w="2016"/>
            <w:shd w:val="clear" w:color="auto" w:fill="FFFFFF"/>
            <w:tcMar>
              <w:top w:w="100" w:type="dxa"/>
              <w:bottom w:w="100" w:type="dxa"/>
              <w:left w:w="140" w:type="dxa"/>
              <w:right w:w="140" w:type="dxa"/>
            </w:tcMar>
          </w:tcPr>
          <w:p>
            <w:pPr>
              <w:spacing w:before="40" w:after="40"/>
            </w:pPr>
            <w:r>
              <w:t>Public Config</w:t>
            </w:r>
          </w:p>
        </w:tc>
        <w:tc>
          <w:tcPr>
            <w:tcW w:type="dxa" w:w="4320"/>
            <w:shd w:val="clear" w:color="auto" w:fill="FFFFFF"/>
            <w:tcMar>
              <w:top w:w="100" w:type="dxa"/>
              <w:bottom w:w="100" w:type="dxa"/>
              <w:left w:w="140" w:type="dxa"/>
              <w:right w:w="140" w:type="dxa"/>
            </w:tcMar>
          </w:tcPr>
          <w:p>
            <w:pPr>
              <w:spacing w:before="40" w:after="40"/>
            </w:pPr>
            <w:r>
              <w:t>Canonical public URL (https://repairgraph.vercel.app).</w:t>
            </w:r>
          </w:p>
        </w:tc>
      </w:tr>
    </w:tbl>
    <w:p>
      <w:pPr>
        <w:keepNext/>
        <w:spacing w:before="280" w:after="120"/>
      </w:pPr>
      <w:r>
        <w:rPr>
          <w:rFonts w:ascii="Arial" w:hAnsi="Arial"/>
          <w:b/>
          <w:color w:val="1E293B"/>
          <w:sz w:val="26"/>
        </w:rPr>
        <w:t>14.5 Production Deployment Runbook</w:t>
      </w:r>
    </w:p>
    <w:p>
      <w:pPr>
        <w:pStyle w:val="ListBullet"/>
        <w:spacing w:after="80" w:line="276" w:lineRule="auto"/>
      </w:pPr>
      <w:r>
        <w:rPr>
          <w:rFonts w:ascii="Arial" w:hAnsi="Arial"/>
          <w:b/>
          <w:color w:val="0F172A"/>
          <w:sz w:val="21"/>
        </w:rPr>
        <w:t xml:space="preserve">1. </w:t>
      </w:r>
      <w:r>
        <w:rPr>
          <w:rFonts w:ascii="Arial" w:hAnsi="Arial"/>
          <w:color w:val="334155"/>
          <w:sz w:val="21"/>
        </w:rPr>
        <w:t>Step 1: Provision serverless PostgreSQL on Neon and obtain pooled (6543) and direct (5432) connection strings.</w:t>
      </w:r>
    </w:p>
    <w:p>
      <w:pPr>
        <w:pStyle w:val="ListBullet"/>
        <w:spacing w:after="80" w:line="276" w:lineRule="auto"/>
      </w:pPr>
      <w:r>
        <w:rPr>
          <w:rFonts w:ascii="Arial" w:hAnsi="Arial"/>
          <w:b/>
          <w:color w:val="0F172A"/>
          <w:sz w:val="21"/>
        </w:rPr>
        <w:t xml:space="preserve">2. </w:t>
      </w:r>
      <w:r>
        <w:rPr>
          <w:rFonts w:ascii="Arial" w:hAnsi="Arial"/>
          <w:color w:val="334155"/>
          <w:sz w:val="21"/>
        </w:rPr>
        <w:t>Step 2: Configure production environment secrets in Vercel project dashboard.</w:t>
      </w:r>
    </w:p>
    <w:p>
      <w:pPr>
        <w:pStyle w:val="ListBullet"/>
        <w:spacing w:after="80" w:line="276" w:lineRule="auto"/>
      </w:pPr>
      <w:r>
        <w:rPr>
          <w:rFonts w:ascii="Arial" w:hAnsi="Arial"/>
          <w:b/>
          <w:color w:val="0F172A"/>
          <w:sz w:val="21"/>
        </w:rPr>
        <w:t xml:space="preserve">3. </w:t>
      </w:r>
      <w:r>
        <w:rPr>
          <w:rFonts w:ascii="Arial" w:hAnsi="Arial"/>
          <w:color w:val="334155"/>
          <w:sz w:val="21"/>
        </w:rPr>
        <w:t>Step 3: Deploy declarative schema migrations using npx prisma migrate deploy (do not use db push in production).</w:t>
      </w:r>
    </w:p>
    <w:p>
      <w:pPr>
        <w:pStyle w:val="ListBullet"/>
        <w:spacing w:after="80" w:line="276" w:lineRule="auto"/>
      </w:pPr>
      <w:r>
        <w:rPr>
          <w:rFonts w:ascii="Arial" w:hAnsi="Arial"/>
          <w:b/>
          <w:color w:val="0F172A"/>
          <w:sz w:val="21"/>
        </w:rPr>
        <w:t xml:space="preserve">4. </w:t>
      </w:r>
      <w:r>
        <w:rPr>
          <w:rFonts w:ascii="Arial" w:hAnsi="Arial"/>
          <w:color w:val="334155"/>
          <w:sz w:val="21"/>
        </w:rPr>
        <w:t>Step 4: Compile production bundle via prisma generate &amp;&amp; next build --turbopack.</w:t>
      </w:r>
    </w:p>
    <w:p>
      <w:pPr>
        <w:pStyle w:val="ListBullet"/>
        <w:spacing w:after="80" w:line="276" w:lineRule="auto"/>
      </w:pPr>
      <w:r>
        <w:rPr>
          <w:rFonts w:ascii="Arial" w:hAnsi="Arial"/>
          <w:b/>
          <w:color w:val="0F172A"/>
          <w:sz w:val="21"/>
        </w:rPr>
        <w:t xml:space="preserve">5. </w:t>
      </w:r>
      <w:r>
        <w:rPr>
          <w:rFonts w:ascii="Arial" w:hAnsi="Arial"/>
          <w:color w:val="334155"/>
          <w:sz w:val="21"/>
        </w:rPr>
        <w:t>Step 5: Verify production health via GET https://repairgraph.vercel.app/api/health.</w:t>
      </w:r>
    </w:p>
    <w:p>
      <w:pPr>
        <w:pStyle w:val="ListBullet"/>
        <w:spacing w:after="80" w:line="276" w:lineRule="auto"/>
      </w:pPr>
      <w:r>
        <w:rPr>
          <w:rFonts w:ascii="Arial" w:hAnsi="Arial"/>
          <w:b/>
          <w:color w:val="0F172A"/>
          <w:sz w:val="21"/>
        </w:rPr>
        <w:t xml:space="preserve">6. </w:t>
      </w:r>
      <w:r>
        <w:rPr>
          <w:rFonts w:ascii="Arial" w:hAnsi="Arial"/>
          <w:color w:val="334155"/>
          <w:sz w:val="21"/>
        </w:rPr>
        <w:t>Step 6: Execute non-destructive smoke and functional acceptance tests.</w:t>
      </w:r>
    </w:p>
    <w:p>
      <w:pPr>
        <w:keepNext/>
        <w:spacing w:before="280" w:after="120"/>
      </w:pPr>
      <w:r>
        <w:rPr>
          <w:rFonts w:ascii="Arial" w:hAnsi="Arial"/>
          <w:b/>
          <w:color w:val="1E293B"/>
          <w:sz w:val="26"/>
        </w:rPr>
        <w:t>14.6 Health Telemetry Endpoint (/api/health)</w:t>
      </w:r>
    </w:p>
    <w:p>
      <w:pPr>
        <w:spacing w:after="120" w:line="276" w:lineRule="auto"/>
        <w:jc w:val="left"/>
      </w:pPr>
      <w:r>
        <w:rPr>
          <w:rFonts w:ascii="Arial" w:hAnsi="Arial"/>
          <w:i w:val="0"/>
          <w:color w:val="334155"/>
          <w:sz w:val="22"/>
        </w:rPr>
        <w:t>The health route executes an active database ping query (SELECT 1) and returns real-time operational telemetry:</w:t>
      </w:r>
    </w:p>
    <w:tbl>
      <w:tblPr>
        <w:tblW w:type="auto" w:w="0"/>
        <w:jc w:val="center"/>
        <w:tblLook w:firstColumn="1" w:firstRow="1" w:lastColumn="0" w:lastRow="0" w:noHBand="0" w:noVBand="1" w:val="04A0"/>
      </w:tblPr>
      <w:tblGrid>
        <w:gridCol w:w="9360"/>
      </w:tblGrid>
      <w:tr>
        <w:tc>
          <w:tcPr>
            <w:tcW w:type="dxa" w:w="9360"/>
            <w:shd w:val="clear" w:color="auto" w:fill="FFF7ED"/>
            <w:tcMar>
              <w:top w:w="120" w:type="dxa"/>
              <w:bottom w:w="120" w:type="dxa"/>
              <w:left w:w="180" w:type="dxa"/>
              <w:right w:w="180" w:type="dxa"/>
            </w:tcMar>
            <w:tcBorders>
              <w:left w:val="single" w:sz="24" w:space="0" w:color="EA580C"/>
              <w:top w:val="none"/>
              <w:bottom w:val="none"/>
              <w:right w:val="none"/>
            </w:tcBorders>
          </w:tcPr>
          <w:p>
            <w:pPr>
              <w:spacing w:before="40" w:after="40"/>
            </w:pPr>
            <w:r>
              <w:rPr>
                <w:rFonts w:ascii="Arial" w:hAnsi="Arial"/>
                <w:b/>
                <w:color w:val="EA580C"/>
                <w:sz w:val="19"/>
              </w:rPr>
              <w:t xml:space="preserve">[PRODUCTION HEALTH RESPONSE] </w:t>
            </w:r>
            <w:r>
              <w:rPr>
                <w:rFonts w:ascii="Arial" w:hAnsi="Arial"/>
                <w:color w:val="431407"/>
                <w:sz w:val="19"/>
              </w:rPr>
              <w:t>{"success":true,"data":{"status":"ok","service":"RepairGraph API","database":"connected","latencyMs":3269,"uptime":3,"timestamp":"2026-09-12T16:10:04.310Z","environment":"production"}}</w:t>
            </w:r>
          </w:p>
        </w:tc>
      </w:tr>
    </w:tbl>
    <w:p>
      <w:pPr>
        <w:spacing w:after="80"/>
      </w:pPr>
    </w:p>
    <w:p>
      <w:pPr>
        <w:keepNext/>
        <w:spacing w:before="280" w:after="120"/>
      </w:pPr>
      <w:r>
        <w:rPr>
          <w:rFonts w:ascii="Arial" w:hAnsi="Arial"/>
          <w:b/>
          <w:color w:val="1E293B"/>
          <w:sz w:val="26"/>
        </w:rPr>
        <w:t>14.7 Free-Tier Cost Analysis</w:t>
      </w:r>
    </w:p>
    <w:p>
      <w:pPr>
        <w:spacing w:after="120" w:line="276" w:lineRule="auto"/>
        <w:jc w:val="left"/>
      </w:pPr>
      <w:r>
        <w:rPr>
          <w:rFonts w:ascii="Arial" w:hAnsi="Arial"/>
          <w:i w:val="0"/>
          <w:color w:val="334155"/>
          <w:sz w:val="22"/>
        </w:rPr>
        <w:t>RepairGraph leverages Vercel's personal hobby tier and Neon's free tier (0.5 GiB storage, shared vCPU). While suitable for academic evaluation and portfolio demonstration, the report notes that cloud providers may alter free-tier quotas, and no perpetual ₹0 cost is guaranteed.</w:t>
      </w:r>
    </w:p>
    <w:p>
      <w:pPr>
        <w:keepNext/>
        <w:spacing w:before="360" w:after="160"/>
      </w:pPr>
      <w:r>
        <w:rPr>
          <w:rFonts w:ascii="Arial" w:hAnsi="Arial"/>
          <w:b/>
          <w:color w:val="0F172A"/>
          <w:sz w:val="30"/>
        </w:rPr>
        <w:t>CHAPTER 15: RESULTS AND DISCUSSION</w:t>
      </w:r>
    </w:p>
    <w:p>
      <w:pPr>
        <w:keepNext/>
        <w:spacing w:before="280" w:after="120"/>
      </w:pPr>
      <w:r>
        <w:rPr>
          <w:rFonts w:ascii="Arial" w:hAnsi="Arial"/>
          <w:b/>
          <w:color w:val="1E293B"/>
          <w:sz w:val="26"/>
        </w:rPr>
        <w:t>15.1 Qualitative Diagnostic Evaluation</w:t>
      </w:r>
    </w:p>
    <w:p>
      <w:pPr>
        <w:spacing w:after="120" w:line="276" w:lineRule="auto"/>
        <w:jc w:val="left"/>
      </w:pPr>
      <w:r>
        <w:rPr>
          <w:rFonts w:ascii="Arial" w:hAnsi="Arial"/>
          <w:i w:val="0"/>
          <w:color w:val="334155"/>
          <w:sz w:val="22"/>
        </w:rPr>
        <w:t>Validation across diverse hardware contexts demonstrated that the 7-Factor Model accurately reflects physical design realities: modular devices (Framework Laptop: 78/100) receive high repairability ratings and DIY feasibility, whereas heavily adhesive-bonded hardware (Apple MacBook: 48/100) incurs disassembly penalties and requires professional intervention. Incident hazard deductions reliably escalate acute risks (liquid ingress and swollen cells) to CRITICAL severity.</w:t>
      </w:r>
    </w:p>
    <w:p>
      <w:pPr>
        <w:keepNext/>
        <w:spacing w:before="280" w:after="120"/>
      </w:pPr>
      <w:r>
        <w:rPr>
          <w:rFonts w:ascii="Arial" w:hAnsi="Arial"/>
          <w:b/>
          <w:color w:val="1E293B"/>
          <w:sz w:val="26"/>
        </w:rPr>
        <w:t>15.2 Marketplace Efficiency Observations</w:t>
      </w:r>
    </w:p>
    <w:p>
      <w:pPr>
        <w:spacing w:after="120" w:line="276" w:lineRule="auto"/>
        <w:jc w:val="left"/>
      </w:pPr>
      <w:r>
        <w:rPr>
          <w:rFonts w:ascii="Arial" w:hAnsi="Arial"/>
          <w:i w:val="0"/>
          <w:color w:val="334155"/>
          <w:sz w:val="22"/>
        </w:rPr>
        <w:t>The two-sided quote marketplace eliminates quoting guesswork. Multi-quote comparisons empower consumers to evaluate bids against both turnaround time and technician verification ratings, while the atomic quote acceptance state machine prevents double-booking and guarantees that competing quotes are cleanly transitioned.</w:t>
      </w:r>
    </w:p>
    <w:p>
      <w:pPr>
        <w:keepNext/>
        <w:spacing w:before="280" w:after="120"/>
      </w:pPr>
      <w:r>
        <w:rPr>
          <w:rFonts w:ascii="Arial" w:hAnsi="Arial"/>
          <w:b/>
          <w:color w:val="1E293B"/>
          <w:sz w:val="26"/>
        </w:rPr>
        <w:t>15.3 Regulatory Alignment &amp; E-Waste Impact</w:t>
      </w:r>
    </w:p>
    <w:p>
      <w:pPr>
        <w:spacing w:after="120" w:line="276" w:lineRule="auto"/>
        <w:jc w:val="left"/>
      </w:pPr>
      <w:r>
        <w:rPr>
          <w:rFonts w:ascii="Arial" w:hAnsi="Arial"/>
          <w:i w:val="0"/>
          <w:color w:val="334155"/>
          <w:sz w:val="22"/>
        </w:rPr>
        <w:t>By automatically generating CO2e manufacturing offsets and diverting e-waste mass estimates into the decision narrative, RepairGraph transforms abstract environmental regulations (India's E-Waste Rules 2022) into actionable consumer metrics.</w:t>
      </w:r>
    </w:p>
    <w:p>
      <w:r>
        <w:br w:type="page"/>
      </w:r>
    </w:p>
    <w:p>
      <w:pPr>
        <w:keepNext/>
        <w:spacing w:before="360" w:after="160"/>
      </w:pPr>
      <w:r>
        <w:rPr>
          <w:rFonts w:ascii="Arial" w:hAnsi="Arial"/>
          <w:b/>
          <w:color w:val="0F172A"/>
          <w:sz w:val="30"/>
        </w:rPr>
        <w:t>CHAPTER 16: LIMITATIONS</w:t>
      </w:r>
    </w:p>
    <w:p>
      <w:pPr>
        <w:keepNext/>
        <w:spacing w:before="280" w:after="120"/>
      </w:pPr>
      <w:r>
        <w:rPr>
          <w:rFonts w:ascii="Arial" w:hAnsi="Arial"/>
          <w:b/>
          <w:color w:val="1E293B"/>
          <w:sz w:val="26"/>
        </w:rPr>
        <w:t>16.1 In-Memory Rate Limiting</w:t>
      </w:r>
    </w:p>
    <w:p>
      <w:pPr>
        <w:spacing w:after="120" w:line="276" w:lineRule="auto"/>
        <w:jc w:val="left"/>
      </w:pPr>
      <w:r>
        <w:rPr>
          <w:rFonts w:ascii="Arial" w:hAnsi="Arial"/>
          <w:i w:val="0"/>
          <w:color w:val="334155"/>
          <w:sz w:val="22"/>
        </w:rPr>
        <w:t>The sliding-window rate limiter (src/server/auth/rateLimit.ts) operates in serverless process memory. While highly effective against burst attacks on a single compute node, serverless cold boots or multi-region routing distribute state across multiple isolated memory spaces. A production enterprise deployment would require a centralized, low-latency Redis cluster.</w:t>
      </w:r>
    </w:p>
    <w:p>
      <w:pPr>
        <w:keepNext/>
        <w:spacing w:before="280" w:after="120"/>
      </w:pPr>
      <w:r>
        <w:rPr>
          <w:rFonts w:ascii="Arial" w:hAnsi="Arial"/>
          <w:b/>
          <w:color w:val="1E293B"/>
          <w:sz w:val="26"/>
        </w:rPr>
        <w:t>16.2 Academic Demonstration Workload Scope</w:t>
      </w:r>
    </w:p>
    <w:p>
      <w:pPr>
        <w:spacing w:after="120" w:line="276" w:lineRule="auto"/>
        <w:jc w:val="left"/>
      </w:pPr>
      <w:r>
        <w:rPr>
          <w:rFonts w:ascii="Arial" w:hAnsi="Arial"/>
          <w:i w:val="0"/>
          <w:color w:val="334155"/>
          <w:sz w:val="22"/>
        </w:rPr>
        <w:t>RepairGraph is currently provisioned and calibrated for capstone demonstration, academic evaluation, and small fleet triage, rather than hyperscale enterprise workloads processing millions of concurrent requests.</w:t>
      </w:r>
    </w:p>
    <w:p>
      <w:pPr>
        <w:keepNext/>
        <w:spacing w:before="280" w:after="120"/>
      </w:pPr>
      <w:r>
        <w:rPr>
          <w:rFonts w:ascii="Arial" w:hAnsi="Arial"/>
          <w:b/>
          <w:color w:val="1E293B"/>
          <w:sz w:val="26"/>
        </w:rPr>
        <w:t>16.3 Synchronous Decision Evaluation</w:t>
      </w:r>
    </w:p>
    <w:p>
      <w:pPr>
        <w:spacing w:after="120" w:line="276" w:lineRule="auto"/>
        <w:jc w:val="left"/>
      </w:pPr>
      <w:r>
        <w:rPr>
          <w:rFonts w:ascii="Arial" w:hAnsi="Arial"/>
          <w:i w:val="0"/>
          <w:color w:val="334155"/>
          <w:sz w:val="22"/>
        </w:rPr>
        <w:t>Because the deterministic decision engine executes in sub-millisecond time (&lt; 1 ms), evaluations are processed synchronously within the HTTP request-response cycle. While highly responsive for interactive triage, heavy bulk fleet imports would benefit from an asynchronous message queue architecture.</w:t>
      </w:r>
    </w:p>
    <w:p>
      <w:pPr>
        <w:keepNext/>
        <w:spacing w:before="280" w:after="120"/>
      </w:pPr>
      <w:r>
        <w:rPr>
          <w:rFonts w:ascii="Arial" w:hAnsi="Arial"/>
          <w:b/>
          <w:color w:val="1E293B"/>
          <w:sz w:val="26"/>
        </w:rPr>
        <w:t>16.4 Native Cloud Observability Dependency</w:t>
      </w:r>
    </w:p>
    <w:p>
      <w:pPr>
        <w:spacing w:after="120" w:line="276" w:lineRule="auto"/>
        <w:jc w:val="left"/>
      </w:pPr>
      <w:r>
        <w:rPr>
          <w:rFonts w:ascii="Arial" w:hAnsi="Arial"/>
          <w:i w:val="0"/>
          <w:color w:val="334155"/>
          <w:sz w:val="22"/>
        </w:rPr>
        <w:t>Telemetry currently relies on native Vercel runtime logs, Neon database metrics, and the active /api/health ping endpoint, rather than an integrated third-party Application Performance Monitoring (APM) platform such as Datadog or New Relic.</w:t>
      </w:r>
    </w:p>
    <w:p>
      <w:pPr>
        <w:keepNext/>
        <w:spacing w:before="280" w:after="120"/>
      </w:pPr>
      <w:r>
        <w:rPr>
          <w:rFonts w:ascii="Arial" w:hAnsi="Arial"/>
          <w:b/>
          <w:color w:val="1E293B"/>
          <w:sz w:val="26"/>
        </w:rPr>
        <w:t>16.5 Non-Destructive Production Testing Boundary</w:t>
      </w:r>
    </w:p>
    <w:p>
      <w:pPr>
        <w:spacing w:after="120" w:line="276" w:lineRule="auto"/>
        <w:jc w:val="left"/>
      </w:pPr>
      <w:r>
        <w:rPr>
          <w:rFonts w:ascii="Arial" w:hAnsi="Arial"/>
          <w:i w:val="0"/>
          <w:color w:val="334155"/>
          <w:sz w:val="22"/>
        </w:rPr>
        <w:t>Production smoke tests and live acceptance validation strictly execute non-destructive read and write operations. Destructive testing (e.g., table truncation, schema dropping, or simulated catastrophic database failovers) is restricted to local offline environments.</w:t>
      </w:r>
    </w:p>
    <w:p>
      <w:pPr>
        <w:keepNext/>
        <w:spacing w:before="280" w:after="120"/>
      </w:pPr>
      <w:r>
        <w:rPr>
          <w:rFonts w:ascii="Arial" w:hAnsi="Arial"/>
          <w:b/>
          <w:color w:val="1E293B"/>
          <w:sz w:val="26"/>
        </w:rPr>
        <w:t>16.6 Informational Specialist Context</w:t>
      </w:r>
    </w:p>
    <w:p>
      <w:pPr>
        <w:spacing w:after="120" w:line="276" w:lineRule="auto"/>
        <w:jc w:val="left"/>
      </w:pPr>
      <w:r>
        <w:rPr>
          <w:rFonts w:ascii="Arial" w:hAnsi="Arial"/>
          <w:i w:val="0"/>
          <w:color w:val="334155"/>
          <w:sz w:val="22"/>
        </w:rPr>
        <w:t>Selecting a preferred specialist during triage provides workflow context for bidding, but does not create an immutable binding assignment prior to explicit customer quote acceptance.</w:t>
      </w:r>
    </w:p>
    <w:p>
      <w:pPr>
        <w:keepNext/>
        <w:spacing w:before="360" w:after="160"/>
      </w:pPr>
      <w:r>
        <w:rPr>
          <w:rFonts w:ascii="Arial" w:hAnsi="Arial"/>
          <w:b/>
          <w:color w:val="0F172A"/>
          <w:sz w:val="30"/>
        </w:rPr>
        <w:t>CHAPTER 17: FUTURE ENHANCEMENTS</w:t>
      </w:r>
    </w:p>
    <w:p>
      <w:pPr>
        <w:keepNext/>
        <w:spacing w:before="280" w:after="120"/>
      </w:pPr>
      <w:r>
        <w:rPr>
          <w:rFonts w:ascii="Arial" w:hAnsi="Arial"/>
          <w:b/>
          <w:color w:val="1E293B"/>
          <w:sz w:val="26"/>
        </w:rPr>
        <w:t>17.1 Distributed Rate Limiting via Redis</w:t>
      </w:r>
    </w:p>
    <w:p>
      <w:pPr>
        <w:spacing w:after="120" w:line="276" w:lineRule="auto"/>
        <w:jc w:val="left"/>
      </w:pPr>
      <w:r>
        <w:rPr>
          <w:rFonts w:ascii="Arial" w:hAnsi="Arial"/>
          <w:i w:val="0"/>
          <w:color w:val="334155"/>
          <w:sz w:val="22"/>
        </w:rPr>
        <w:t>Integrating Upstash Serverless Redis to provide global, atomic rate limiting, distributed session blacklisting, and instantaneous token revocation across all serverless edge regions.</w:t>
      </w:r>
    </w:p>
    <w:p>
      <w:pPr>
        <w:keepNext/>
        <w:spacing w:before="280" w:after="120"/>
      </w:pPr>
      <w:r>
        <w:rPr>
          <w:rFonts w:ascii="Arial" w:hAnsi="Arial"/>
          <w:b/>
          <w:color w:val="1E293B"/>
          <w:sz w:val="26"/>
        </w:rPr>
        <w:t>17.2 Asynchronous Background Queue (BullMQ)</w:t>
      </w:r>
    </w:p>
    <w:p>
      <w:pPr>
        <w:spacing w:after="120" w:line="276" w:lineRule="auto"/>
        <w:jc w:val="left"/>
      </w:pPr>
      <w:r>
        <w:rPr>
          <w:rFonts w:ascii="Arial" w:hAnsi="Arial"/>
          <w:i w:val="0"/>
          <w:color w:val="334155"/>
          <w:sz w:val="22"/>
        </w:rPr>
        <w:t>Deploying a dedicated Redis-backed task queue (BullMQ or AWS SQS) to process bulk enterprise hardware inventory imports and generate cryptographically signed PDF Repair Passports asynchronously.</w:t>
      </w:r>
    </w:p>
    <w:p>
      <w:pPr>
        <w:keepNext/>
        <w:spacing w:before="280" w:after="120"/>
      </w:pPr>
      <w:r>
        <w:rPr>
          <w:rFonts w:ascii="Arial" w:hAnsi="Arial"/>
          <w:b/>
          <w:color w:val="1E293B"/>
          <w:sz w:val="26"/>
        </w:rPr>
        <w:t>17.3 Enterprise APM &amp; Distributed Tracing</w:t>
      </w:r>
    </w:p>
    <w:p>
      <w:pPr>
        <w:spacing w:after="120" w:line="276" w:lineRule="auto"/>
        <w:jc w:val="left"/>
      </w:pPr>
      <w:r>
        <w:rPr>
          <w:rFonts w:ascii="Arial" w:hAnsi="Arial"/>
          <w:i w:val="0"/>
          <w:color w:val="334155"/>
          <w:sz w:val="22"/>
        </w:rPr>
        <w:t>Instrumenting OpenTelemetry traces across route handlers, Prisma queries, and external network pings to monitor database connection pool latency and serverless execution cold starts.</w:t>
      </w:r>
    </w:p>
    <w:p>
      <w:pPr>
        <w:keepNext/>
        <w:spacing w:before="280" w:after="120"/>
      </w:pPr>
      <w:r>
        <w:rPr>
          <w:rFonts w:ascii="Arial" w:hAnsi="Arial"/>
          <w:b/>
          <w:color w:val="1E293B"/>
          <w:sz w:val="26"/>
        </w:rPr>
        <w:t>17.4 Vector Embeddings for OEM Manuals (pgvector)</w:t>
      </w:r>
    </w:p>
    <w:p>
      <w:pPr>
        <w:spacing w:after="120" w:line="276" w:lineRule="auto"/>
        <w:jc w:val="left"/>
      </w:pPr>
      <w:r>
        <w:rPr>
          <w:rFonts w:ascii="Arial" w:hAnsi="Arial"/>
          <w:i w:val="0"/>
          <w:color w:val="334155"/>
          <w:sz w:val="22"/>
        </w:rPr>
        <w:t>Augmenting the diagnostic engine with pgvector similarity search over official OEM Hardware Maintenance Manuals (HMM) to retrieve exact screw torque specifications and exploded schematics.</w:t>
      </w:r>
    </w:p>
    <w:p>
      <w:pPr>
        <w:keepNext/>
        <w:spacing w:before="280" w:after="120"/>
      </w:pPr>
      <w:r>
        <w:rPr>
          <w:rFonts w:ascii="Arial" w:hAnsi="Arial"/>
          <w:b/>
          <w:color w:val="1E293B"/>
          <w:sz w:val="26"/>
        </w:rPr>
        <w:t>17.5 Dedicated Mobile Application (React Native)</w:t>
      </w:r>
    </w:p>
    <w:p>
      <w:pPr>
        <w:spacing w:after="120" w:line="276" w:lineRule="auto"/>
        <w:jc w:val="left"/>
      </w:pPr>
      <w:r>
        <w:rPr>
          <w:rFonts w:ascii="Arial" w:hAnsi="Arial"/>
          <w:i w:val="0"/>
          <w:color w:val="334155"/>
          <w:sz w:val="22"/>
        </w:rPr>
        <w:t>Developing a companion React Native mobile application supporting optical barcode/serial number camera scanning to streamline device onboarding and workbench check-in.</w:t>
      </w:r>
    </w:p>
    <w:p>
      <w:pPr>
        <w:keepNext/>
        <w:spacing w:before="360" w:after="160"/>
      </w:pPr>
      <w:r>
        <w:rPr>
          <w:rFonts w:ascii="Arial" w:hAnsi="Arial"/>
          <w:b/>
          <w:color w:val="0F172A"/>
          <w:sz w:val="30"/>
        </w:rPr>
        <w:t>CHAPTER 18: CONCLUSION</w:t>
      </w:r>
    </w:p>
    <w:p>
      <w:pPr>
        <w:keepNext/>
        <w:spacing w:before="280" w:after="120"/>
      </w:pPr>
      <w:r>
        <w:rPr>
          <w:rFonts w:ascii="Arial" w:hAnsi="Arial"/>
          <w:b/>
          <w:color w:val="1E293B"/>
          <w:sz w:val="26"/>
        </w:rPr>
        <w:t>18.1 Summary of Engineering Achievements</w:t>
      </w:r>
    </w:p>
    <w:p>
      <w:pPr>
        <w:spacing w:after="120" w:line="276" w:lineRule="auto"/>
        <w:jc w:val="left"/>
      </w:pPr>
      <w:r>
        <w:rPr>
          <w:rFonts w:ascii="Arial" w:hAnsi="Arial"/>
          <w:i w:val="0"/>
          <w:color w:val="334155"/>
          <w:sz w:val="22"/>
        </w:rPr>
        <w:t>RepairGraph demonstrates that modern full-stack web engineering, rigorous relational database modeling, and deterministic decision logic can effectively solve pervasive market failures in consumer electronics servicing. By unifying Next.js 15 App Router, React 19, and Prisma ORM on Vercel and Neon PostgreSQL, the platform establishes a transparent, cloud-native lifecycle ecosystem.</w:t>
      </w:r>
    </w:p>
    <w:p>
      <w:pPr>
        <w:spacing w:after="120" w:line="276" w:lineRule="auto"/>
        <w:jc w:val="left"/>
      </w:pPr>
      <w:r>
        <w:rPr>
          <w:rFonts w:ascii="Arial" w:hAnsi="Arial"/>
          <w:i w:val="0"/>
          <w:color w:val="334155"/>
          <w:sz w:val="22"/>
        </w:rPr>
        <w:t>The project's key technical milestones include:</w:t>
      </w:r>
    </w:p>
    <w:p>
      <w:pPr>
        <w:pStyle w:val="ListBullet"/>
        <w:spacing w:after="80" w:line="276" w:lineRule="auto"/>
      </w:pPr>
      <w:r>
        <w:rPr>
          <w:rFonts w:ascii="Arial" w:hAnsi="Arial"/>
          <w:b/>
          <w:color w:val="0F172A"/>
          <w:sz w:val="21"/>
        </w:rPr>
        <w:t xml:space="preserve">• </w:t>
      </w:r>
      <w:r>
        <w:rPr>
          <w:rFonts w:ascii="Arial" w:hAnsi="Arial"/>
          <w:color w:val="334155"/>
          <w:sz w:val="21"/>
        </w:rPr>
        <w:t>Rejection of black-box AI in favor of a 100% reproducible, deterministic 2-Tier Diagnostic and 7-Factor Repairability Score Model.</w:t>
      </w:r>
    </w:p>
    <w:p>
      <w:pPr>
        <w:pStyle w:val="ListBullet"/>
        <w:spacing w:after="80" w:line="276" w:lineRule="auto"/>
      </w:pPr>
      <w:r>
        <w:rPr>
          <w:rFonts w:ascii="Arial" w:hAnsi="Arial"/>
          <w:b/>
          <w:color w:val="0F172A"/>
          <w:sz w:val="21"/>
        </w:rPr>
        <w:t xml:space="preserve">• </w:t>
      </w:r>
      <w:r>
        <w:rPr>
          <w:rFonts w:ascii="Arial" w:hAnsi="Arial"/>
          <w:color w:val="334155"/>
          <w:sz w:val="21"/>
        </w:rPr>
        <w:t>Integration of statutory mandates from India's Right to Repair Portal and the E-Waste (Management) Rules, 2022.</w:t>
      </w:r>
    </w:p>
    <w:p>
      <w:pPr>
        <w:pStyle w:val="ListBullet"/>
        <w:spacing w:after="80" w:line="276" w:lineRule="auto"/>
      </w:pPr>
      <w:r>
        <w:rPr>
          <w:rFonts w:ascii="Arial" w:hAnsi="Arial"/>
          <w:b/>
          <w:color w:val="0F172A"/>
          <w:sz w:val="21"/>
        </w:rPr>
        <w:t xml:space="preserve">• </w:t>
      </w:r>
      <w:r>
        <w:rPr>
          <w:rFonts w:ascii="Arial" w:hAnsi="Arial"/>
          <w:color w:val="334155"/>
          <w:sz w:val="21"/>
        </w:rPr>
        <w:t>Implementation of a secure two-sided competitive quote marketplace and permanent serial-linked Repair Passport.</w:t>
      </w:r>
    </w:p>
    <w:p>
      <w:pPr>
        <w:pStyle w:val="ListBullet"/>
        <w:spacing w:after="80" w:line="276" w:lineRule="auto"/>
      </w:pPr>
      <w:r>
        <w:rPr>
          <w:rFonts w:ascii="Arial" w:hAnsi="Arial"/>
          <w:b/>
          <w:color w:val="0F172A"/>
          <w:sz w:val="21"/>
        </w:rPr>
        <w:t xml:space="preserve">• </w:t>
      </w:r>
      <w:r>
        <w:rPr>
          <w:rFonts w:ascii="Arial" w:hAnsi="Arial"/>
          <w:color w:val="334155"/>
          <w:sz w:val="21"/>
        </w:rPr>
        <w:t>Deployment and live functional acceptance verification on production cloud infrastructure (https://repairgraph.vercel.app).</w:t>
      </w:r>
    </w:p>
    <w:p>
      <w:pPr>
        <w:pStyle w:val="ListBullet"/>
        <w:spacing w:after="80" w:line="276" w:lineRule="auto"/>
      </w:pPr>
      <w:r>
        <w:rPr>
          <w:rFonts w:ascii="Arial" w:hAnsi="Arial"/>
          <w:b/>
          <w:color w:val="0F172A"/>
          <w:sz w:val="21"/>
        </w:rPr>
        <w:t xml:space="preserve">• </w:t>
      </w:r>
      <w:r>
        <w:rPr>
          <w:rFonts w:ascii="Arial" w:hAnsi="Arial"/>
          <w:color w:val="334155"/>
          <w:sz w:val="21"/>
        </w:rPr>
        <w:t>Exhaustive automated testing across 82 validation test cases (35 engine + 47 API/security tests, 0 failures).</w:t>
      </w:r>
    </w:p>
    <w:p>
      <w:pPr>
        <w:keepNext/>
        <w:spacing w:before="280" w:after="120"/>
      </w:pPr>
      <w:r>
        <w:rPr>
          <w:rFonts w:ascii="Arial" w:hAnsi="Arial"/>
          <w:b/>
          <w:color w:val="1E293B"/>
          <w:sz w:val="26"/>
        </w:rPr>
        <w:t>18.2 Practical Impact &amp; Academic Defense Summary</w:t>
      </w:r>
    </w:p>
    <w:p>
      <w:pPr>
        <w:spacing w:after="120" w:line="276" w:lineRule="auto"/>
        <w:jc w:val="left"/>
      </w:pPr>
      <w:r>
        <w:rPr>
          <w:rFonts w:ascii="Arial" w:hAnsi="Arial"/>
          <w:i w:val="0"/>
          <w:color w:val="334155"/>
          <w:sz w:val="22"/>
        </w:rPr>
        <w:t>RepairGraph provides consumers, technicians, and fleet administrators with an objective, evidence-based alternative to quoting guesswork and premature hardware disposal. The platform stands fully verified, documented, and production-ready for academic evaluation and capstone defense.</w:t>
      </w:r>
    </w:p>
    <w:p>
      <w:pPr>
        <w:keepNext/>
        <w:spacing w:before="360" w:after="160"/>
      </w:pPr>
      <w:r>
        <w:rPr>
          <w:rFonts w:ascii="Arial" w:hAnsi="Arial"/>
          <w:b/>
          <w:color w:val="0F172A"/>
          <w:sz w:val="30"/>
        </w:rPr>
        <w:t>REFERENCES</w:t>
      </w:r>
    </w:p>
    <w:p>
      <w:pPr>
        <w:spacing w:after="120" w:line="276" w:lineRule="auto"/>
        <w:jc w:val="left"/>
      </w:pPr>
      <w:r>
        <w:rPr>
          <w:rFonts w:ascii="Arial" w:hAnsi="Arial"/>
          <w:b/>
          <w:color w:val="0F172A"/>
          <w:sz w:val="22"/>
        </w:rPr>
        <w:t xml:space="preserve">[1] </w:t>
      </w:r>
      <w:r>
        <w:rPr>
          <w:rFonts w:ascii="Arial" w:hAnsi="Arial"/>
          <w:i w:val="0"/>
          <w:color w:val="334155"/>
          <w:sz w:val="22"/>
        </w:rPr>
        <w:t>[1] Vercel Inc. (2025). Next.js 15 App Router Documentation. Available at: https://nextjs.org/docs</w:t>
      </w:r>
    </w:p>
    <w:p>
      <w:pPr>
        <w:spacing w:after="120" w:line="276" w:lineRule="auto"/>
        <w:jc w:val="left"/>
      </w:pPr>
      <w:r>
        <w:rPr>
          <w:rFonts w:ascii="Arial" w:hAnsi="Arial"/>
          <w:b/>
          <w:color w:val="0F172A"/>
          <w:sz w:val="22"/>
        </w:rPr>
        <w:t xml:space="preserve">[2] </w:t>
      </w:r>
      <w:r>
        <w:rPr>
          <w:rFonts w:ascii="Arial" w:hAnsi="Arial"/>
          <w:i w:val="0"/>
          <w:color w:val="334155"/>
          <w:sz w:val="22"/>
        </w:rPr>
        <w:t>[2] Meta Platforms Inc. (2025). React 19 Reference Documentation. Available at: https://react.dev/</w:t>
      </w:r>
    </w:p>
    <w:p>
      <w:pPr>
        <w:spacing w:after="120" w:line="276" w:lineRule="auto"/>
        <w:jc w:val="left"/>
      </w:pPr>
      <w:r>
        <w:rPr>
          <w:rFonts w:ascii="Arial" w:hAnsi="Arial"/>
          <w:b/>
          <w:color w:val="0F172A"/>
          <w:sz w:val="22"/>
        </w:rPr>
        <w:t xml:space="preserve">[3] </w:t>
      </w:r>
      <w:r>
        <w:rPr>
          <w:rFonts w:ascii="Arial" w:hAnsi="Arial"/>
          <w:i w:val="0"/>
          <w:color w:val="334155"/>
          <w:sz w:val="22"/>
        </w:rPr>
        <w:t>[3] Prisma Data Inc. (2025). Prisma 6.4 Documentation &amp; Relational Client Guide. Available at: https://www.prisma.io/docs</w:t>
      </w:r>
    </w:p>
    <w:p>
      <w:pPr>
        <w:spacing w:after="120" w:line="276" w:lineRule="auto"/>
        <w:jc w:val="left"/>
      </w:pPr>
      <w:r>
        <w:rPr>
          <w:rFonts w:ascii="Arial" w:hAnsi="Arial"/>
          <w:b/>
          <w:color w:val="0F172A"/>
          <w:sz w:val="22"/>
        </w:rPr>
        <w:t xml:space="preserve">[4] </w:t>
      </w:r>
      <w:r>
        <w:rPr>
          <w:rFonts w:ascii="Arial" w:hAnsi="Arial"/>
          <w:i w:val="0"/>
          <w:color w:val="334155"/>
          <w:sz w:val="22"/>
        </w:rPr>
        <w:t>[4] The PostgreSQL Global Development Group (2024). PostgreSQL 16 Documentation. Available at: https://www.postgresql.org/docs/16/</w:t>
      </w:r>
    </w:p>
    <w:p>
      <w:pPr>
        <w:spacing w:after="120" w:line="276" w:lineRule="auto"/>
        <w:jc w:val="left"/>
      </w:pPr>
      <w:r>
        <w:rPr>
          <w:rFonts w:ascii="Arial" w:hAnsi="Arial"/>
          <w:b/>
          <w:color w:val="0F172A"/>
          <w:sz w:val="22"/>
        </w:rPr>
        <w:t xml:space="preserve">[5] </w:t>
      </w:r>
      <w:r>
        <w:rPr>
          <w:rFonts w:ascii="Arial" w:hAnsi="Arial"/>
          <w:i w:val="0"/>
          <w:color w:val="334155"/>
          <w:sz w:val="22"/>
        </w:rPr>
        <w:t>[5] Neon Inc. (2025). Neon Serverless PostgreSQL Architecture &amp; Connection Pooling. Available at: https://neon.tech/docs</w:t>
      </w:r>
    </w:p>
    <w:p>
      <w:pPr>
        <w:spacing w:after="120" w:line="276" w:lineRule="auto"/>
        <w:jc w:val="left"/>
      </w:pPr>
      <w:r>
        <w:rPr>
          <w:rFonts w:ascii="Arial" w:hAnsi="Arial"/>
          <w:b/>
          <w:color w:val="0F172A"/>
          <w:sz w:val="22"/>
        </w:rPr>
        <w:t xml:space="preserve">[6] </w:t>
      </w:r>
      <w:r>
        <w:rPr>
          <w:rFonts w:ascii="Arial" w:hAnsi="Arial"/>
          <w:i w:val="0"/>
          <w:color w:val="334155"/>
          <w:sz w:val="22"/>
        </w:rPr>
        <w:t>[6] Vercel Inc. (2025). Vercel Serverless Functions &amp; Edge Network Runtime Guide. Available at: https://vercel.com/docs</w:t>
      </w:r>
    </w:p>
    <w:p>
      <w:pPr>
        <w:spacing w:after="120" w:line="276" w:lineRule="auto"/>
        <w:jc w:val="left"/>
      </w:pPr>
      <w:r>
        <w:rPr>
          <w:rFonts w:ascii="Arial" w:hAnsi="Arial"/>
          <w:b/>
          <w:color w:val="0F172A"/>
          <w:sz w:val="22"/>
        </w:rPr>
        <w:t xml:space="preserve">[7] </w:t>
      </w:r>
      <w:r>
        <w:rPr>
          <w:rFonts w:ascii="Arial" w:hAnsi="Arial"/>
          <w:i w:val="0"/>
          <w:color w:val="334155"/>
          <w:sz w:val="22"/>
        </w:rPr>
        <w:t>[7] Colinhacks (2024). Zod: TypeScript-First Schema Validation. Available at: https://zod.dev/</w:t>
      </w:r>
    </w:p>
    <w:p>
      <w:pPr>
        <w:spacing w:after="120" w:line="276" w:lineRule="auto"/>
        <w:jc w:val="left"/>
      </w:pPr>
      <w:r>
        <w:rPr>
          <w:rFonts w:ascii="Arial" w:hAnsi="Arial"/>
          <w:b/>
          <w:color w:val="0F172A"/>
          <w:sz w:val="22"/>
        </w:rPr>
        <w:t xml:space="preserve">[8] </w:t>
      </w:r>
      <w:r>
        <w:rPr>
          <w:rFonts w:ascii="Arial" w:hAnsi="Arial"/>
          <w:i w:val="0"/>
          <w:color w:val="334155"/>
          <w:sz w:val="22"/>
        </w:rPr>
        <w:t>[8] Jones, M., Bradley, J., &amp; Sakimura, N. (2015). JSON Web Token (JWT). IETF RFC 7519. Available at: https://datatracker.ietf.org/doc/html/rfc7519</w:t>
      </w:r>
    </w:p>
    <w:p>
      <w:pPr>
        <w:spacing w:after="120" w:line="276" w:lineRule="auto"/>
        <w:jc w:val="left"/>
      </w:pPr>
      <w:r>
        <w:rPr>
          <w:rFonts w:ascii="Arial" w:hAnsi="Arial"/>
          <w:b/>
          <w:color w:val="0F172A"/>
          <w:sz w:val="22"/>
        </w:rPr>
        <w:t xml:space="preserve">[9] </w:t>
      </w:r>
      <w:r>
        <w:rPr>
          <w:rFonts w:ascii="Arial" w:hAnsi="Arial"/>
          <w:i w:val="0"/>
          <w:color w:val="334155"/>
          <w:sz w:val="22"/>
        </w:rPr>
        <w:t>[9] Provos, N., &amp; Mazières, D. (1999). A Future-Adaptable Password Scheme. In Proceedings of the USENIX Annual Technical Conference.</w:t>
      </w:r>
    </w:p>
    <w:p>
      <w:pPr>
        <w:spacing w:after="120" w:line="276" w:lineRule="auto"/>
        <w:jc w:val="left"/>
      </w:pPr>
      <w:r>
        <w:rPr>
          <w:rFonts w:ascii="Arial" w:hAnsi="Arial"/>
          <w:b/>
          <w:color w:val="0F172A"/>
          <w:sz w:val="22"/>
        </w:rPr>
        <w:t xml:space="preserve">[10] </w:t>
      </w:r>
      <w:r>
        <w:rPr>
          <w:rFonts w:ascii="Arial" w:hAnsi="Arial"/>
          <w:i w:val="0"/>
          <w:color w:val="334155"/>
          <w:sz w:val="22"/>
        </w:rPr>
        <w:t>[10] Department of Consumer Affairs, Government of India (2023). Right to Repair Portal India. Available at: https://righttorepairindia.gov.in/</w:t>
      </w:r>
    </w:p>
    <w:p>
      <w:pPr>
        <w:spacing w:after="120" w:line="276" w:lineRule="auto"/>
        <w:jc w:val="left"/>
      </w:pPr>
      <w:r>
        <w:rPr>
          <w:rFonts w:ascii="Arial" w:hAnsi="Arial"/>
          <w:b/>
          <w:color w:val="0F172A"/>
          <w:sz w:val="22"/>
        </w:rPr>
        <w:t xml:space="preserve">[11] </w:t>
      </w:r>
      <w:r>
        <w:rPr>
          <w:rFonts w:ascii="Arial" w:hAnsi="Arial"/>
          <w:i w:val="0"/>
          <w:color w:val="334155"/>
          <w:sz w:val="22"/>
        </w:rPr>
        <w:t>[11] Ministry of Environment, Forest and Climate Change, Government of India (2022). E-Waste (Management) Rules, 2022. Gazette of India, Notification G.S.R. 801(E).</w:t>
      </w:r>
    </w:p>
    <w:p>
      <w:pPr>
        <w:spacing w:after="120" w:line="276" w:lineRule="auto"/>
        <w:jc w:val="left"/>
      </w:pPr>
      <w:r>
        <w:rPr>
          <w:rFonts w:ascii="Arial" w:hAnsi="Arial"/>
          <w:b/>
          <w:color w:val="0F172A"/>
          <w:sz w:val="22"/>
        </w:rPr>
        <w:t xml:space="preserve">[12] </w:t>
      </w:r>
      <w:r>
        <w:rPr>
          <w:rFonts w:ascii="Arial" w:hAnsi="Arial"/>
          <w:i w:val="0"/>
          <w:color w:val="334155"/>
          <w:sz w:val="22"/>
        </w:rPr>
        <w:t>[12] Microsoft Corporation (2024). TypeScript 5.0 Documentation. Available at: https://www.typescriptlang.org/docs/</w:t>
      </w:r>
    </w:p>
    <w:p>
      <w:r>
        <w:br w:type="page"/>
      </w:r>
    </w:p>
    <w:p>
      <w:pPr>
        <w:keepNext/>
        <w:spacing w:before="360" w:after="160"/>
      </w:pPr>
      <w:r>
        <w:rPr>
          <w:rFonts w:ascii="Arial" w:hAnsi="Arial"/>
          <w:b/>
          <w:color w:val="0F172A"/>
          <w:sz w:val="30"/>
        </w:rPr>
        <w:t>APPENDICES</w:t>
      </w:r>
    </w:p>
    <w:p>
      <w:pPr>
        <w:keepNext/>
        <w:spacing w:before="280" w:after="120"/>
      </w:pPr>
      <w:r>
        <w:rPr>
          <w:rFonts w:ascii="Arial" w:hAnsi="Arial"/>
          <w:b/>
          <w:color w:val="1E293B"/>
          <w:sz w:val="26"/>
        </w:rPr>
        <w:t>Appendix A: Complete REST API Endpoint Inventory (36 Handlers)</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160"/>
            <w:shd w:val="clear" w:color="auto" w:fill="F1F5F9"/>
            <w:tcMar>
              <w:top w:w="120" w:type="dxa"/>
              <w:bottom w:w="120" w:type="dxa"/>
              <w:left w:w="140" w:type="dxa"/>
              <w:right w:w="140" w:type="dxa"/>
            </w:tcMar>
          </w:tcPr>
          <w:p>
            <w:pPr>
              <w:spacing w:before="40" w:after="40"/>
            </w:pPr>
            <w:r>
              <w:t>Route Path</w:t>
            </w:r>
          </w:p>
        </w:tc>
        <w:tc>
          <w:tcPr>
            <w:tcW w:type="dxa" w:w="1152"/>
            <w:shd w:val="clear" w:color="auto" w:fill="F1F5F9"/>
            <w:tcMar>
              <w:top w:w="120" w:type="dxa"/>
              <w:bottom w:w="120" w:type="dxa"/>
              <w:left w:w="140" w:type="dxa"/>
              <w:right w:w="140" w:type="dxa"/>
            </w:tcMar>
          </w:tcPr>
          <w:p>
            <w:pPr>
              <w:spacing w:before="40" w:after="40"/>
            </w:pPr>
            <w:r>
              <w:t>Method</w:t>
            </w:r>
          </w:p>
        </w:tc>
        <w:tc>
          <w:tcPr>
            <w:tcW w:type="dxa" w:w="2016"/>
            <w:shd w:val="clear" w:color="auto" w:fill="F1F5F9"/>
            <w:tcMar>
              <w:top w:w="120" w:type="dxa"/>
              <w:bottom w:w="120" w:type="dxa"/>
              <w:left w:w="140" w:type="dxa"/>
              <w:right w:w="140" w:type="dxa"/>
            </w:tcMar>
          </w:tcPr>
          <w:p>
            <w:pPr>
              <w:spacing w:before="40" w:after="40"/>
            </w:pPr>
            <w:r>
              <w:t>Auth Scope</w:t>
            </w:r>
          </w:p>
        </w:tc>
        <w:tc>
          <w:tcPr>
            <w:tcW w:type="dxa" w:w="3600"/>
            <w:shd w:val="clear" w:color="auto" w:fill="F1F5F9"/>
            <w:tcMar>
              <w:top w:w="120" w:type="dxa"/>
              <w:bottom w:w="120" w:type="dxa"/>
              <w:left w:w="140" w:type="dxa"/>
              <w:right w:w="140" w:type="dxa"/>
            </w:tcMar>
          </w:tcPr>
          <w:p>
            <w:pPr>
              <w:spacing w:before="40" w:after="40"/>
            </w:pPr>
            <w:r>
              <w:t>Operation Purpose</w:t>
            </w:r>
          </w:p>
        </w:tc>
      </w:tr>
      <w:tr>
        <w:trPr>
          <w:cantSplit/>
        </w:trPr>
        <w:tc>
          <w:tcPr>
            <w:tcW w:type="dxa" w:w="2160"/>
            <w:shd w:val="clear" w:color="auto" w:fill="FFFFFF"/>
            <w:tcMar>
              <w:top w:w="100" w:type="dxa"/>
              <w:bottom w:w="100" w:type="dxa"/>
              <w:left w:w="140" w:type="dxa"/>
              <w:right w:w="140" w:type="dxa"/>
            </w:tcMar>
          </w:tcPr>
          <w:p>
            <w:pPr>
              <w:spacing w:before="40" w:after="40"/>
            </w:pPr>
            <w:r>
              <w:t>/api/auth/register</w:t>
            </w:r>
          </w:p>
        </w:tc>
        <w:tc>
          <w:tcPr>
            <w:tcW w:type="dxa" w:w="1152"/>
            <w:shd w:val="clear" w:color="auto" w:fill="FFFFFF"/>
            <w:tcMar>
              <w:top w:w="100" w:type="dxa"/>
              <w:bottom w:w="100" w:type="dxa"/>
              <w:left w:w="140" w:type="dxa"/>
              <w:right w:w="140" w:type="dxa"/>
            </w:tcMar>
          </w:tcPr>
          <w:p>
            <w:pPr>
              <w:spacing w:before="40" w:after="40"/>
            </w:pPr>
            <w:r>
              <w:t>POST</w:t>
            </w:r>
          </w:p>
        </w:tc>
        <w:tc>
          <w:tcPr>
            <w:tcW w:type="dxa" w:w="2016"/>
            <w:shd w:val="clear" w:color="auto" w:fill="FFFFFF"/>
            <w:tcMar>
              <w:top w:w="100" w:type="dxa"/>
              <w:bottom w:w="100" w:type="dxa"/>
              <w:left w:w="140" w:type="dxa"/>
              <w:right w:w="140" w:type="dxa"/>
            </w:tcMar>
          </w:tcPr>
          <w:p>
            <w:pPr>
              <w:spacing w:before="40" w:after="40"/>
            </w:pPr>
            <w:r>
              <w:t>Public</w:t>
            </w:r>
          </w:p>
        </w:tc>
        <w:tc>
          <w:tcPr>
            <w:tcW w:type="dxa" w:w="3600"/>
            <w:shd w:val="clear" w:color="auto" w:fill="FFFFFF"/>
            <w:tcMar>
              <w:top w:w="100" w:type="dxa"/>
              <w:bottom w:w="100" w:type="dxa"/>
              <w:left w:w="140" w:type="dxa"/>
              <w:right w:w="140" w:type="dxa"/>
            </w:tcMar>
          </w:tcPr>
          <w:p>
            <w:pPr>
              <w:spacing w:before="40" w:after="40"/>
            </w:pPr>
            <w:r>
              <w:t>User account registration with bcrypt salting and cookie setting.</w:t>
            </w:r>
          </w:p>
        </w:tc>
      </w:tr>
      <w:tr>
        <w:trPr>
          <w:cantSplit/>
        </w:trPr>
        <w:tc>
          <w:tcPr>
            <w:tcW w:type="dxa" w:w="2160"/>
            <w:shd w:val="clear" w:color="auto" w:fill="F8FAFC"/>
            <w:tcMar>
              <w:top w:w="100" w:type="dxa"/>
              <w:bottom w:w="100" w:type="dxa"/>
              <w:left w:w="140" w:type="dxa"/>
              <w:right w:w="140" w:type="dxa"/>
            </w:tcMar>
          </w:tcPr>
          <w:p>
            <w:pPr>
              <w:spacing w:before="40" w:after="40"/>
            </w:pPr>
            <w:r>
              <w:t>/api/auth/login</w:t>
            </w:r>
          </w:p>
        </w:tc>
        <w:tc>
          <w:tcPr>
            <w:tcW w:type="dxa" w:w="1152"/>
            <w:shd w:val="clear" w:color="auto" w:fill="F8FAFC"/>
            <w:tcMar>
              <w:top w:w="100" w:type="dxa"/>
              <w:bottom w:w="100" w:type="dxa"/>
              <w:left w:w="140" w:type="dxa"/>
              <w:right w:w="140" w:type="dxa"/>
            </w:tcMar>
          </w:tcPr>
          <w:p>
            <w:pPr>
              <w:spacing w:before="40" w:after="40"/>
            </w:pPr>
            <w:r>
              <w:t>POST</w:t>
            </w:r>
          </w:p>
        </w:tc>
        <w:tc>
          <w:tcPr>
            <w:tcW w:type="dxa" w:w="2016"/>
            <w:shd w:val="clear" w:color="auto" w:fill="F8FAFC"/>
            <w:tcMar>
              <w:top w:w="100" w:type="dxa"/>
              <w:bottom w:w="100" w:type="dxa"/>
              <w:left w:w="140" w:type="dxa"/>
              <w:right w:w="140" w:type="dxa"/>
            </w:tcMar>
          </w:tcPr>
          <w:p>
            <w:pPr>
              <w:spacing w:before="40" w:after="40"/>
            </w:pPr>
            <w:r>
              <w:t>Public</w:t>
            </w:r>
          </w:p>
        </w:tc>
        <w:tc>
          <w:tcPr>
            <w:tcW w:type="dxa" w:w="3600"/>
            <w:shd w:val="clear" w:color="auto" w:fill="F8FAFC"/>
            <w:tcMar>
              <w:top w:w="100" w:type="dxa"/>
              <w:bottom w:w="100" w:type="dxa"/>
              <w:left w:w="140" w:type="dxa"/>
              <w:right w:w="140" w:type="dxa"/>
            </w:tcMar>
          </w:tcPr>
          <w:p>
            <w:pPr>
              <w:spacing w:before="40" w:after="40"/>
            </w:pPr>
            <w:r>
              <w:t>User authentication; issues JWT in HttpOnly cookie; suppresses raw token.</w:t>
            </w:r>
          </w:p>
        </w:tc>
      </w:tr>
      <w:tr>
        <w:trPr>
          <w:cantSplit/>
        </w:trPr>
        <w:tc>
          <w:tcPr>
            <w:tcW w:type="dxa" w:w="2160"/>
            <w:shd w:val="clear" w:color="auto" w:fill="FFFFFF"/>
            <w:tcMar>
              <w:top w:w="100" w:type="dxa"/>
              <w:bottom w:w="100" w:type="dxa"/>
              <w:left w:w="140" w:type="dxa"/>
              <w:right w:w="140" w:type="dxa"/>
            </w:tcMar>
          </w:tcPr>
          <w:p>
            <w:pPr>
              <w:spacing w:before="40" w:after="40"/>
            </w:pPr>
            <w:r>
              <w:t>/api/auth/logout</w:t>
            </w:r>
          </w:p>
        </w:tc>
        <w:tc>
          <w:tcPr>
            <w:tcW w:type="dxa" w:w="1152"/>
            <w:shd w:val="clear" w:color="auto" w:fill="FFFFFF"/>
            <w:tcMar>
              <w:top w:w="100" w:type="dxa"/>
              <w:bottom w:w="100" w:type="dxa"/>
              <w:left w:w="140" w:type="dxa"/>
              <w:right w:w="140" w:type="dxa"/>
            </w:tcMar>
          </w:tcPr>
          <w:p>
            <w:pPr>
              <w:spacing w:before="40" w:after="40"/>
            </w:pPr>
            <w:r>
              <w:t>POST</w:t>
            </w:r>
          </w:p>
        </w:tc>
        <w:tc>
          <w:tcPr>
            <w:tcW w:type="dxa" w:w="2016"/>
            <w:shd w:val="clear" w:color="auto" w:fill="FFFFFF"/>
            <w:tcMar>
              <w:top w:w="100" w:type="dxa"/>
              <w:bottom w:w="100" w:type="dxa"/>
              <w:left w:w="140" w:type="dxa"/>
              <w:right w:w="140" w:type="dxa"/>
            </w:tcMar>
          </w:tcPr>
          <w:p>
            <w:pPr>
              <w:spacing w:before="40" w:after="40"/>
            </w:pPr>
            <w:r>
              <w:t>Public / Auth</w:t>
            </w:r>
          </w:p>
        </w:tc>
        <w:tc>
          <w:tcPr>
            <w:tcW w:type="dxa" w:w="3600"/>
            <w:shd w:val="clear" w:color="auto" w:fill="FFFFFF"/>
            <w:tcMar>
              <w:top w:w="100" w:type="dxa"/>
              <w:bottom w:w="100" w:type="dxa"/>
              <w:left w:w="140" w:type="dxa"/>
              <w:right w:w="140" w:type="dxa"/>
            </w:tcMar>
          </w:tcPr>
          <w:p>
            <w:pPr>
              <w:spacing w:before="40" w:after="40"/>
            </w:pPr>
            <w:r>
              <w:t>Clears authentication session cookie (rg_token).</w:t>
            </w:r>
          </w:p>
        </w:tc>
      </w:tr>
      <w:tr>
        <w:trPr>
          <w:cantSplit/>
        </w:trPr>
        <w:tc>
          <w:tcPr>
            <w:tcW w:type="dxa" w:w="2160"/>
            <w:shd w:val="clear" w:color="auto" w:fill="F8FAFC"/>
            <w:tcMar>
              <w:top w:w="100" w:type="dxa"/>
              <w:bottom w:w="100" w:type="dxa"/>
              <w:left w:w="140" w:type="dxa"/>
              <w:right w:w="140" w:type="dxa"/>
            </w:tcMar>
          </w:tcPr>
          <w:p>
            <w:pPr>
              <w:spacing w:before="40" w:after="40"/>
            </w:pPr>
            <w:r>
              <w:t>/api/auth/me</w:t>
            </w:r>
          </w:p>
        </w:tc>
        <w:tc>
          <w:tcPr>
            <w:tcW w:type="dxa" w:w="1152"/>
            <w:shd w:val="clear" w:color="auto" w:fill="F8FAFC"/>
            <w:tcMar>
              <w:top w:w="100" w:type="dxa"/>
              <w:bottom w:w="100" w:type="dxa"/>
              <w:left w:w="140" w:type="dxa"/>
              <w:right w:w="140" w:type="dxa"/>
            </w:tcMar>
          </w:tcPr>
          <w:p>
            <w:pPr>
              <w:spacing w:before="40" w:after="40"/>
            </w:pPr>
            <w:r>
              <w:t>GET</w:t>
            </w:r>
          </w:p>
        </w:tc>
        <w:tc>
          <w:tcPr>
            <w:tcW w:type="dxa" w:w="2016"/>
            <w:shd w:val="clear" w:color="auto" w:fill="F8FAFC"/>
            <w:tcMar>
              <w:top w:w="100" w:type="dxa"/>
              <w:bottom w:w="100" w:type="dxa"/>
              <w:left w:w="140" w:type="dxa"/>
              <w:right w:w="140" w:type="dxa"/>
            </w:tcMar>
          </w:tcPr>
          <w:p>
            <w:pPr>
              <w:spacing w:before="40" w:after="40"/>
            </w:pPr>
            <w:r>
              <w:t>Authenticated</w:t>
            </w:r>
          </w:p>
        </w:tc>
        <w:tc>
          <w:tcPr>
            <w:tcW w:type="dxa" w:w="3600"/>
            <w:shd w:val="clear" w:color="auto" w:fill="F8FAFC"/>
            <w:tcMar>
              <w:top w:w="100" w:type="dxa"/>
              <w:bottom w:w="100" w:type="dxa"/>
              <w:left w:w="140" w:type="dxa"/>
              <w:right w:w="140" w:type="dxa"/>
            </w:tcMar>
          </w:tcPr>
          <w:p>
            <w:pPr>
              <w:spacing w:before="40" w:after="40"/>
            </w:pPr>
            <w:r>
              <w:t>Returns authenticated user profile and role.</w:t>
            </w:r>
          </w:p>
        </w:tc>
      </w:tr>
      <w:tr>
        <w:trPr>
          <w:cantSplit/>
        </w:trPr>
        <w:tc>
          <w:tcPr>
            <w:tcW w:type="dxa" w:w="2160"/>
            <w:shd w:val="clear" w:color="auto" w:fill="FFFFFF"/>
            <w:tcMar>
              <w:top w:w="100" w:type="dxa"/>
              <w:bottom w:w="100" w:type="dxa"/>
              <w:left w:w="140" w:type="dxa"/>
              <w:right w:w="140" w:type="dxa"/>
            </w:tcMar>
          </w:tcPr>
          <w:p>
            <w:pPr>
              <w:spacing w:before="40" w:after="40"/>
            </w:pPr>
            <w:r>
              <w:t>/api/devices</w:t>
            </w:r>
          </w:p>
        </w:tc>
        <w:tc>
          <w:tcPr>
            <w:tcW w:type="dxa" w:w="1152"/>
            <w:shd w:val="clear" w:color="auto" w:fill="FFFFFF"/>
            <w:tcMar>
              <w:top w:w="100" w:type="dxa"/>
              <w:bottom w:w="100" w:type="dxa"/>
              <w:left w:w="140" w:type="dxa"/>
              <w:right w:w="140" w:type="dxa"/>
            </w:tcMar>
          </w:tcPr>
          <w:p>
            <w:pPr>
              <w:spacing w:before="40" w:after="40"/>
            </w:pPr>
            <w:r>
              <w:t>GET</w:t>
            </w:r>
          </w:p>
        </w:tc>
        <w:tc>
          <w:tcPr>
            <w:tcW w:type="dxa" w:w="2016"/>
            <w:shd w:val="clear" w:color="auto" w:fill="FFFFFF"/>
            <w:tcMar>
              <w:top w:w="100" w:type="dxa"/>
              <w:bottom w:w="100" w:type="dxa"/>
              <w:left w:w="140" w:type="dxa"/>
              <w:right w:w="140" w:type="dxa"/>
            </w:tcMar>
          </w:tcPr>
          <w:p>
            <w:pPr>
              <w:spacing w:before="40" w:after="40"/>
            </w:pPr>
            <w:r>
              <w:t>Authenticated</w:t>
            </w:r>
          </w:p>
        </w:tc>
        <w:tc>
          <w:tcPr>
            <w:tcW w:type="dxa" w:w="3600"/>
            <w:shd w:val="clear" w:color="auto" w:fill="FFFFFF"/>
            <w:tcMar>
              <w:top w:w="100" w:type="dxa"/>
              <w:bottom w:w="100" w:type="dxa"/>
              <w:left w:w="140" w:type="dxa"/>
              <w:right w:w="140" w:type="dxa"/>
            </w:tcMar>
          </w:tcPr>
          <w:p>
            <w:pPr>
              <w:spacing w:before="40" w:after="40"/>
            </w:pPr>
            <w:r>
              <w:t>Lists devices owned by the authenticated user.</w:t>
            </w:r>
          </w:p>
        </w:tc>
      </w:tr>
      <w:tr>
        <w:trPr>
          <w:cantSplit/>
        </w:trPr>
        <w:tc>
          <w:tcPr>
            <w:tcW w:type="dxa" w:w="2160"/>
            <w:shd w:val="clear" w:color="auto" w:fill="F8FAFC"/>
            <w:tcMar>
              <w:top w:w="100" w:type="dxa"/>
              <w:bottom w:w="100" w:type="dxa"/>
              <w:left w:w="140" w:type="dxa"/>
              <w:right w:w="140" w:type="dxa"/>
            </w:tcMar>
          </w:tcPr>
          <w:p>
            <w:pPr>
              <w:spacing w:before="40" w:after="40"/>
            </w:pPr>
            <w:r>
              <w:t>/api/devices</w:t>
            </w:r>
          </w:p>
        </w:tc>
        <w:tc>
          <w:tcPr>
            <w:tcW w:type="dxa" w:w="1152"/>
            <w:shd w:val="clear" w:color="auto" w:fill="F8FAFC"/>
            <w:tcMar>
              <w:top w:w="100" w:type="dxa"/>
              <w:bottom w:w="100" w:type="dxa"/>
              <w:left w:w="140" w:type="dxa"/>
              <w:right w:w="140" w:type="dxa"/>
            </w:tcMar>
          </w:tcPr>
          <w:p>
            <w:pPr>
              <w:spacing w:before="40" w:after="40"/>
            </w:pPr>
            <w:r>
              <w:t>POST</w:t>
            </w:r>
          </w:p>
        </w:tc>
        <w:tc>
          <w:tcPr>
            <w:tcW w:type="dxa" w:w="2016"/>
            <w:shd w:val="clear" w:color="auto" w:fill="F8FAFC"/>
            <w:tcMar>
              <w:top w:w="100" w:type="dxa"/>
              <w:bottom w:w="100" w:type="dxa"/>
              <w:left w:w="140" w:type="dxa"/>
              <w:right w:w="140" w:type="dxa"/>
            </w:tcMar>
          </w:tcPr>
          <w:p>
            <w:pPr>
              <w:spacing w:before="40" w:after="40"/>
            </w:pPr>
            <w:r>
              <w:t>Authenticated</w:t>
            </w:r>
          </w:p>
        </w:tc>
        <w:tc>
          <w:tcPr>
            <w:tcW w:type="dxa" w:w="3600"/>
            <w:shd w:val="clear" w:color="auto" w:fill="F8FAFC"/>
            <w:tcMar>
              <w:top w:w="100" w:type="dxa"/>
              <w:bottom w:w="100" w:type="dxa"/>
              <w:left w:w="140" w:type="dxa"/>
              <w:right w:w="140" w:type="dxa"/>
            </w:tcMar>
          </w:tcPr>
          <w:p>
            <w:pPr>
              <w:spacing w:before="40" w:after="40"/>
            </w:pPr>
            <w:r>
              <w:t>Registers a new physical hardware device.</w:t>
            </w:r>
          </w:p>
        </w:tc>
      </w:tr>
      <w:tr>
        <w:trPr>
          <w:cantSplit/>
        </w:trPr>
        <w:tc>
          <w:tcPr>
            <w:tcW w:type="dxa" w:w="2160"/>
            <w:shd w:val="clear" w:color="auto" w:fill="FFFFFF"/>
            <w:tcMar>
              <w:top w:w="100" w:type="dxa"/>
              <w:bottom w:w="100" w:type="dxa"/>
              <w:left w:w="140" w:type="dxa"/>
              <w:right w:w="140" w:type="dxa"/>
            </w:tcMar>
          </w:tcPr>
          <w:p>
            <w:pPr>
              <w:spacing w:before="40" w:after="40"/>
            </w:pPr>
            <w:r>
              <w:t>/api/devices/:id</w:t>
            </w:r>
          </w:p>
        </w:tc>
        <w:tc>
          <w:tcPr>
            <w:tcW w:type="dxa" w:w="1152"/>
            <w:shd w:val="clear" w:color="auto" w:fill="FFFFFF"/>
            <w:tcMar>
              <w:top w:w="100" w:type="dxa"/>
              <w:bottom w:w="100" w:type="dxa"/>
              <w:left w:w="140" w:type="dxa"/>
              <w:right w:w="140" w:type="dxa"/>
            </w:tcMar>
          </w:tcPr>
          <w:p>
            <w:pPr>
              <w:spacing w:before="40" w:after="40"/>
            </w:pPr>
            <w:r>
              <w:t>GET</w:t>
            </w:r>
          </w:p>
        </w:tc>
        <w:tc>
          <w:tcPr>
            <w:tcW w:type="dxa" w:w="2016"/>
            <w:shd w:val="clear" w:color="auto" w:fill="FFFFFF"/>
            <w:tcMar>
              <w:top w:w="100" w:type="dxa"/>
              <w:bottom w:w="100" w:type="dxa"/>
              <w:left w:w="140" w:type="dxa"/>
              <w:right w:w="140" w:type="dxa"/>
            </w:tcMar>
          </w:tcPr>
          <w:p>
            <w:pPr>
              <w:spacing w:before="40" w:after="40"/>
            </w:pPr>
            <w:r>
              <w:t>Owner / Admin</w:t>
            </w:r>
          </w:p>
        </w:tc>
        <w:tc>
          <w:tcPr>
            <w:tcW w:type="dxa" w:w="3600"/>
            <w:shd w:val="clear" w:color="auto" w:fill="FFFFFF"/>
            <w:tcMar>
              <w:top w:w="100" w:type="dxa"/>
              <w:bottom w:w="100" w:type="dxa"/>
              <w:left w:w="140" w:type="dxa"/>
              <w:right w:w="140" w:type="dxa"/>
            </w:tcMar>
          </w:tcPr>
          <w:p>
            <w:pPr>
              <w:spacing w:before="40" w:after="40"/>
            </w:pPr>
            <w:r>
              <w:t>Retrieves single device record with tickets and service history.</w:t>
            </w:r>
          </w:p>
        </w:tc>
      </w:tr>
      <w:tr>
        <w:trPr>
          <w:cantSplit/>
        </w:trPr>
        <w:tc>
          <w:tcPr>
            <w:tcW w:type="dxa" w:w="2160"/>
            <w:shd w:val="clear" w:color="auto" w:fill="F8FAFC"/>
            <w:tcMar>
              <w:top w:w="100" w:type="dxa"/>
              <w:bottom w:w="100" w:type="dxa"/>
              <w:left w:w="140" w:type="dxa"/>
              <w:right w:w="140" w:type="dxa"/>
            </w:tcMar>
          </w:tcPr>
          <w:p>
            <w:pPr>
              <w:spacing w:before="40" w:after="40"/>
            </w:pPr>
            <w:r>
              <w:t>/api/devices/:id</w:t>
            </w:r>
          </w:p>
        </w:tc>
        <w:tc>
          <w:tcPr>
            <w:tcW w:type="dxa" w:w="1152"/>
            <w:shd w:val="clear" w:color="auto" w:fill="F8FAFC"/>
            <w:tcMar>
              <w:top w:w="100" w:type="dxa"/>
              <w:bottom w:w="100" w:type="dxa"/>
              <w:left w:w="140" w:type="dxa"/>
              <w:right w:w="140" w:type="dxa"/>
            </w:tcMar>
          </w:tcPr>
          <w:p>
            <w:pPr>
              <w:spacing w:before="40" w:after="40"/>
            </w:pPr>
            <w:r>
              <w:t>PUT</w:t>
            </w:r>
          </w:p>
        </w:tc>
        <w:tc>
          <w:tcPr>
            <w:tcW w:type="dxa" w:w="2016"/>
            <w:shd w:val="clear" w:color="auto" w:fill="F8FAFC"/>
            <w:tcMar>
              <w:top w:w="100" w:type="dxa"/>
              <w:bottom w:w="100" w:type="dxa"/>
              <w:left w:w="140" w:type="dxa"/>
              <w:right w:w="140" w:type="dxa"/>
            </w:tcMar>
          </w:tcPr>
          <w:p>
            <w:pPr>
              <w:spacing w:before="40" w:after="40"/>
            </w:pPr>
            <w:r>
              <w:t>Owner / Admin</w:t>
            </w:r>
          </w:p>
        </w:tc>
        <w:tc>
          <w:tcPr>
            <w:tcW w:type="dxa" w:w="3600"/>
            <w:shd w:val="clear" w:color="auto" w:fill="F8FAFC"/>
            <w:tcMar>
              <w:top w:w="100" w:type="dxa"/>
              <w:bottom w:w="100" w:type="dxa"/>
              <w:left w:w="140" w:type="dxa"/>
              <w:right w:w="140" w:type="dxa"/>
            </w:tcMar>
          </w:tcPr>
          <w:p>
            <w:pPr>
              <w:spacing w:before="40" w:after="40"/>
            </w:pPr>
            <w:r>
              <w:t>Updates device metadata, valuation, or condition.</w:t>
            </w:r>
          </w:p>
        </w:tc>
      </w:tr>
      <w:tr>
        <w:trPr>
          <w:cantSplit/>
        </w:trPr>
        <w:tc>
          <w:tcPr>
            <w:tcW w:type="dxa" w:w="2160"/>
            <w:shd w:val="clear" w:color="auto" w:fill="FFFFFF"/>
            <w:tcMar>
              <w:top w:w="100" w:type="dxa"/>
              <w:bottom w:w="100" w:type="dxa"/>
              <w:left w:w="140" w:type="dxa"/>
              <w:right w:w="140" w:type="dxa"/>
            </w:tcMar>
          </w:tcPr>
          <w:p>
            <w:pPr>
              <w:spacing w:before="40" w:after="40"/>
            </w:pPr>
            <w:r>
              <w:t>/api/devices/:id</w:t>
            </w:r>
          </w:p>
        </w:tc>
        <w:tc>
          <w:tcPr>
            <w:tcW w:type="dxa" w:w="1152"/>
            <w:shd w:val="clear" w:color="auto" w:fill="FFFFFF"/>
            <w:tcMar>
              <w:top w:w="100" w:type="dxa"/>
              <w:bottom w:w="100" w:type="dxa"/>
              <w:left w:w="140" w:type="dxa"/>
              <w:right w:w="140" w:type="dxa"/>
            </w:tcMar>
          </w:tcPr>
          <w:p>
            <w:pPr>
              <w:spacing w:before="40" w:after="40"/>
            </w:pPr>
            <w:r>
              <w:t>DELETE</w:t>
            </w:r>
          </w:p>
        </w:tc>
        <w:tc>
          <w:tcPr>
            <w:tcW w:type="dxa" w:w="2016"/>
            <w:shd w:val="clear" w:color="auto" w:fill="FFFFFF"/>
            <w:tcMar>
              <w:top w:w="100" w:type="dxa"/>
              <w:bottom w:w="100" w:type="dxa"/>
              <w:left w:w="140" w:type="dxa"/>
              <w:right w:w="140" w:type="dxa"/>
            </w:tcMar>
          </w:tcPr>
          <w:p>
            <w:pPr>
              <w:spacing w:before="40" w:after="40"/>
            </w:pPr>
            <w:r>
              <w:t>Owner / Admin</w:t>
            </w:r>
          </w:p>
        </w:tc>
        <w:tc>
          <w:tcPr>
            <w:tcW w:type="dxa" w:w="3600"/>
            <w:shd w:val="clear" w:color="auto" w:fill="FFFFFF"/>
            <w:tcMar>
              <w:top w:w="100" w:type="dxa"/>
              <w:bottom w:w="100" w:type="dxa"/>
              <w:left w:w="140" w:type="dxa"/>
              <w:right w:w="140" w:type="dxa"/>
            </w:tcMar>
          </w:tcPr>
          <w:p>
            <w:pPr>
              <w:spacing w:before="40" w:after="40"/>
            </w:pPr>
            <w:r>
              <w:t>Removes device and cascades to associated tickets.</w:t>
            </w:r>
          </w:p>
        </w:tc>
      </w:tr>
      <w:tr>
        <w:trPr>
          <w:cantSplit/>
        </w:trPr>
        <w:tc>
          <w:tcPr>
            <w:tcW w:type="dxa" w:w="2160"/>
            <w:shd w:val="clear" w:color="auto" w:fill="F8FAFC"/>
            <w:tcMar>
              <w:top w:w="100" w:type="dxa"/>
              <w:bottom w:w="100" w:type="dxa"/>
              <w:left w:w="140" w:type="dxa"/>
              <w:right w:w="140" w:type="dxa"/>
            </w:tcMar>
          </w:tcPr>
          <w:p>
            <w:pPr>
              <w:spacing w:before="40" w:after="40"/>
            </w:pPr>
            <w:r>
              <w:t>/api/repair-requests</w:t>
            </w:r>
          </w:p>
        </w:tc>
        <w:tc>
          <w:tcPr>
            <w:tcW w:type="dxa" w:w="1152"/>
            <w:shd w:val="clear" w:color="auto" w:fill="F8FAFC"/>
            <w:tcMar>
              <w:top w:w="100" w:type="dxa"/>
              <w:bottom w:w="100" w:type="dxa"/>
              <w:left w:w="140" w:type="dxa"/>
              <w:right w:w="140" w:type="dxa"/>
            </w:tcMar>
          </w:tcPr>
          <w:p>
            <w:pPr>
              <w:spacing w:before="40" w:after="40"/>
            </w:pPr>
            <w:r>
              <w:t>GET</w:t>
            </w:r>
          </w:p>
        </w:tc>
        <w:tc>
          <w:tcPr>
            <w:tcW w:type="dxa" w:w="2016"/>
            <w:shd w:val="clear" w:color="auto" w:fill="F8FAFC"/>
            <w:tcMar>
              <w:top w:w="100" w:type="dxa"/>
              <w:bottom w:w="100" w:type="dxa"/>
              <w:left w:w="140" w:type="dxa"/>
              <w:right w:w="140" w:type="dxa"/>
            </w:tcMar>
          </w:tcPr>
          <w:p>
            <w:pPr>
              <w:spacing w:before="40" w:after="40"/>
            </w:pPr>
            <w:r>
              <w:t>Authenticated</w:t>
            </w:r>
          </w:p>
        </w:tc>
        <w:tc>
          <w:tcPr>
            <w:tcW w:type="dxa" w:w="3600"/>
            <w:shd w:val="clear" w:color="auto" w:fill="F8FAFC"/>
            <w:tcMar>
              <w:top w:w="100" w:type="dxa"/>
              <w:bottom w:w="100" w:type="dxa"/>
              <w:left w:w="140" w:type="dxa"/>
              <w:right w:w="140" w:type="dxa"/>
            </w:tcMar>
          </w:tcPr>
          <w:p>
            <w:pPr>
              <w:spacing w:before="40" w:after="40"/>
            </w:pPr>
            <w:r>
              <w:t>Lists repair tickets for user or open tickets for technicians.</w:t>
            </w:r>
          </w:p>
        </w:tc>
      </w:tr>
      <w:tr>
        <w:trPr>
          <w:cantSplit/>
        </w:trPr>
        <w:tc>
          <w:tcPr>
            <w:tcW w:type="dxa" w:w="2160"/>
            <w:shd w:val="clear" w:color="auto" w:fill="FFFFFF"/>
            <w:tcMar>
              <w:top w:w="100" w:type="dxa"/>
              <w:bottom w:w="100" w:type="dxa"/>
              <w:left w:w="140" w:type="dxa"/>
              <w:right w:w="140" w:type="dxa"/>
            </w:tcMar>
          </w:tcPr>
          <w:p>
            <w:pPr>
              <w:spacing w:before="40" w:after="40"/>
            </w:pPr>
            <w:r>
              <w:t>/api/repair-requests</w:t>
            </w:r>
          </w:p>
        </w:tc>
        <w:tc>
          <w:tcPr>
            <w:tcW w:type="dxa" w:w="1152"/>
            <w:shd w:val="clear" w:color="auto" w:fill="FFFFFF"/>
            <w:tcMar>
              <w:top w:w="100" w:type="dxa"/>
              <w:bottom w:w="100" w:type="dxa"/>
              <w:left w:w="140" w:type="dxa"/>
              <w:right w:w="140" w:type="dxa"/>
            </w:tcMar>
          </w:tcPr>
          <w:p>
            <w:pPr>
              <w:spacing w:before="40" w:after="40"/>
            </w:pPr>
            <w:r>
              <w:t>POST</w:t>
            </w:r>
          </w:p>
        </w:tc>
        <w:tc>
          <w:tcPr>
            <w:tcW w:type="dxa" w:w="2016"/>
            <w:shd w:val="clear" w:color="auto" w:fill="FFFFFF"/>
            <w:tcMar>
              <w:top w:w="100" w:type="dxa"/>
              <w:bottom w:w="100" w:type="dxa"/>
              <w:left w:w="140" w:type="dxa"/>
              <w:right w:w="140" w:type="dxa"/>
            </w:tcMar>
          </w:tcPr>
          <w:p>
            <w:pPr>
              <w:spacing w:before="40" w:after="40"/>
            </w:pPr>
            <w:r>
              <w:t>Authenticated</w:t>
            </w:r>
          </w:p>
        </w:tc>
        <w:tc>
          <w:tcPr>
            <w:tcW w:type="dxa" w:w="3600"/>
            <w:shd w:val="clear" w:color="auto" w:fill="FFFFFF"/>
            <w:tcMar>
              <w:top w:w="100" w:type="dxa"/>
              <w:bottom w:w="100" w:type="dxa"/>
              <w:left w:w="140" w:type="dxa"/>
              <w:right w:w="140" w:type="dxa"/>
            </w:tcMar>
          </w:tcPr>
          <w:p>
            <w:pPr>
              <w:spacing w:before="40" w:after="40"/>
            </w:pPr>
            <w:r>
              <w:t>Files a repair request for an owned hardware device.</w:t>
            </w:r>
          </w:p>
        </w:tc>
      </w:tr>
      <w:tr>
        <w:trPr>
          <w:cantSplit/>
        </w:trPr>
        <w:tc>
          <w:tcPr>
            <w:tcW w:type="dxa" w:w="2160"/>
            <w:shd w:val="clear" w:color="auto" w:fill="F8FAFC"/>
            <w:tcMar>
              <w:top w:w="100" w:type="dxa"/>
              <w:bottom w:w="100" w:type="dxa"/>
              <w:left w:w="140" w:type="dxa"/>
              <w:right w:w="140" w:type="dxa"/>
            </w:tcMar>
          </w:tcPr>
          <w:p>
            <w:pPr>
              <w:spacing w:before="40" w:after="40"/>
            </w:pPr>
            <w:r>
              <w:t>/api/repair-requests/:id</w:t>
            </w:r>
          </w:p>
        </w:tc>
        <w:tc>
          <w:tcPr>
            <w:tcW w:type="dxa" w:w="1152"/>
            <w:shd w:val="clear" w:color="auto" w:fill="F8FAFC"/>
            <w:tcMar>
              <w:top w:w="100" w:type="dxa"/>
              <w:bottom w:w="100" w:type="dxa"/>
              <w:left w:w="140" w:type="dxa"/>
              <w:right w:w="140" w:type="dxa"/>
            </w:tcMar>
          </w:tcPr>
          <w:p>
            <w:pPr>
              <w:spacing w:before="40" w:after="40"/>
            </w:pPr>
            <w:r>
              <w:t>GET</w:t>
            </w:r>
          </w:p>
        </w:tc>
        <w:tc>
          <w:tcPr>
            <w:tcW w:type="dxa" w:w="2016"/>
            <w:shd w:val="clear" w:color="auto" w:fill="F8FAFC"/>
            <w:tcMar>
              <w:top w:w="100" w:type="dxa"/>
              <w:bottom w:w="100" w:type="dxa"/>
              <w:left w:w="140" w:type="dxa"/>
              <w:right w:w="140" w:type="dxa"/>
            </w:tcMar>
          </w:tcPr>
          <w:p>
            <w:pPr>
              <w:spacing w:before="40" w:after="40"/>
            </w:pPr>
            <w:r>
              <w:t>Owner / Tech</w:t>
            </w:r>
          </w:p>
        </w:tc>
        <w:tc>
          <w:tcPr>
            <w:tcW w:type="dxa" w:w="3600"/>
            <w:shd w:val="clear" w:color="auto" w:fill="F8FAFC"/>
            <w:tcMar>
              <w:top w:w="100" w:type="dxa"/>
              <w:bottom w:w="100" w:type="dxa"/>
              <w:left w:w="140" w:type="dxa"/>
              <w:right w:w="140" w:type="dxa"/>
            </w:tcMar>
          </w:tcPr>
          <w:p>
            <w:pPr>
              <w:spacing w:before="40" w:after="40"/>
            </w:pPr>
            <w:r>
              <w:t>Retrieves request details, diagnosis, and competing quotes.</w:t>
            </w:r>
          </w:p>
        </w:tc>
      </w:tr>
      <w:tr>
        <w:trPr>
          <w:cantSplit/>
        </w:trPr>
        <w:tc>
          <w:tcPr>
            <w:tcW w:type="dxa" w:w="2160"/>
            <w:shd w:val="clear" w:color="auto" w:fill="FFFFFF"/>
            <w:tcMar>
              <w:top w:w="100" w:type="dxa"/>
              <w:bottom w:w="100" w:type="dxa"/>
              <w:left w:w="140" w:type="dxa"/>
              <w:right w:w="140" w:type="dxa"/>
            </w:tcMar>
          </w:tcPr>
          <w:p>
            <w:pPr>
              <w:spacing w:before="40" w:after="40"/>
            </w:pPr>
            <w:r>
              <w:t>/api/repair-requests/:id</w:t>
            </w:r>
          </w:p>
        </w:tc>
        <w:tc>
          <w:tcPr>
            <w:tcW w:type="dxa" w:w="1152"/>
            <w:shd w:val="clear" w:color="auto" w:fill="FFFFFF"/>
            <w:tcMar>
              <w:top w:w="100" w:type="dxa"/>
              <w:bottom w:w="100" w:type="dxa"/>
              <w:left w:w="140" w:type="dxa"/>
              <w:right w:w="140" w:type="dxa"/>
            </w:tcMar>
          </w:tcPr>
          <w:p>
            <w:pPr>
              <w:spacing w:before="40" w:after="40"/>
            </w:pPr>
            <w:r>
              <w:t>PUT</w:t>
            </w:r>
          </w:p>
        </w:tc>
        <w:tc>
          <w:tcPr>
            <w:tcW w:type="dxa" w:w="2016"/>
            <w:shd w:val="clear" w:color="auto" w:fill="FFFFFF"/>
            <w:tcMar>
              <w:top w:w="100" w:type="dxa"/>
              <w:bottom w:w="100" w:type="dxa"/>
              <w:left w:w="140" w:type="dxa"/>
              <w:right w:w="140" w:type="dxa"/>
            </w:tcMar>
          </w:tcPr>
          <w:p>
            <w:pPr>
              <w:spacing w:before="40" w:after="40"/>
            </w:pPr>
            <w:r>
              <w:t>Owner / Admin</w:t>
            </w:r>
          </w:p>
        </w:tc>
        <w:tc>
          <w:tcPr>
            <w:tcW w:type="dxa" w:w="3600"/>
            <w:shd w:val="clear" w:color="auto" w:fill="FFFFFF"/>
            <w:tcMar>
              <w:top w:w="100" w:type="dxa"/>
              <w:bottom w:w="100" w:type="dxa"/>
              <w:left w:w="140" w:type="dxa"/>
              <w:right w:w="140" w:type="dxa"/>
            </w:tcMar>
          </w:tcPr>
          <w:p>
            <w:pPr>
              <w:spacing w:before="40" w:after="40"/>
            </w:pPr>
            <w:r>
              <w:t>Updates request description or urgency.</w:t>
            </w:r>
          </w:p>
        </w:tc>
      </w:tr>
      <w:tr>
        <w:trPr>
          <w:cantSplit/>
        </w:trPr>
        <w:tc>
          <w:tcPr>
            <w:tcW w:type="dxa" w:w="2160"/>
            <w:shd w:val="clear" w:color="auto" w:fill="F8FAFC"/>
            <w:tcMar>
              <w:top w:w="100" w:type="dxa"/>
              <w:bottom w:w="100" w:type="dxa"/>
              <w:left w:w="140" w:type="dxa"/>
              <w:right w:w="140" w:type="dxa"/>
            </w:tcMar>
          </w:tcPr>
          <w:p>
            <w:pPr>
              <w:spacing w:before="40" w:after="40"/>
            </w:pPr>
            <w:r>
              <w:t>/api/repair-requests/:id</w:t>
            </w:r>
          </w:p>
        </w:tc>
        <w:tc>
          <w:tcPr>
            <w:tcW w:type="dxa" w:w="1152"/>
            <w:shd w:val="clear" w:color="auto" w:fill="F8FAFC"/>
            <w:tcMar>
              <w:top w:w="100" w:type="dxa"/>
              <w:bottom w:w="100" w:type="dxa"/>
              <w:left w:w="140" w:type="dxa"/>
              <w:right w:w="140" w:type="dxa"/>
            </w:tcMar>
          </w:tcPr>
          <w:p>
            <w:pPr>
              <w:spacing w:before="40" w:after="40"/>
            </w:pPr>
            <w:r>
              <w:t>DELETE</w:t>
            </w:r>
          </w:p>
        </w:tc>
        <w:tc>
          <w:tcPr>
            <w:tcW w:type="dxa" w:w="2016"/>
            <w:shd w:val="clear" w:color="auto" w:fill="F8FAFC"/>
            <w:tcMar>
              <w:top w:w="100" w:type="dxa"/>
              <w:bottom w:w="100" w:type="dxa"/>
              <w:left w:w="140" w:type="dxa"/>
              <w:right w:w="140" w:type="dxa"/>
            </w:tcMar>
          </w:tcPr>
          <w:p>
            <w:pPr>
              <w:spacing w:before="40" w:after="40"/>
            </w:pPr>
            <w:r>
              <w:t>Owner / Admin</w:t>
            </w:r>
          </w:p>
        </w:tc>
        <w:tc>
          <w:tcPr>
            <w:tcW w:type="dxa" w:w="3600"/>
            <w:shd w:val="clear" w:color="auto" w:fill="F8FAFC"/>
            <w:tcMar>
              <w:top w:w="100" w:type="dxa"/>
              <w:bottom w:w="100" w:type="dxa"/>
              <w:left w:w="140" w:type="dxa"/>
              <w:right w:w="140" w:type="dxa"/>
            </w:tcMar>
          </w:tcPr>
          <w:p>
            <w:pPr>
              <w:spacing w:before="40" w:after="40"/>
            </w:pPr>
            <w:r>
              <w:t>Withdraws and deletes an open repair ticket.</w:t>
            </w:r>
          </w:p>
        </w:tc>
      </w:tr>
      <w:tr>
        <w:trPr>
          <w:cantSplit/>
        </w:trPr>
        <w:tc>
          <w:tcPr>
            <w:tcW w:type="dxa" w:w="2160"/>
            <w:shd w:val="clear" w:color="auto" w:fill="FFFFFF"/>
            <w:tcMar>
              <w:top w:w="100" w:type="dxa"/>
              <w:bottom w:w="100" w:type="dxa"/>
              <w:left w:w="140" w:type="dxa"/>
              <w:right w:w="140" w:type="dxa"/>
            </w:tcMar>
          </w:tcPr>
          <w:p>
            <w:pPr>
              <w:spacing w:before="40" w:after="40"/>
            </w:pPr>
            <w:r>
              <w:t>/api/repair-requests/:id/diagnose</w:t>
            </w:r>
          </w:p>
        </w:tc>
        <w:tc>
          <w:tcPr>
            <w:tcW w:type="dxa" w:w="1152"/>
            <w:shd w:val="clear" w:color="auto" w:fill="FFFFFF"/>
            <w:tcMar>
              <w:top w:w="100" w:type="dxa"/>
              <w:bottom w:w="100" w:type="dxa"/>
              <w:left w:w="140" w:type="dxa"/>
              <w:right w:w="140" w:type="dxa"/>
            </w:tcMar>
          </w:tcPr>
          <w:p>
            <w:pPr>
              <w:spacing w:before="40" w:after="40"/>
            </w:pPr>
            <w:r>
              <w:t>POST</w:t>
            </w:r>
          </w:p>
        </w:tc>
        <w:tc>
          <w:tcPr>
            <w:tcW w:type="dxa" w:w="2016"/>
            <w:shd w:val="clear" w:color="auto" w:fill="FFFFFF"/>
            <w:tcMar>
              <w:top w:w="100" w:type="dxa"/>
              <w:bottom w:w="100" w:type="dxa"/>
              <w:left w:w="140" w:type="dxa"/>
              <w:right w:w="140" w:type="dxa"/>
            </w:tcMar>
          </w:tcPr>
          <w:p>
            <w:pPr>
              <w:spacing w:before="40" w:after="40"/>
            </w:pPr>
            <w:r>
              <w:t>Owner / Admin</w:t>
            </w:r>
          </w:p>
        </w:tc>
        <w:tc>
          <w:tcPr>
            <w:tcW w:type="dxa" w:w="3600"/>
            <w:shd w:val="clear" w:color="auto" w:fill="FFFFFF"/>
            <w:tcMar>
              <w:top w:w="100" w:type="dxa"/>
              <w:bottom w:w="100" w:type="dxa"/>
              <w:left w:w="140" w:type="dxa"/>
              <w:right w:w="140" w:type="dxa"/>
            </w:tcMar>
          </w:tcPr>
          <w:p>
            <w:pPr>
              <w:spacing w:before="40" w:after="40"/>
            </w:pPr>
            <w:r>
              <w:t>Executes deterministic diagnostic and economic scoring engine.</w:t>
            </w:r>
          </w:p>
        </w:tc>
      </w:tr>
      <w:tr>
        <w:trPr>
          <w:cantSplit/>
        </w:trPr>
        <w:tc>
          <w:tcPr>
            <w:tcW w:type="dxa" w:w="2160"/>
            <w:shd w:val="clear" w:color="auto" w:fill="F8FAFC"/>
            <w:tcMar>
              <w:top w:w="100" w:type="dxa"/>
              <w:bottom w:w="100" w:type="dxa"/>
              <w:left w:w="140" w:type="dxa"/>
              <w:right w:w="140" w:type="dxa"/>
            </w:tcMar>
          </w:tcPr>
          <w:p>
            <w:pPr>
              <w:spacing w:before="40" w:after="40"/>
            </w:pPr>
            <w:r>
              <w:t>/api/repair-requests/:id/quotes</w:t>
            </w:r>
          </w:p>
        </w:tc>
        <w:tc>
          <w:tcPr>
            <w:tcW w:type="dxa" w:w="1152"/>
            <w:shd w:val="clear" w:color="auto" w:fill="F8FAFC"/>
            <w:tcMar>
              <w:top w:w="100" w:type="dxa"/>
              <w:bottom w:w="100" w:type="dxa"/>
              <w:left w:w="140" w:type="dxa"/>
              <w:right w:w="140" w:type="dxa"/>
            </w:tcMar>
          </w:tcPr>
          <w:p>
            <w:pPr>
              <w:spacing w:before="40" w:after="40"/>
            </w:pPr>
            <w:r>
              <w:t>GET</w:t>
            </w:r>
          </w:p>
        </w:tc>
        <w:tc>
          <w:tcPr>
            <w:tcW w:type="dxa" w:w="2016"/>
            <w:shd w:val="clear" w:color="auto" w:fill="F8FAFC"/>
            <w:tcMar>
              <w:top w:w="100" w:type="dxa"/>
              <w:bottom w:w="100" w:type="dxa"/>
              <w:left w:w="140" w:type="dxa"/>
              <w:right w:w="140" w:type="dxa"/>
            </w:tcMar>
          </w:tcPr>
          <w:p>
            <w:pPr>
              <w:spacing w:before="40" w:after="40"/>
            </w:pPr>
            <w:r>
              <w:t>Owner / Tech</w:t>
            </w:r>
          </w:p>
        </w:tc>
        <w:tc>
          <w:tcPr>
            <w:tcW w:type="dxa" w:w="3600"/>
            <w:shd w:val="clear" w:color="auto" w:fill="F8FAFC"/>
            <w:tcMar>
              <w:top w:w="100" w:type="dxa"/>
              <w:bottom w:w="100" w:type="dxa"/>
              <w:left w:w="140" w:type="dxa"/>
              <w:right w:w="140" w:type="dxa"/>
            </w:tcMar>
          </w:tcPr>
          <w:p>
            <w:pPr>
              <w:spacing w:before="40" w:after="40"/>
            </w:pPr>
            <w:r>
              <w:t>Lists quotes submitted for a repair request.</w:t>
            </w:r>
          </w:p>
        </w:tc>
      </w:tr>
      <w:tr>
        <w:trPr>
          <w:cantSplit/>
        </w:trPr>
        <w:tc>
          <w:tcPr>
            <w:tcW w:type="dxa" w:w="2160"/>
            <w:shd w:val="clear" w:color="auto" w:fill="FFFFFF"/>
            <w:tcMar>
              <w:top w:w="100" w:type="dxa"/>
              <w:bottom w:w="100" w:type="dxa"/>
              <w:left w:w="140" w:type="dxa"/>
              <w:right w:w="140" w:type="dxa"/>
            </w:tcMar>
          </w:tcPr>
          <w:p>
            <w:pPr>
              <w:spacing w:before="40" w:after="40"/>
            </w:pPr>
            <w:r>
              <w:t>/api/repair-requests/:id/quotes</w:t>
            </w:r>
          </w:p>
        </w:tc>
        <w:tc>
          <w:tcPr>
            <w:tcW w:type="dxa" w:w="1152"/>
            <w:shd w:val="clear" w:color="auto" w:fill="FFFFFF"/>
            <w:tcMar>
              <w:top w:w="100" w:type="dxa"/>
              <w:bottom w:w="100" w:type="dxa"/>
              <w:left w:w="140" w:type="dxa"/>
              <w:right w:w="140" w:type="dxa"/>
            </w:tcMar>
          </w:tcPr>
          <w:p>
            <w:pPr>
              <w:spacing w:before="40" w:after="40"/>
            </w:pPr>
            <w:r>
              <w:t>POST</w:t>
            </w:r>
          </w:p>
        </w:tc>
        <w:tc>
          <w:tcPr>
            <w:tcW w:type="dxa" w:w="2016"/>
            <w:shd w:val="clear" w:color="auto" w:fill="FFFFFF"/>
            <w:tcMar>
              <w:top w:w="100" w:type="dxa"/>
              <w:bottom w:w="100" w:type="dxa"/>
              <w:left w:w="140" w:type="dxa"/>
              <w:right w:w="140" w:type="dxa"/>
            </w:tcMar>
          </w:tcPr>
          <w:p>
            <w:pPr>
              <w:spacing w:before="40" w:after="40"/>
            </w:pPr>
            <w:r>
              <w:t>REPAIRER</w:t>
            </w:r>
          </w:p>
        </w:tc>
        <w:tc>
          <w:tcPr>
            <w:tcW w:type="dxa" w:w="3600"/>
            <w:shd w:val="clear" w:color="auto" w:fill="FFFFFF"/>
            <w:tcMar>
              <w:top w:w="100" w:type="dxa"/>
              <w:bottom w:w="100" w:type="dxa"/>
              <w:left w:w="140" w:type="dxa"/>
              <w:right w:w="140" w:type="dxa"/>
            </w:tcMar>
          </w:tcPr>
          <w:p>
            <w:pPr>
              <w:spacing w:before="40" w:after="40"/>
            </w:pPr>
            <w:r>
              <w:t>Technician submits competitive repair bid with cost and days.</w:t>
            </w:r>
          </w:p>
        </w:tc>
      </w:tr>
      <w:tr>
        <w:trPr>
          <w:cantSplit/>
        </w:trPr>
        <w:tc>
          <w:tcPr>
            <w:tcW w:type="dxa" w:w="2160"/>
            <w:shd w:val="clear" w:color="auto" w:fill="F8FAFC"/>
            <w:tcMar>
              <w:top w:w="100" w:type="dxa"/>
              <w:bottom w:w="100" w:type="dxa"/>
              <w:left w:w="140" w:type="dxa"/>
              <w:right w:w="140" w:type="dxa"/>
            </w:tcMar>
          </w:tcPr>
          <w:p>
            <w:pPr>
              <w:spacing w:before="40" w:after="40"/>
            </w:pPr>
            <w:r>
              <w:t>/api/quotes/:id</w:t>
            </w:r>
          </w:p>
        </w:tc>
        <w:tc>
          <w:tcPr>
            <w:tcW w:type="dxa" w:w="1152"/>
            <w:shd w:val="clear" w:color="auto" w:fill="F8FAFC"/>
            <w:tcMar>
              <w:top w:w="100" w:type="dxa"/>
              <w:bottom w:w="100" w:type="dxa"/>
              <w:left w:w="140" w:type="dxa"/>
              <w:right w:w="140" w:type="dxa"/>
            </w:tcMar>
          </w:tcPr>
          <w:p>
            <w:pPr>
              <w:spacing w:before="40" w:after="40"/>
            </w:pPr>
            <w:r>
              <w:t>PUT</w:t>
            </w:r>
          </w:p>
        </w:tc>
        <w:tc>
          <w:tcPr>
            <w:tcW w:type="dxa" w:w="2016"/>
            <w:shd w:val="clear" w:color="auto" w:fill="F8FAFC"/>
            <w:tcMar>
              <w:top w:w="100" w:type="dxa"/>
              <w:bottom w:w="100" w:type="dxa"/>
              <w:left w:w="140" w:type="dxa"/>
              <w:right w:w="140" w:type="dxa"/>
            </w:tcMar>
          </w:tcPr>
          <w:p>
            <w:pPr>
              <w:spacing w:before="40" w:after="40"/>
            </w:pPr>
            <w:r>
              <w:t>Owner / Tech</w:t>
            </w:r>
          </w:p>
        </w:tc>
        <w:tc>
          <w:tcPr>
            <w:tcW w:type="dxa" w:w="3600"/>
            <w:shd w:val="clear" w:color="auto" w:fill="F8FAFC"/>
            <w:tcMar>
              <w:top w:w="100" w:type="dxa"/>
              <w:bottom w:w="100" w:type="dxa"/>
              <w:left w:w="140" w:type="dxa"/>
              <w:right w:w="140" w:type="dxa"/>
            </w:tcMar>
          </w:tcPr>
          <w:p>
            <w:pPr>
              <w:spacing w:before="40" w:after="40"/>
            </w:pPr>
            <w:r>
              <w:t>Accepts quote (creates job) or rejects/withdraws quote.</w:t>
            </w:r>
          </w:p>
        </w:tc>
      </w:tr>
      <w:tr>
        <w:trPr>
          <w:cantSplit/>
        </w:trPr>
        <w:tc>
          <w:tcPr>
            <w:tcW w:type="dxa" w:w="2160"/>
            <w:shd w:val="clear" w:color="auto" w:fill="FFFFFF"/>
            <w:tcMar>
              <w:top w:w="100" w:type="dxa"/>
              <w:bottom w:w="100" w:type="dxa"/>
              <w:left w:w="140" w:type="dxa"/>
              <w:right w:w="140" w:type="dxa"/>
            </w:tcMar>
          </w:tcPr>
          <w:p>
            <w:pPr>
              <w:spacing w:before="40" w:after="40"/>
            </w:pPr>
            <w:r>
              <w:t>/api/repair-jobs</w:t>
            </w:r>
          </w:p>
        </w:tc>
        <w:tc>
          <w:tcPr>
            <w:tcW w:type="dxa" w:w="1152"/>
            <w:shd w:val="clear" w:color="auto" w:fill="FFFFFF"/>
            <w:tcMar>
              <w:top w:w="100" w:type="dxa"/>
              <w:bottom w:w="100" w:type="dxa"/>
              <w:left w:w="140" w:type="dxa"/>
              <w:right w:w="140" w:type="dxa"/>
            </w:tcMar>
          </w:tcPr>
          <w:p>
            <w:pPr>
              <w:spacing w:before="40" w:after="40"/>
            </w:pPr>
            <w:r>
              <w:t>GET</w:t>
            </w:r>
          </w:p>
        </w:tc>
        <w:tc>
          <w:tcPr>
            <w:tcW w:type="dxa" w:w="2016"/>
            <w:shd w:val="clear" w:color="auto" w:fill="FFFFFF"/>
            <w:tcMar>
              <w:top w:w="100" w:type="dxa"/>
              <w:bottom w:w="100" w:type="dxa"/>
              <w:left w:w="140" w:type="dxa"/>
              <w:right w:w="140" w:type="dxa"/>
            </w:tcMar>
          </w:tcPr>
          <w:p>
            <w:pPr>
              <w:spacing w:before="40" w:after="40"/>
            </w:pPr>
            <w:r>
              <w:t>Authenticated</w:t>
            </w:r>
          </w:p>
        </w:tc>
        <w:tc>
          <w:tcPr>
            <w:tcW w:type="dxa" w:w="3600"/>
            <w:shd w:val="clear" w:color="auto" w:fill="FFFFFF"/>
            <w:tcMar>
              <w:top w:w="100" w:type="dxa"/>
              <w:bottom w:w="100" w:type="dxa"/>
              <w:left w:w="140" w:type="dxa"/>
              <w:right w:w="140" w:type="dxa"/>
            </w:tcMar>
          </w:tcPr>
          <w:p>
            <w:pPr>
              <w:spacing w:before="40" w:after="40"/>
            </w:pPr>
            <w:r>
              <w:t>Lists active repair jobs for customer or assigned technician.</w:t>
            </w:r>
          </w:p>
        </w:tc>
      </w:tr>
      <w:tr>
        <w:trPr>
          <w:cantSplit/>
        </w:trPr>
        <w:tc>
          <w:tcPr>
            <w:tcW w:type="dxa" w:w="2160"/>
            <w:shd w:val="clear" w:color="auto" w:fill="F8FAFC"/>
            <w:tcMar>
              <w:top w:w="100" w:type="dxa"/>
              <w:bottom w:w="100" w:type="dxa"/>
              <w:left w:w="140" w:type="dxa"/>
              <w:right w:w="140" w:type="dxa"/>
            </w:tcMar>
          </w:tcPr>
          <w:p>
            <w:pPr>
              <w:spacing w:before="40" w:after="40"/>
            </w:pPr>
            <w:r>
              <w:t>/api/repair-jobs/:id</w:t>
            </w:r>
          </w:p>
        </w:tc>
        <w:tc>
          <w:tcPr>
            <w:tcW w:type="dxa" w:w="1152"/>
            <w:shd w:val="clear" w:color="auto" w:fill="F8FAFC"/>
            <w:tcMar>
              <w:top w:w="100" w:type="dxa"/>
              <w:bottom w:w="100" w:type="dxa"/>
              <w:left w:w="140" w:type="dxa"/>
              <w:right w:w="140" w:type="dxa"/>
            </w:tcMar>
          </w:tcPr>
          <w:p>
            <w:pPr>
              <w:spacing w:before="40" w:after="40"/>
            </w:pPr>
            <w:r>
              <w:t>PUT</w:t>
            </w:r>
          </w:p>
        </w:tc>
        <w:tc>
          <w:tcPr>
            <w:tcW w:type="dxa" w:w="2016"/>
            <w:shd w:val="clear" w:color="auto" w:fill="F8FAFC"/>
            <w:tcMar>
              <w:top w:w="100" w:type="dxa"/>
              <w:bottom w:w="100" w:type="dxa"/>
              <w:left w:w="140" w:type="dxa"/>
              <w:right w:w="140" w:type="dxa"/>
            </w:tcMar>
          </w:tcPr>
          <w:p>
            <w:pPr>
              <w:spacing w:before="40" w:after="40"/>
            </w:pPr>
            <w:r>
              <w:t>Assigned Tech</w:t>
            </w:r>
          </w:p>
        </w:tc>
        <w:tc>
          <w:tcPr>
            <w:tcW w:type="dxa" w:w="3600"/>
            <w:shd w:val="clear" w:color="auto" w:fill="F8FAFC"/>
            <w:tcMar>
              <w:top w:w="100" w:type="dxa"/>
              <w:bottom w:w="100" w:type="dxa"/>
              <w:left w:w="140" w:type="dxa"/>
              <w:right w:w="140" w:type="dxa"/>
            </w:tcMar>
          </w:tcPr>
          <w:p>
            <w:pPr>
              <w:spacing w:before="40" w:after="40"/>
            </w:pPr>
            <w:r>
              <w:t>Advances bench status (DIAGNOSING -&gt; COMPLETED).</w:t>
            </w:r>
          </w:p>
        </w:tc>
      </w:tr>
      <w:tr>
        <w:trPr>
          <w:cantSplit/>
        </w:trPr>
        <w:tc>
          <w:tcPr>
            <w:tcW w:type="dxa" w:w="2160"/>
            <w:shd w:val="clear" w:color="auto" w:fill="FFFFFF"/>
            <w:tcMar>
              <w:top w:w="100" w:type="dxa"/>
              <w:bottom w:w="100" w:type="dxa"/>
              <w:left w:w="140" w:type="dxa"/>
              <w:right w:w="140" w:type="dxa"/>
            </w:tcMar>
          </w:tcPr>
          <w:p>
            <w:pPr>
              <w:spacing w:before="40" w:after="40"/>
            </w:pPr>
            <w:r>
              <w:t>/api/repair-history</w:t>
            </w:r>
          </w:p>
        </w:tc>
        <w:tc>
          <w:tcPr>
            <w:tcW w:type="dxa" w:w="1152"/>
            <w:shd w:val="clear" w:color="auto" w:fill="FFFFFF"/>
            <w:tcMar>
              <w:top w:w="100" w:type="dxa"/>
              <w:bottom w:w="100" w:type="dxa"/>
              <w:left w:w="140" w:type="dxa"/>
              <w:right w:w="140" w:type="dxa"/>
            </w:tcMar>
          </w:tcPr>
          <w:p>
            <w:pPr>
              <w:spacing w:before="40" w:after="40"/>
            </w:pPr>
            <w:r>
              <w:t>GET</w:t>
            </w:r>
          </w:p>
        </w:tc>
        <w:tc>
          <w:tcPr>
            <w:tcW w:type="dxa" w:w="2016"/>
            <w:shd w:val="clear" w:color="auto" w:fill="FFFFFF"/>
            <w:tcMar>
              <w:top w:w="100" w:type="dxa"/>
              <w:bottom w:w="100" w:type="dxa"/>
              <w:left w:w="140" w:type="dxa"/>
              <w:right w:w="140" w:type="dxa"/>
            </w:tcMar>
          </w:tcPr>
          <w:p>
            <w:pPr>
              <w:spacing w:before="40" w:after="40"/>
            </w:pPr>
            <w:r>
              <w:t>Authenticated</w:t>
            </w:r>
          </w:p>
        </w:tc>
        <w:tc>
          <w:tcPr>
            <w:tcW w:type="dxa" w:w="3600"/>
            <w:shd w:val="clear" w:color="auto" w:fill="FFFFFF"/>
            <w:tcMar>
              <w:top w:w="100" w:type="dxa"/>
              <w:bottom w:w="100" w:type="dxa"/>
              <w:left w:w="140" w:type="dxa"/>
              <w:right w:w="140" w:type="dxa"/>
            </w:tcMar>
          </w:tcPr>
          <w:p>
            <w:pPr>
              <w:spacing w:before="40" w:after="40"/>
            </w:pPr>
            <w:r>
              <w:t>Retrieves immutable Repair Passport ledger records.</w:t>
            </w:r>
          </w:p>
        </w:tc>
      </w:tr>
    </w:tbl>
    <w:p>
      <w:pPr>
        <w:keepNext/>
        <w:spacing w:before="280" w:after="120"/>
      </w:pPr>
      <w:r>
        <w:rPr>
          <w:rFonts w:ascii="Arial" w:hAnsi="Arial"/>
          <w:b/>
          <w:color w:val="1E293B"/>
          <w:sz w:val="26"/>
        </w:rPr>
        <w:t>Appendix B: Database Entity Summary (11 Models &amp; 9 Enums)</w:t>
      </w:r>
    </w:p>
    <w:p>
      <w:pPr>
        <w:spacing w:after="120" w:line="276" w:lineRule="auto"/>
        <w:jc w:val="left"/>
      </w:pPr>
      <w:r>
        <w:rPr>
          <w:rFonts w:ascii="Arial" w:hAnsi="Arial"/>
          <w:i w:val="0"/>
          <w:color w:val="334155"/>
          <w:sz w:val="22"/>
        </w:rPr>
        <w:t>The Prisma schema defines 11 normalized relational entities: User, Device, RepairRequest, Diagnosis, RepairRecommendation, Repairer, RepairerSpecialization, Quote, RepairJob, RepairHistory, and Review. The 9 custom PostgreSQL enums are: UserRole, DeviceCategory, DeviceCondition, UrgencyLevel, RequestStatus, RecommendedAction, VerificationStatus, QuoteStatus, and JobStatus.</w:t>
      </w:r>
    </w:p>
    <w:p>
      <w:pPr>
        <w:keepNext/>
        <w:spacing w:before="280" w:after="120"/>
      </w:pPr>
      <w:r>
        <w:rPr>
          <w:rFonts w:ascii="Arial" w:hAnsi="Arial"/>
          <w:b/>
          <w:color w:val="1E293B"/>
          <w:sz w:val="26"/>
        </w:rPr>
        <w:t>Appendix C: Decision Engine Formula Summary</w:t>
      </w:r>
    </w:p>
    <w:p>
      <w:pPr>
        <w:pStyle w:val="ListBullet"/>
        <w:spacing w:after="80" w:line="276" w:lineRule="auto"/>
      </w:pPr>
      <w:r>
        <w:rPr>
          <w:rFonts w:ascii="Arial" w:hAnsi="Arial"/>
          <w:b/>
          <w:color w:val="0F172A"/>
          <w:sz w:val="21"/>
        </w:rPr>
        <w:t xml:space="preserve">1. </w:t>
      </w:r>
      <w:r>
        <w:rPr>
          <w:rFonts w:ascii="Arial" w:hAnsi="Arial"/>
          <w:color w:val="334155"/>
          <w:sz w:val="21"/>
        </w:rPr>
        <w:t>Baseline Repairability Score: S_baseline = Disassembly(25) + Parts(20) + Docs(15) + Modularity(15) + Pairing(10) + Age(10) + Ecosystem(5) = 100 points.</w:t>
      </w:r>
    </w:p>
    <w:p>
      <w:pPr>
        <w:pStyle w:val="ListBullet"/>
        <w:spacing w:after="80" w:line="276" w:lineRule="auto"/>
      </w:pPr>
      <w:r>
        <w:rPr>
          <w:rFonts w:ascii="Arial" w:hAnsi="Arial"/>
          <w:b/>
          <w:color w:val="0F172A"/>
          <w:sz w:val="21"/>
        </w:rPr>
        <w:t xml:space="preserve">2. </w:t>
      </w:r>
      <w:r>
        <w:rPr>
          <w:rFonts w:ascii="Arial" w:hAnsi="Arial"/>
          <w:color w:val="334155"/>
          <w:sz w:val="21"/>
        </w:rPr>
        <w:t>Final Repairability Score: S_repair = max(10, min(98, S_baseline - Deductions)).</w:t>
      </w:r>
    </w:p>
    <w:p>
      <w:pPr>
        <w:pStyle w:val="ListBullet"/>
        <w:spacing w:after="80" w:line="276" w:lineRule="auto"/>
      </w:pPr>
      <w:r>
        <w:rPr>
          <w:rFonts w:ascii="Arial" w:hAnsi="Arial"/>
          <w:b/>
          <w:color w:val="0F172A"/>
          <w:sz w:val="21"/>
        </w:rPr>
        <w:t xml:space="preserve">3. </w:t>
      </w:r>
      <w:r>
        <w:rPr>
          <w:rFonts w:ascii="Arial" w:hAnsi="Arial"/>
          <w:color w:val="334155"/>
          <w:sz w:val="21"/>
        </w:rPr>
        <w:t>Device Depreciation: V_current = max(0.15 * P, round(P * (1 - 0.22)^t / 100) * 100).</w:t>
      </w:r>
    </w:p>
    <w:p>
      <w:pPr>
        <w:pStyle w:val="ListBullet"/>
        <w:spacing w:after="80" w:line="276" w:lineRule="auto"/>
      </w:pPr>
      <w:r>
        <w:rPr>
          <w:rFonts w:ascii="Arial" w:hAnsi="Arial"/>
          <w:b/>
          <w:color w:val="0F172A"/>
          <w:sz w:val="21"/>
        </w:rPr>
        <w:t xml:space="preserve">4. </w:t>
      </w:r>
      <w:r>
        <w:rPr>
          <w:rFonts w:ascii="Arial" w:hAnsi="Arial"/>
          <w:color w:val="334155"/>
          <w:sz w:val="21"/>
        </w:rPr>
        <w:t>Repair Cost Ratio: RCR = C_avg / V_current.</w:t>
      </w:r>
    </w:p>
    <w:p>
      <w:pPr>
        <w:pStyle w:val="ListBullet"/>
        <w:spacing w:after="80" w:line="276" w:lineRule="auto"/>
      </w:pPr>
      <w:r>
        <w:rPr>
          <w:rFonts w:ascii="Arial" w:hAnsi="Arial"/>
          <w:b/>
          <w:color w:val="0F172A"/>
          <w:sz w:val="21"/>
        </w:rPr>
        <w:t xml:space="preserve">5. </w:t>
      </w:r>
      <w:r>
        <w:rPr>
          <w:rFonts w:ascii="Arial" w:hAnsi="Arial"/>
          <w:color w:val="334155"/>
          <w:sz w:val="21"/>
        </w:rPr>
        <w:t>Economic Score: S_econ = max(0, min(100, round((1 - RCR) * 100))).</w:t>
      </w:r>
    </w:p>
    <w:p>
      <w:pPr>
        <w:keepNext/>
        <w:spacing w:before="280" w:after="120"/>
      </w:pPr>
      <w:r>
        <w:rPr>
          <w:rFonts w:ascii="Arial" w:hAnsi="Arial"/>
          <w:b/>
          <w:color w:val="1E293B"/>
          <w:sz w:val="26"/>
        </w:rPr>
        <w:t>Appendix D: Automated Test Inventory (82 Tests Audited)</w:t>
      </w:r>
    </w:p>
    <w:p>
      <w:pPr>
        <w:spacing w:after="120" w:line="276" w:lineRule="auto"/>
        <w:jc w:val="left"/>
      </w:pPr>
      <w:r>
        <w:rPr>
          <w:rFonts w:ascii="Arial" w:hAnsi="Arial"/>
          <w:i w:val="0"/>
          <w:color w:val="334155"/>
          <w:sz w:val="22"/>
        </w:rPr>
        <w:t>The repository test suite executes 82 automated test cases with 100% passage:</w:t>
        <w:br/>
        <w:t>• 35 Engine Tests (tests/engine.test.ts): 13 symptom extraction tests, 13 scoring model tests, 9 lifecycle decision matrix tests.</w:t>
        <w:br/>
        <w:t>• 47 API &amp; Security Tests (tests/api.test.ts): 24 core business rule tests, 18 Step 6 hardening tests, 4 Step 7C.2 registration validation tests, and 1 demo persona provisioning verification test.</w:t>
      </w:r>
    </w:p>
    <w:p>
      <w:pPr>
        <w:keepNext/>
        <w:spacing w:before="280" w:after="120"/>
      </w:pPr>
      <w:r>
        <w:rPr>
          <w:rFonts w:ascii="Arial" w:hAnsi="Arial"/>
          <w:b/>
          <w:color w:val="1E293B"/>
          <w:sz w:val="26"/>
        </w:rPr>
        <w:t>Appendix E: Production Deployment Configuration Summary</w:t>
      </w:r>
    </w:p>
    <w:p>
      <w:pPr>
        <w:spacing w:after="120" w:line="276" w:lineRule="auto"/>
        <w:jc w:val="left"/>
      </w:pPr>
      <w:r>
        <w:rPr>
          <w:rFonts w:ascii="Arial" w:hAnsi="Arial"/>
          <w:i w:val="0"/>
          <w:color w:val="334155"/>
          <w:sz w:val="22"/>
        </w:rPr>
        <w:t>• Production URL: https://repairgraph.vercel.app</w:t>
        <w:br/>
        <w:t>• Compute Runtime: Vercel Serverless Functions (Node.js 24.x)</w:t>
        <w:br/>
        <w:t>• Database: Neon Managed Serverless PostgreSQL (v16+)</w:t>
        <w:br/>
        <w:t>• Connection Pool: PgBouncer over TLS (port 6543)</w:t>
        <w:br/>
        <w:t>• Migrations Applied: prisma/migrations/0_init deployed via npx prisma migrate deploy</w:t>
        <w:br/>
        <w:t>• Active Security Headers: HSTS (max-age=31536000), X-Frame-Options (DENY), X-Content-Type-Options (nosniff), Referrer-Policy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4A3B8"/>
        <w:sz w:val="17"/>
      </w:rPr>
      <w:t xml:space="preserve">RepairGraph • https://repairgraph.vercel.app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RepairGraph — Academic Capstone Project Report | 25BCE1112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