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0001</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bCs/>
          <w:sz w:val="18"/>
          <w:szCs w:val="18"/>
        </w:rPr>
        <w:t xml:space="preserve">  KERDJA BILEL</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B8</w:t>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Brique creuse 8 trous (B8)</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7 040 pièces</w:t>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pPr>
        <w:spacing w:after="140" w:before="140"/>
        <w:jc w:val="center"/>
      </w:pPr>
      <w:r>
        <w:rPr>
          <w:rFonts w:ascii="DejaVu Sans" w:cs="DejaVu Sans" w:eastAsia="DejaVu Sans" w:hAnsi="DejaVu Sans"/>
          <w:color w:val="777777"/>
          <w:sz w:val="14"/>
          <w:szCs w:val="14"/>
        </w:rPr>
        <w:t xml:space="preserve">✂ - - - - - - - - - - - - - - - - - - - - - - - - - - - - - - - - - - - - - - - - - - - - - - - - - - - - - - - - -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0002</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0003</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pPr>
        <w:spacing w:after="140" w:before="140"/>
        <w:jc w:val="center"/>
      </w:pPr>
      <w:r>
        <w:rPr>
          <w:rFonts w:ascii="DejaVu Sans" w:cs="DejaVu Sans" w:eastAsia="DejaVu Sans" w:hAnsi="DejaVu Sans"/>
          <w:color w:val="777777"/>
          <w:sz w:val="14"/>
          <w:szCs w:val="14"/>
        </w:rPr>
        <w:t xml:space="preserve">✂ - - - - - - - - - - - - - - - - - - - - - - - - - - - - - - - - - - - - - - - - - - - - - - - - - - - - - - - - -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0004</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0005</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pPr>
        <w:spacing w:after="140" w:before="140"/>
        <w:jc w:val="center"/>
      </w:pPr>
      <w:r>
        <w:rPr>
          <w:rFonts w:ascii="DejaVu Sans" w:cs="DejaVu Sans" w:eastAsia="DejaVu Sans" w:hAnsi="DejaVu Sans"/>
          <w:color w:val="777777"/>
          <w:sz w:val="14"/>
          <w:szCs w:val="14"/>
        </w:rPr>
        <w:t xml:space="preserve">✂ - - - - - - - - - - - - - - - - - - - - - - - - - - - - - - - - - - - - - - - - - - - - - - - - - - - - - - - - -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0006</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0007</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pPr>
        <w:spacing w:after="140" w:before="140"/>
        <w:jc w:val="center"/>
      </w:pPr>
      <w:r>
        <w:rPr>
          <w:rFonts w:ascii="DejaVu Sans" w:cs="DejaVu Sans" w:eastAsia="DejaVu Sans" w:hAnsi="DejaVu Sans"/>
          <w:color w:val="777777"/>
          <w:sz w:val="14"/>
          <w:szCs w:val="14"/>
        </w:rPr>
        <w:t xml:space="preserve">✂ - - - - - - - - - - - - - - - - - - - - - - - - - - - - - - - - - - - - - - - - - - - - - - - - - - - - - - - - -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0008</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0009</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p>
      <w:pPr>
        <w:spacing w:after="140" w:before="140"/>
        <w:jc w:val="center"/>
      </w:pPr>
      <w:r>
        <w:rPr>
          <w:rFonts w:ascii="DejaVu Sans" w:cs="DejaVu Sans" w:eastAsia="DejaVu Sans" w:hAnsi="DejaVu Sans"/>
          <w:color w:val="777777"/>
          <w:sz w:val="14"/>
          <w:szCs w:val="14"/>
        </w:rPr>
        <w:t xml:space="preserve">✂ - - - - - - - - - - - - - - - - - - - - - - - - - - - - - - - - - - - - - - - - - - - - - - - - - - - - - - - - -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00"/>
        <w:gridCol w:w="5266"/>
      </w:tblGrid>
      <w:tr>
        <w:tc>
          <w:tcPr>
            <w:tcW w:type="dxa" w:w="5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w:cs="DejaVu Sans" w:eastAsia="DejaVu Sans" w:hAnsi="DejaVu Sans"/>
                <w:b/>
                <w:bCs/>
                <w:sz w:val="40"/>
                <w:szCs w:val="40"/>
              </w:rPr>
              <w:t xml:space="preserve">DPR</w:t>
            </w:r>
            <w:r>
              <w:rPr>
                <w:rFonts w:ascii="DejaVu Sans" w:cs="DejaVu Sans" w:eastAsia="DejaVu Sans" w:hAnsi="DejaVu Sans"/>
                <w:b/>
                <w:bCs/>
                <w:color w:val="B4472B"/>
                <w:sz w:val="22"/>
                <w:szCs w:val="22"/>
              </w:rPr>
              <w:t xml:space="preserve"> AXXAM</w:t>
            </w:r>
          </w:p>
          <w:p>
            <w:pPr>
              <w:spacing w:after="0" w:before="0"/>
            </w:pPr>
            <w:r>
              <w:rPr>
                <w:rFonts w:ascii="DejaVu Sans" w:cs="DejaVu Sans" w:eastAsia="DejaVu Sans" w:hAnsi="DejaVu Sans"/>
                <w:i/>
                <w:iCs/>
                <w:sz w:val="15"/>
                <w:szCs w:val="15"/>
              </w:rPr>
              <w:t xml:space="preserve">Briqueterie · produits rouges</w:t>
            </w:r>
          </w:p>
        </w:tc>
        <w:tc>
          <w:tcPr>
            <w:tcW w:type="dxa" w:w="5266"/>
            <w:tcBorders>
              <w:top w:val="none" w:color="FFFFFF" w:sz="0"/>
              <w:left w:val="none" w:color="FFFFFF" w:sz="0"/>
              <w:bottom w:val="none" w:color="FFFFFF" w:sz="0"/>
              <w:right w:val="none" w:color="FFFFFF" w:sz="0"/>
            </w:tcBorders>
            <w:tcMar>
              <w:top w:type="dxa" w:w="50"/>
              <w:left w:type="dxa" w:w="100"/>
              <w:bottom w:type="dxa" w:w="50"/>
              <w:right w:type="dxa" w:w="100"/>
            </w:tcMar>
            <w:vAlign w:val="bottom"/>
          </w:tcPr>
          <w:p>
            <w:pPr>
              <w:spacing w:after="0" w:before="0"/>
              <w:jc w:val="right"/>
            </w:pPr>
            <w:r>
              <w:rPr>
                <w:rFonts w:ascii="DejaVu Sans" w:cs="DejaVu Sans" w:eastAsia="DejaVu Sans" w:hAnsi="DejaVu Sans"/>
                <w:sz w:val="14"/>
                <w:szCs w:val="14"/>
              </w:rPr>
              <w:t xml:space="preserve">SARL DPR AXXAM · ZAC Helouane, Ighzer Amokrane (Béjaïa)</w:t>
            </w:r>
          </w:p>
          <w:p>
            <w:pPr>
              <w:spacing w:after="0" w:before="0"/>
              <w:jc w:val="right"/>
            </w:pPr>
            <w:r>
              <w:rPr>
                <w:rFonts w:ascii="DejaVu Sans" w:cs="DejaVu Sans" w:eastAsia="DejaVu Sans" w:hAnsi="DejaVu Sans"/>
                <w:sz w:val="14"/>
                <w:szCs w:val="14"/>
              </w:rPr>
              <w:t xml:space="preserve">RC 08B0185858-06/00 · NIF 000806018585831</w:t>
            </w:r>
          </w:p>
          <w:p>
            <w:pPr>
              <w:spacing w:after="0" w:before="0"/>
              <w:jc w:val="right"/>
            </w:pPr>
            <w:r>
              <w:rPr>
                <w:rFonts w:ascii="DejaVu Sans" w:cs="DejaVu Sans" w:eastAsia="DejaVu Sans" w:hAnsi="DejaVu Sans"/>
                <w:sz w:val="14"/>
                <w:szCs w:val="14"/>
              </w:rPr>
              <w:t xml:space="preserve">Tél. +213 34 19 21 21 · dpr.axxam2022@gmail.com</w:t>
            </w:r>
          </w:p>
        </w:tc>
      </w:tr>
    </w:tbl>
    <w:p>
      <w:pPr>
        <w:pBdr>
          <w:bottom w:val="single" w:color="222222" w:sz="10" w:space="1"/>
        </w:pBdr>
        <w:spacing w:after="100" w:before="0"/>
      </w:pPr>
      <w:r>
        <w:rPr>
          <w:rFonts w:ascii="DejaVu Sans" w:cs="DejaVu Sans" w:eastAsia="DejaVu Sans" w:hAnsi="DejaVu Sans"/>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c>
          <w:tcPr>
            <w:tcW w:type="dxa" w:w="7466"/>
            <w:tcBorders>
              <w:top w:val="none" w:color="FFFFFF" w:sz="0"/>
              <w:left w:val="none" w:color="FFFFFF" w:sz="0"/>
              <w:bottom w:val="none" w:color="FFFFFF" w:sz="0"/>
              <w:right w:val="none" w:color="FFFFFF" w:sz="0"/>
            </w:tcBorders>
            <w:tcMar>
              <w:top w:type="dxa" w:w="50"/>
              <w:left w:type="dxa" w:w="100"/>
              <w:bottom w:type="dxa" w:w="50"/>
              <w:right w:type="dxa" w:w="100"/>
            </w:tcMar>
          </w:tcPr>
          <w:p>
            <w:pPr>
              <w:spacing w:after="0" w:before="0"/>
            </w:pPr>
            <w:r>
              <w:rPr>
                <w:rFonts w:ascii="DejaVu Sans Mono" w:cs="DejaVu Sans Mono" w:eastAsia="DejaVu Sans Mono" w:hAnsi="DejaVu Sans Mono"/>
                <w:b/>
                <w:bCs/>
                <w:i/>
                <w:iCs/>
                <w:sz w:val="28"/>
                <w:szCs w:val="28"/>
              </w:rPr>
              <w:t xml:space="preserve">BON D'ENLÈVEMENT PAYÉ</w:t>
            </w:r>
          </w:p>
          <w:p>
            <w:pPr>
              <w:spacing w:after="0" w:before="0"/>
            </w:pPr>
            <w:r>
              <w:rPr>
                <w:rFonts w:ascii="DejaVu Sans" w:cs="DejaVu Sans" w:eastAsia="DejaVu Sans" w:hAnsi="DejaVu Sans"/>
                <w:i/>
                <w:iCs/>
                <w:sz w:val="15"/>
                <w:szCs w:val="15"/>
              </w:rPr>
              <w:t xml:space="preserve">Marchandise réglée d'avance — à présenter au chargement</w:t>
            </w:r>
          </w:p>
        </w:tc>
        <w:tc>
          <w:tcPr>
            <w:tcW w:type="dxa" w:w="3000"/>
            <w:tcBorders>
              <w:top w:val="single" w:color="333333" w:sz="6"/>
              <w:left w:val="single" w:color="333333" w:sz="6"/>
              <w:bottom w:val="single" w:color="333333" w:sz="6"/>
              <w:right w:val="single" w:color="333333" w:sz="6"/>
            </w:tcBorders>
            <w:tcMar>
              <w:top w:type="dxa" w:w="50"/>
              <w:left w:type="dxa" w:w="100"/>
              <w:bottom w:type="dxa" w:w="50"/>
              <w:right w:type="dxa" w:w="100"/>
            </w:tcMar>
            <w:vAlign w:val="center"/>
          </w:tcPr>
          <w:p>
            <w:pPr>
              <w:spacing w:after="0" w:before="0"/>
              <w:jc w:val="center"/>
            </w:pPr>
            <w:r>
              <w:rPr>
                <w:rFonts w:ascii="DejaVu Sans Mono" w:cs="DejaVu Sans Mono" w:eastAsia="DejaVu Sans Mono" w:hAnsi="DejaVu Sans Mono"/>
                <w:b/>
                <w:bCs/>
                <w:sz w:val="30"/>
                <w:szCs w:val="30"/>
              </w:rPr>
              <w:t xml:space="preserve">N° 0010</w:t>
            </w:r>
          </w:p>
        </w:tc>
      </w:tr>
    </w:tbl>
    <w:p>
      <w:pPr>
        <w:spacing w:after="6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Client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Adresse / téléphone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Payé le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5466"/>
        <w:gridCol w:w="3400"/>
      </w:tblGrid>
      <w:tr>
        <w:tc>
          <w:tcPr>
            <w:tcW w:type="dxa" w:w="16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Produit</w:t>
            </w:r>
          </w:p>
        </w:tc>
        <w:tc>
          <w:tcPr>
            <w:tcW w:type="dxa" w:w="5466"/>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Désignation</w:t>
            </w:r>
          </w:p>
        </w:tc>
        <w:tc>
          <w:tcPr>
            <w:tcW w:type="dxa" w:w="3400"/>
            <w:tcBorders>
              <w:top w:val="single" w:color="333333" w:sz="6"/>
              <w:left w:val="single" w:color="333333" w:sz="6"/>
              <w:bottom w:val="single" w:color="333333" w:sz="6"/>
              <w:right w:val="single" w:color="333333" w:sz="6"/>
            </w:tcBorders>
            <w:shd w:fill="F0F0F0" w:color="auto" w:val="clear"/>
            <w:tcMar>
              <w:top w:type="dxa" w:w="50"/>
              <w:left w:type="dxa" w:w="100"/>
              <w:bottom w:type="dxa" w:w="50"/>
              <w:right w:type="dxa" w:w="100"/>
            </w:tcMar>
          </w:tcPr>
          <w:p>
            <w:pPr>
              <w:spacing w:after="0" w:before="0"/>
              <w:jc w:val="center"/>
            </w:pPr>
            <w:r>
              <w:rPr>
                <w:rFonts w:ascii="DejaVu Sans" w:cs="DejaVu Sans" w:eastAsia="DejaVu Sans" w:hAnsi="DejaVu Sans"/>
                <w:sz w:val="16"/>
                <w:szCs w:val="16"/>
              </w:rPr>
              <w:t xml:space="preserve">Quantité à enlever</w:t>
            </w:r>
          </w:p>
        </w:tc>
      </w:tr>
      <w:tr>
        <w:tc>
          <w:tcPr>
            <w:tcW w:type="dxa" w:w="16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b/>
                <w:bCs/>
                <w:sz w:val="19"/>
                <w:szCs w:val="19"/>
              </w:rPr>
              <w:t xml:space="preserve"/>
            </w:r>
          </w:p>
        </w:tc>
        <w:tc>
          <w:tcPr>
            <w:tcW w:type="dxa" w:w="5466"/>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pPr>
            <w:r>
              <w:rPr>
                <w:rFonts w:ascii="DejaVu Sans Mono" w:cs="DejaVu Sans Mono" w:eastAsia="DejaVu Sans Mono" w:hAnsi="DejaVu Sans Mono"/>
                <w:sz w:val="19"/>
                <w:szCs w:val="19"/>
              </w:rPr>
              <w:t xml:space="preserve">☐ B8   ☐ B12   ☐ Hourdis</w:t>
            </w:r>
          </w:p>
        </w:tc>
        <w:tc>
          <w:tcPr>
            <w:tcW w:type="dxa" w:w="3400"/>
            <w:tcBorders>
              <w:top w:val="single" w:color="333333" w:sz="6"/>
              <w:left w:val="single" w:color="333333" w:sz="6"/>
              <w:bottom w:val="single" w:color="333333" w:sz="6"/>
              <w:right w:val="single" w:color="333333" w:sz="6"/>
            </w:tcBorders>
            <w:tcMar>
              <w:top w:type="dxa" w:w="50"/>
              <w:left w:type="dxa" w:w="100"/>
              <w:bottom w:type="dxa" w:w="50"/>
              <w:right w:type="dxa" w:w="100"/>
            </w:tcMar>
          </w:tcPr>
          <w:p>
            <w:pPr>
              <w:spacing w:after="0" w:before="0"/>
              <w:jc w:val="right"/>
            </w:pPr>
            <w:r>
              <w:rPr>
                <w:rFonts w:ascii="DejaVu Sans Mono" w:cs="DejaVu Sans Mono" w:eastAsia="DejaVu Sans Mono" w:hAnsi="DejaVu Sans Mono"/>
                <w:b/>
                <w:bCs/>
                <w:sz w:val="24"/>
                <w:szCs w:val="24"/>
              </w:rPr>
              <w:t xml:space="preserve"/>
            </w:r>
          </w:p>
        </w:tc>
      </w:tr>
    </w:tbl>
    <w:p>
      <w:pPr>
        <w:spacing w:after="40" w:before="0"/>
      </w:pPr>
      <w:r>
        <w:rPr>
          <w:rFonts w:ascii="DejaVu Sans" w:cs="DejaVu Sans" w:eastAsia="DejaVu Sans" w:hAnsi="DejaVu Sans"/>
          <w:sz w:val="19"/>
          <w:szCs w:val="19"/>
        </w:rPr>
        <w:t xml:space="preserve"/>
      </w:r>
    </w:p>
    <w:p>
      <w:pPr>
        <w:spacing w:after="150" w:before="0"/>
      </w:pPr>
      <w:r>
        <w:rPr>
          <w:rFonts w:ascii="DejaVu Sans" w:cs="DejaVu Sans" w:eastAsia="DejaVu Sans" w:hAnsi="DejaVu Sans"/>
          <w:sz w:val="18"/>
          <w:szCs w:val="18"/>
        </w:rPr>
        <w:t xml:space="preserve">Date d'enlèvement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Chauffeur (nom et pièce d'identité) :</w:t>
      </w:r>
      <w:r>
        <w:rPr>
          <w:rFonts w:ascii="DejaVu Sans Mono" w:cs="DejaVu Sans Mono" w:eastAsia="DejaVu Sans Mono" w:hAnsi="DejaVu Sans Mono"/>
          <w:b w:val="false"/>
          <w:bCs w:val="false"/>
          <w:sz w:val="18"/>
          <w:szCs w:val="18"/>
        </w:rPr>
        <w:t xml:space="preserve">  ...........................</w:t>
      </w:r>
    </w:p>
    <w:p>
      <w:pPr>
        <w:spacing w:after="150" w:before="0"/>
      </w:pPr>
      <w:r>
        <w:rPr>
          <w:rFonts w:ascii="DejaVu Sans" w:cs="DejaVu Sans" w:eastAsia="DejaVu Sans" w:hAnsi="DejaVu Sans"/>
          <w:sz w:val="18"/>
          <w:szCs w:val="18"/>
        </w:rPr>
        <w:t xml:space="preserve">Matricule du camion :</w:t>
      </w:r>
      <w:r>
        <w:rPr>
          <w:rFonts w:ascii="DejaVu Sans Mono" w:cs="DejaVu Sans Mono" w:eastAsia="DejaVu Sans Mono" w:hAnsi="DejaVu Sans Mono"/>
          <w:b w:val="false"/>
          <w:bCs w:val="false"/>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8"/>
      </w:tblGrid>
      <w:tr>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Cachet de la société (DPR AXXAM)</w:t>
            </w:r>
          </w:p>
          <w:p>
            <w:pPr>
              <w:spacing w:after="1250" w:before="0"/>
            </w:pPr>
            <w:r>
              <w:rPr>
                <w:rFonts w:ascii="DejaVu Sans" w:cs="DejaVu Sans" w:eastAsia="DejaVu Sans" w:hAnsi="DejaVu Sans"/>
                <w:sz w:val="19"/>
                <w:szCs w:val="19"/>
              </w:rPr>
              <w:t xml:space="preserve"> </w:t>
            </w:r>
          </w:p>
        </w:tc>
        <w:tc>
          <w:tcPr>
            <w:tcW w:type="dxa" w:w="3489"/>
            <w:tcBorders>
              <w:top w:val="dotted" w:color="555555" w:sz="6"/>
              <w:left w:val="dotted" w:color="555555" w:sz="6"/>
              <w:bottom w:val="dotted" w:color="555555" w:sz="6"/>
              <w:right w:val="dotted" w:color="555555" w:sz="6"/>
            </w:tcBorders>
            <w:tcMar>
              <w:top w:type="dxa" w:w="50"/>
              <w:left w:type="dxa" w:w="100"/>
              <w:bottom w:type="dxa" w:w="50"/>
              <w:right w:type="dxa" w:w="100"/>
            </w:tcMar>
          </w:tcPr>
          <w:p>
            <w:pPr>
              <w:spacing w:after="0" w:before="0"/>
              <w:jc w:val="center"/>
            </w:pPr>
            <w:r>
              <w:rPr>
                <w:rFonts w:ascii="DejaVu Sans" w:cs="DejaVu Sans" w:eastAsia="DejaVu Sans" w:hAnsi="DejaVu Sans"/>
                <w:b w:val="false"/>
                <w:bCs w:val="false"/>
                <w:i/>
                <w:iCs/>
                <w:sz w:val="15"/>
                <w:szCs w:val="15"/>
              </w:rPr>
              <w:t xml:space="preserve">Visa du magasinier au chargement</w:t>
            </w:r>
          </w:p>
          <w:p>
            <w:pPr>
              <w:spacing w:after="1250" w:before="0"/>
            </w:pPr>
            <w:r>
              <w:rPr>
                <w:rFonts w:ascii="DejaVu Sans" w:cs="DejaVu Sans" w:eastAsia="DejaVu Sans" w:hAnsi="DejaVu Sans"/>
                <w:sz w:val="19"/>
                <w:szCs w:val="19"/>
              </w:rPr>
              <w:t xml:space="preserve"> </w:t>
            </w:r>
          </w:p>
        </w:tc>
        <w:tc>
          <w:tcPr>
            <w:tcW w:type="dxa" w:w="3488"/>
            <w:tcBorders>
              <w:top w:val="double" w:color="B4472B" w:sz="6"/>
              <w:left w:val="double" w:color="B4472B" w:sz="6"/>
              <w:bottom w:val="double" w:color="B4472B" w:sz="6"/>
              <w:right w:val="double" w:color="B4472B" w:sz="6"/>
            </w:tcBorders>
            <w:tcMar>
              <w:top w:type="dxa" w:w="50"/>
              <w:left w:type="dxa" w:w="100"/>
              <w:bottom w:type="dxa" w:w="50"/>
              <w:right w:type="dxa" w:w="100"/>
            </w:tcMar>
          </w:tcPr>
          <w:p>
            <w:pPr>
              <w:spacing w:after="0" w:before="0"/>
              <w:jc w:val="center"/>
            </w:pPr>
            <w:r>
              <w:rPr>
                <w:rFonts w:ascii="DejaVu Sans" w:cs="DejaVu Sans" w:eastAsia="DejaVu Sans" w:hAnsi="DejaVu Sans"/>
                <w:b/>
                <w:bCs/>
                <w:i/>
                <w:iCs/>
                <w:color w:val="B4472B"/>
                <w:sz w:val="15"/>
                <w:szCs w:val="15"/>
              </w:rPr>
              <w:t xml:space="preserve">SERVI — cadre réservé à l'usine</w:t>
            </w:r>
          </w:p>
          <w:p>
            <w:pPr>
              <w:spacing w:after="0" w:before="450"/>
              <w:jc w:val="center"/>
            </w:pPr>
            <w:r>
              <w:rPr>
                <w:rFonts w:ascii="DejaVu Sans Mono" w:cs="DejaVu Sans Mono" w:eastAsia="DejaVu Sans Mono" w:hAnsi="DejaVu Sans Mono"/>
                <w:sz w:val="15"/>
                <w:szCs w:val="15"/>
              </w:rPr>
              <w:t xml:space="preserve">Servi le ..../..../........</w:t>
            </w:r>
          </w:p>
          <w:p>
            <w:pPr>
              <w:spacing w:after="0" w:before="200"/>
              <w:jc w:val="center"/>
            </w:pPr>
            <w:r>
              <w:rPr>
                <w:rFonts w:ascii="DejaVu Sans" w:cs="DejaVu Sans" w:eastAsia="DejaVu Sans" w:hAnsi="DejaVu Sans"/>
                <w:sz w:val="15"/>
                <w:szCs w:val="15"/>
              </w:rPr>
              <w:t xml:space="preserve">Classé en comptabilité ☐</w:t>
            </w:r>
          </w:p>
        </w:tc>
      </w:tr>
    </w:tbl>
    <w:p>
      <w:pPr>
        <w:spacing w:after="0" w:before="60"/>
      </w:pPr>
      <w:r>
        <w:rPr>
          <w:rFonts w:ascii="DejaVu Sans" w:cs="DejaVu Sans" w:eastAsia="DejaVu Sans" w:hAnsi="DejaVu Sans"/>
          <w:i/>
          <w:iCs/>
          <w:sz w:val="13"/>
          <w:szCs w:val="13"/>
        </w:rPr>
        <w:t xml:space="preserve">Bon au porteur : le chauffeur qui présente ce bon est chargé de la quantité indiquée, une seule fois. Le bon est gardé par l'usine après le chargement, marqué SERVI, et classé en comptabilité. Tout bon raturé ou sans cachet est nul.</w:t>
      </w:r>
    </w:p>
    <w:sectPr>
      <w:pgSz w:w="11906" w:h="16838" w:orient="portrait"/>
      <w:pgMar w:top="560" w:right="720" w:bottom="4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cs="DejaVu Sans" w:eastAsia="DejaVu Sans" w:hAnsi="DejaVu Sans"/>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Bons d'enlèvement payés</dc:title>
  <dc:creator>SARL DPR AXXAM</dc:creator>
  <cp:lastModifiedBy>Un-named</cp:lastModifiedBy>
  <cp:revision>1</cp:revision>
  <dcterms:created xsi:type="dcterms:W3CDTF">2026-10-10T17:59:11.934Z</dcterms:created>
  <dcterms:modified xsi:type="dcterms:W3CDTF">2026-10-10T17:59:11.934Z</dcterms:modified>
</cp:coreProperties>
</file>

<file path=docProps/custom.xml><?xml version="1.0" encoding="utf-8"?>
<Properties xmlns="http://schemas.openxmlformats.org/officeDocument/2006/custom-properties" xmlns:vt="http://schemas.openxmlformats.org/officeDocument/2006/docPropsVTypes"/>
</file>