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92EBB" w:rsidRDefault="00E5493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Browallia New" w:eastAsia="Browallia New" w:hAnsi="Browallia New" w:cs="Browallia New"/>
          <w:b/>
          <w:bCs/>
          <w:color w:val="000000"/>
          <w:sz w:val="31"/>
          <w:szCs w:val="31"/>
        </w:rPr>
      </w:pPr>
      <w:r>
        <w:rPr>
          <w:rFonts w:ascii="Browallia New" w:eastAsia="Browallia New" w:hAnsi="Browallia New" w:cs="Browallia New"/>
          <w:b/>
          <w:bCs/>
          <w:color w:val="000000"/>
          <w:sz w:val="31"/>
          <w:szCs w:val="31"/>
        </w:rPr>
        <w:t xml:space="preserve">Intestinal anastomosis </w:t>
      </w:r>
    </w:p>
    <w:tbl>
      <w:tblPr>
        <w:tblStyle w:val="a5"/>
        <w:tblW w:w="10622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220"/>
        <w:gridCol w:w="1701"/>
        <w:gridCol w:w="1701"/>
      </w:tblGrid>
      <w:tr w:rsidR="00E54933" w:rsidTr="00E54933">
        <w:trPr>
          <w:trHeight w:val="463"/>
        </w:trPr>
        <w:tc>
          <w:tcPr>
            <w:tcW w:w="7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4933" w:rsidRPr="003B459A" w:rsidRDefault="00E54933" w:rsidP="00E54933">
            <w:pPr>
              <w:spacing w:line="240" w:lineRule="auto"/>
              <w:ind w:left="127"/>
              <w:jc w:val="center"/>
              <w:rPr>
                <w:rFonts w:ascii="Angsana New" w:eastAsia="Times New Roman" w:hAnsi="Angsana New" w:cs="Angsana New"/>
                <w:b/>
                <w:bCs/>
                <w:sz w:val="32"/>
                <w:szCs w:val="32"/>
                <w:cs/>
              </w:rPr>
            </w:pPr>
            <w:r w:rsidRPr="003B459A">
              <w:rPr>
                <w:rFonts w:ascii="Angsana New" w:eastAsia="Times New Roman" w:hAnsi="Angsana New" w:cs="Angsana New"/>
                <w:b/>
                <w:bCs/>
                <w:sz w:val="32"/>
                <w:szCs w:val="32"/>
              </w:rPr>
              <w:t>section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4933" w:rsidRPr="003B459A" w:rsidRDefault="00E54933" w:rsidP="00E54933">
            <w:pPr>
              <w:spacing w:before="24" w:line="240" w:lineRule="auto"/>
              <w:ind w:left="125" w:right="287" w:hanging="1"/>
              <w:jc w:val="center"/>
              <w:rPr>
                <w:rFonts w:ascii="Angsana New" w:eastAsia="Times New Roman" w:hAnsi="Angsana New" w:cs="Angsana New"/>
                <w:b/>
                <w:bCs/>
                <w:sz w:val="32"/>
                <w:szCs w:val="32"/>
              </w:rPr>
            </w:pPr>
            <w:r w:rsidRPr="003B459A">
              <w:rPr>
                <w:rFonts w:ascii="Angsana New" w:eastAsia="Times New Roman" w:hAnsi="Angsana New" w:cs="Angsana New"/>
                <w:b/>
                <w:bCs/>
                <w:sz w:val="32"/>
                <w:szCs w:val="32"/>
              </w:rPr>
              <w:t>Resident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4933" w:rsidRPr="003B459A" w:rsidRDefault="00E54933" w:rsidP="00E54933">
            <w:pPr>
              <w:spacing w:before="24" w:line="240" w:lineRule="auto"/>
              <w:ind w:left="125" w:right="287" w:hanging="1"/>
              <w:jc w:val="center"/>
              <w:rPr>
                <w:rFonts w:ascii="Angsana New" w:eastAsia="Times New Roman" w:hAnsi="Angsana New" w:cs="Angsana New"/>
                <w:b/>
                <w:bCs/>
                <w:sz w:val="32"/>
                <w:szCs w:val="32"/>
              </w:rPr>
            </w:pPr>
            <w:r w:rsidRPr="003B459A">
              <w:rPr>
                <w:rFonts w:ascii="Angsana New" w:eastAsia="Times New Roman" w:hAnsi="Angsana New" w:cs="Angsana New"/>
                <w:b/>
                <w:bCs/>
                <w:sz w:val="32"/>
                <w:szCs w:val="32"/>
              </w:rPr>
              <w:t>Staff</w:t>
            </w:r>
          </w:p>
        </w:tc>
      </w:tr>
      <w:tr w:rsidR="00E54933" w:rsidTr="00E54933">
        <w:trPr>
          <w:trHeight w:val="724"/>
        </w:trPr>
        <w:tc>
          <w:tcPr>
            <w:tcW w:w="7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4933" w:rsidRDefault="00E549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Browallia New" w:eastAsia="Browallia New" w:hAnsi="Browallia New" w:cs="Browallia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b/>
                <w:bCs/>
                <w:color w:val="000000"/>
                <w:sz w:val="28"/>
                <w:szCs w:val="28"/>
                <w:shd w:val="clear" w:color="auto" w:fill="D3D3D3"/>
              </w:rPr>
              <w:t>Preparation :</w:t>
            </w:r>
            <w:r>
              <w:rPr>
                <w:rFonts w:ascii="Browallia New" w:eastAsia="Browallia New" w:hAnsi="Browallia New" w:cs="Browallia New"/>
                <w:b/>
                <w:bCs/>
                <w:color w:val="000000"/>
                <w:sz w:val="28"/>
                <w:szCs w:val="28"/>
              </w:rPr>
              <w:t xml:space="preserve"> </w:t>
            </w:r>
          </w:p>
          <w:p w:rsidR="00E54933" w:rsidRDefault="00E549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7" w:line="240" w:lineRule="auto"/>
              <w:ind w:left="118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- Short brief an information : Hx, PE, Lab, X-ray 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4933" w:rsidRDefault="00E549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F M E 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4933" w:rsidRDefault="00E549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F M E</w:t>
            </w:r>
          </w:p>
        </w:tc>
      </w:tr>
      <w:tr w:rsidR="00E54933" w:rsidTr="00E54933">
        <w:trPr>
          <w:trHeight w:val="1759"/>
        </w:trPr>
        <w:tc>
          <w:tcPr>
            <w:tcW w:w="7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4933" w:rsidRDefault="00E549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- Time out  </w:t>
            </w:r>
          </w:p>
          <w:p w:rsidR="00E54933" w:rsidRDefault="00E549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240" w:lineRule="auto"/>
              <w:ind w:left="132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1. Antibiotics prophylaxis  </w:t>
            </w:r>
          </w:p>
          <w:p w:rsidR="00E54933" w:rsidRDefault="00E549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249" w:lineRule="auto"/>
              <w:ind w:left="120" w:right="862" w:hanging="2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2. What are the critical or non-routine steps? 3. How long will the case take? </w:t>
            </w:r>
          </w:p>
          <w:p w:rsidR="00E54933" w:rsidRDefault="00E549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line="240" w:lineRule="auto"/>
              <w:ind w:left="115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4. What is the anticipated blood loss?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4933" w:rsidRDefault="00E549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F M E 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4933" w:rsidRDefault="00E549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F M E</w:t>
            </w:r>
          </w:p>
        </w:tc>
      </w:tr>
      <w:tr w:rsidR="00E54933" w:rsidTr="00E54933">
        <w:trPr>
          <w:trHeight w:val="724"/>
        </w:trPr>
        <w:tc>
          <w:tcPr>
            <w:tcW w:w="7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4933" w:rsidRDefault="00E549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Browallia New" w:eastAsia="Browallia New" w:hAnsi="Browallia New" w:cs="Browallia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b/>
                <w:bCs/>
                <w:color w:val="000000"/>
                <w:sz w:val="28"/>
                <w:szCs w:val="28"/>
                <w:shd w:val="clear" w:color="auto" w:fill="D3D3D3"/>
              </w:rPr>
              <w:t>Operation :</w:t>
            </w:r>
            <w:r>
              <w:rPr>
                <w:rFonts w:ascii="Browallia New" w:eastAsia="Browallia New" w:hAnsi="Browallia New" w:cs="Browallia New"/>
                <w:b/>
                <w:bCs/>
                <w:color w:val="000000"/>
                <w:sz w:val="28"/>
                <w:szCs w:val="28"/>
              </w:rPr>
              <w:t xml:space="preserve"> </w:t>
            </w:r>
          </w:p>
          <w:p w:rsidR="00E54933" w:rsidRDefault="00E549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7" w:line="240" w:lineRule="auto"/>
              <w:ind w:left="129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Incision and approach 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4933" w:rsidRDefault="00E549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F M E 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4933" w:rsidRDefault="00E549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F M E</w:t>
            </w:r>
          </w:p>
        </w:tc>
      </w:tr>
      <w:tr w:rsidR="00E54933" w:rsidTr="00E54933">
        <w:trPr>
          <w:trHeight w:val="360"/>
        </w:trPr>
        <w:tc>
          <w:tcPr>
            <w:tcW w:w="7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4933" w:rsidRDefault="00E549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Relevant anatomy : identify vessels 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4933" w:rsidRDefault="00E549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F M E 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4933" w:rsidRDefault="00E549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F M E</w:t>
            </w:r>
          </w:p>
        </w:tc>
      </w:tr>
      <w:tr w:rsidR="00E54933" w:rsidTr="00E54933">
        <w:trPr>
          <w:trHeight w:val="1060"/>
        </w:trPr>
        <w:tc>
          <w:tcPr>
            <w:tcW w:w="7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4933" w:rsidRDefault="00E549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2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Anticipates steps in procedure </w:t>
            </w:r>
          </w:p>
          <w:p w:rsidR="00E54933" w:rsidRDefault="00E549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249" w:lineRule="auto"/>
              <w:ind w:left="124" w:right="210" w:firstLine="7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1. Adequate mobilization should be achieved so the  intestines can stay together without tension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4933" w:rsidRDefault="00E549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F M E 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4933" w:rsidRDefault="00E549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F M E</w:t>
            </w:r>
          </w:p>
        </w:tc>
      </w:tr>
      <w:tr w:rsidR="00E54933" w:rsidTr="00E54933">
        <w:trPr>
          <w:trHeight w:val="1058"/>
        </w:trPr>
        <w:tc>
          <w:tcPr>
            <w:tcW w:w="7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4933" w:rsidRDefault="00E549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15" w:right="429" w:firstLine="2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2. Appropriate mesenteric devascularization (less  than 1 cm from the end of intestine) with clear  visualization of all intestinal layer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4933" w:rsidRDefault="00E549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F M E 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4933" w:rsidRDefault="00E549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F M E</w:t>
            </w:r>
          </w:p>
        </w:tc>
      </w:tr>
      <w:tr w:rsidR="00E54933" w:rsidTr="00E54933">
        <w:trPr>
          <w:trHeight w:val="710"/>
        </w:trPr>
        <w:tc>
          <w:tcPr>
            <w:tcW w:w="7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4933" w:rsidRDefault="00E549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18" w:right="110" w:firstLine="1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3. Both side of intestine appears healthy without sign  of ischemia and tension before starting anastomosis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4933" w:rsidRDefault="00E549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F M E 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4933" w:rsidRDefault="00E549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F M E</w:t>
            </w:r>
          </w:p>
        </w:tc>
      </w:tr>
      <w:tr w:rsidR="00E54933" w:rsidTr="00E54933">
        <w:trPr>
          <w:trHeight w:val="1408"/>
        </w:trPr>
        <w:tc>
          <w:tcPr>
            <w:tcW w:w="7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4933" w:rsidRDefault="00E549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18" w:right="125" w:hanging="3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4. Careful place intestinal clamp gently on both side  of intestine and place together in correct fashion  (each mesentery is on the same side) with open end  pointing upward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4933" w:rsidRDefault="00E549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F M E 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4933" w:rsidRDefault="00E549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F M E</w:t>
            </w:r>
          </w:p>
        </w:tc>
      </w:tr>
      <w:tr w:rsidR="00E54933" w:rsidTr="00E54933">
        <w:trPr>
          <w:trHeight w:val="1759"/>
        </w:trPr>
        <w:tc>
          <w:tcPr>
            <w:tcW w:w="7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4933" w:rsidRDefault="00E549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18" w:right="194" w:firstLine="1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5. Start stitching a posterior Lambert (seromuscular  layer) stitch with a </w:t>
            </w:r>
            <w:proofErr w:type="spellStart"/>
            <w:proofErr w:type="gramStart"/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non absorbable</w:t>
            </w:r>
            <w:proofErr w:type="spellEnd"/>
            <w:proofErr w:type="gramEnd"/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 suture 3/0 or 4/0 : each stitch should be place about 5 – 10 mm from  each other (an intestinal flipping for double anterior  stitching technique is not allowed in this evaluation)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4933" w:rsidRDefault="00E549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F M E 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4933" w:rsidRDefault="00E549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F M E</w:t>
            </w:r>
          </w:p>
        </w:tc>
      </w:tr>
      <w:tr w:rsidR="00E54933" w:rsidTr="00E54933">
        <w:trPr>
          <w:trHeight w:val="1411"/>
        </w:trPr>
        <w:tc>
          <w:tcPr>
            <w:tcW w:w="7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4933" w:rsidRDefault="00E549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19" w:right="75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6. Continue with posterior over and over stitch with  absorbable suture 3/0 or 4/0 each bite should be  place about 3 – 5 mm from each other: all layer must  be included in each bite 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4933" w:rsidRDefault="00E549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F M E 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4933" w:rsidRDefault="00E549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F M E</w:t>
            </w:r>
          </w:p>
        </w:tc>
      </w:tr>
      <w:tr w:rsidR="00E54933" w:rsidTr="00E54933">
        <w:trPr>
          <w:trHeight w:val="1058"/>
        </w:trPr>
        <w:tc>
          <w:tcPr>
            <w:tcW w:w="7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4933" w:rsidRDefault="00E549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19" w:right="403" w:firstLine="2"/>
              <w:jc w:val="both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7. An intestinal clamp should be release, readjust  and reapply in order to minimize a tension before  perform anterior layer stitching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4933" w:rsidRDefault="00E549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F M E 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4933" w:rsidRDefault="00E549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F M E</w:t>
            </w:r>
          </w:p>
        </w:tc>
      </w:tr>
      <w:tr w:rsidR="00E54933" w:rsidTr="00E54933">
        <w:trPr>
          <w:trHeight w:val="1060"/>
        </w:trPr>
        <w:tc>
          <w:tcPr>
            <w:tcW w:w="7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4933" w:rsidRDefault="00E549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18" w:right="47" w:firstLine="1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lastRenderedPageBreak/>
              <w:t>8. An anterior Cushing or Cornell mucosal inversion  stitching technique might be performed for an anterior  layer (other technique could be utilized at this point)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4933" w:rsidRDefault="00E549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F M E 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4933" w:rsidRDefault="00E549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F M E</w:t>
            </w:r>
          </w:p>
        </w:tc>
      </w:tr>
    </w:tbl>
    <w:tbl>
      <w:tblPr>
        <w:tblStyle w:val="a6"/>
        <w:tblW w:w="10622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220"/>
        <w:gridCol w:w="1701"/>
        <w:gridCol w:w="1701"/>
      </w:tblGrid>
      <w:tr w:rsidR="00E54933" w:rsidTr="00E54933">
        <w:trPr>
          <w:trHeight w:val="1058"/>
        </w:trPr>
        <w:tc>
          <w:tcPr>
            <w:tcW w:w="7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4933" w:rsidRDefault="00E549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18" w:right="376" w:firstLine="1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9. After the completion of previous step, both  intestinal clamps must immediately be released in  order to minimized an ischemic process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4933" w:rsidRDefault="00E549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F M E 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4933" w:rsidRDefault="00E549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F M E</w:t>
            </w:r>
          </w:p>
        </w:tc>
      </w:tr>
      <w:tr w:rsidR="00E54933" w:rsidTr="00E54933">
        <w:trPr>
          <w:trHeight w:val="710"/>
        </w:trPr>
        <w:tc>
          <w:tcPr>
            <w:tcW w:w="7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4933" w:rsidRDefault="00E549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19" w:right="91" w:firstLine="13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10. Anterior Lambert stitch is performed with </w:t>
            </w:r>
            <w:proofErr w:type="spellStart"/>
            <w:proofErr w:type="gramStart"/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non  absorbable</w:t>
            </w:r>
            <w:proofErr w:type="spellEnd"/>
            <w:proofErr w:type="gramEnd"/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 suture until the anastomosis is completed 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4933" w:rsidRDefault="00E549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F M E 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4933" w:rsidRDefault="00E549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F M E</w:t>
            </w:r>
          </w:p>
        </w:tc>
      </w:tr>
      <w:tr w:rsidR="00E54933" w:rsidTr="00E54933">
        <w:trPr>
          <w:trHeight w:val="710"/>
        </w:trPr>
        <w:tc>
          <w:tcPr>
            <w:tcW w:w="7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4933" w:rsidRDefault="00E549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16" w:right="200" w:firstLine="16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11. The mesenteric defect is carefully close in order  to avoid any bleeding and vascular injury 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4933" w:rsidRDefault="00E549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F M E 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4933" w:rsidRDefault="00E549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F M E</w:t>
            </w:r>
          </w:p>
        </w:tc>
      </w:tr>
      <w:tr w:rsidR="00E54933" w:rsidTr="00E54933">
        <w:trPr>
          <w:trHeight w:val="710"/>
        </w:trPr>
        <w:tc>
          <w:tcPr>
            <w:tcW w:w="7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4933" w:rsidRDefault="00E549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24" w:right="252" w:firstLine="7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12. The patency of lumen is properly checked with  imbrication technique (pinching doughnut technique)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4933" w:rsidRDefault="00E549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F M E 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4933" w:rsidRDefault="00E549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F M E</w:t>
            </w:r>
          </w:p>
        </w:tc>
      </w:tr>
      <w:tr w:rsidR="00E54933" w:rsidTr="00E54933">
        <w:trPr>
          <w:trHeight w:val="707"/>
        </w:trPr>
        <w:tc>
          <w:tcPr>
            <w:tcW w:w="7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4933" w:rsidRDefault="00E549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7" w:lineRule="auto"/>
              <w:ind w:left="124" w:right="84" w:firstLine="8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13. All procedure should be completed in proper time  length (less than 1 hr.)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4933" w:rsidRDefault="00E549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F M E 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4933" w:rsidRDefault="00E549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F M E</w:t>
            </w:r>
          </w:p>
        </w:tc>
      </w:tr>
      <w:tr w:rsidR="00E54933" w:rsidTr="00E54933">
        <w:trPr>
          <w:trHeight w:val="360"/>
        </w:trPr>
        <w:tc>
          <w:tcPr>
            <w:tcW w:w="7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4933" w:rsidRDefault="00E549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Knowledge of critical points of operation 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4933" w:rsidRDefault="00E549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F M E 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4933" w:rsidRDefault="00E549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F M E</w:t>
            </w:r>
          </w:p>
        </w:tc>
      </w:tr>
      <w:tr w:rsidR="00E54933" w:rsidTr="00E54933">
        <w:trPr>
          <w:trHeight w:val="710"/>
        </w:trPr>
        <w:tc>
          <w:tcPr>
            <w:tcW w:w="7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4933" w:rsidRDefault="00E549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24" w:right="863" w:firstLine="1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Demonstrates proper handling of tissue and  instrument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4933" w:rsidRDefault="00E549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F M E 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4933" w:rsidRDefault="00E549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F M E</w:t>
            </w:r>
          </w:p>
        </w:tc>
      </w:tr>
      <w:tr w:rsidR="00E54933" w:rsidTr="00E54933">
        <w:trPr>
          <w:trHeight w:val="360"/>
        </w:trPr>
        <w:tc>
          <w:tcPr>
            <w:tcW w:w="7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4933" w:rsidRDefault="00E549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Good basic skills : suture/knot tying 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4933" w:rsidRDefault="00E549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F M E 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4933" w:rsidRDefault="00E549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F M E</w:t>
            </w:r>
          </w:p>
        </w:tc>
      </w:tr>
      <w:tr w:rsidR="00E54933" w:rsidTr="00E54933">
        <w:trPr>
          <w:trHeight w:val="360"/>
        </w:trPr>
        <w:tc>
          <w:tcPr>
            <w:tcW w:w="7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4933" w:rsidRDefault="00E549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Follows a logical sequence in case 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4933" w:rsidRDefault="00E549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F M E 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4933" w:rsidRDefault="00E549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F M E</w:t>
            </w:r>
          </w:p>
        </w:tc>
      </w:tr>
      <w:tr w:rsidR="00E54933" w:rsidTr="00E54933">
        <w:trPr>
          <w:trHeight w:val="359"/>
        </w:trPr>
        <w:tc>
          <w:tcPr>
            <w:tcW w:w="7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4933" w:rsidRDefault="00E549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Responds appropriately to acute events 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4933" w:rsidRDefault="00E549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F M E 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4933" w:rsidRDefault="00E549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F M E</w:t>
            </w:r>
          </w:p>
        </w:tc>
      </w:tr>
      <w:tr w:rsidR="00E54933" w:rsidTr="00E54933">
        <w:trPr>
          <w:trHeight w:val="1075"/>
        </w:trPr>
        <w:tc>
          <w:tcPr>
            <w:tcW w:w="7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4933" w:rsidRDefault="00E549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b/>
                <w:bCs/>
                <w:color w:val="000000"/>
                <w:sz w:val="28"/>
                <w:szCs w:val="28"/>
                <w:shd w:val="clear" w:color="auto" w:fill="D3D3D3"/>
              </w:rPr>
              <w:t xml:space="preserve">Follow-Up </w:t>
            </w: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  <w:shd w:val="clear" w:color="auto" w:fill="D3D3D3"/>
              </w:rPr>
              <w:t>:</w:t>
            </w: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 </w:t>
            </w:r>
          </w:p>
          <w:p w:rsidR="00E54933" w:rsidRDefault="00E549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7" w:line="249" w:lineRule="auto"/>
              <w:ind w:left="124" w:right="507" w:hanging="1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Completed Sign-out : Nurse verbally confirms  (procedure, instrument, specimen, any problems)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4933" w:rsidRDefault="00E549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F M E 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4933" w:rsidRDefault="00E549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F M E</w:t>
            </w:r>
          </w:p>
        </w:tc>
      </w:tr>
      <w:tr w:rsidR="00E54933" w:rsidTr="00E54933">
        <w:trPr>
          <w:trHeight w:val="360"/>
        </w:trPr>
        <w:tc>
          <w:tcPr>
            <w:tcW w:w="7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4933" w:rsidRDefault="00E549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Complete post-operative orders 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4933" w:rsidRDefault="00E549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F M E 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4933" w:rsidRDefault="00E549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F M E</w:t>
            </w:r>
          </w:p>
        </w:tc>
      </w:tr>
      <w:tr w:rsidR="00E54933" w:rsidTr="00E54933">
        <w:trPr>
          <w:trHeight w:val="360"/>
        </w:trPr>
        <w:tc>
          <w:tcPr>
            <w:tcW w:w="7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4933" w:rsidRDefault="00E549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Saw patient in recovery room 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4933" w:rsidRDefault="00E549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F M E 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4933" w:rsidRDefault="00E549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F M E</w:t>
            </w:r>
          </w:p>
        </w:tc>
      </w:tr>
    </w:tbl>
    <w:p w:rsidR="00E54933" w:rsidRDefault="00E54933" w:rsidP="00E54933">
      <w:pPr>
        <w:rPr>
          <w:b/>
          <w:bCs/>
        </w:rPr>
      </w:pPr>
    </w:p>
    <w:p w:rsidR="00E54933" w:rsidRPr="000B0AE5" w:rsidRDefault="00E54933" w:rsidP="00E54933">
      <w:pPr>
        <w:rPr>
          <w:b/>
          <w:bCs/>
        </w:rPr>
      </w:pPr>
      <w:bookmarkStart w:id="0" w:name="_GoBack"/>
      <w:bookmarkEnd w:id="0"/>
      <w:r w:rsidRPr="000B0AE5">
        <w:rPr>
          <w:b/>
          <w:bCs/>
        </w:rPr>
        <w:t>Comment :</w:t>
      </w:r>
    </w:p>
    <w:p w:rsidR="00E54933" w:rsidRPr="000B0AE5" w:rsidRDefault="00E54933" w:rsidP="00E54933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562"/>
        <w:gridCol w:w="2835"/>
      </w:tblGrid>
      <w:tr w:rsidR="00E54933" w:rsidTr="008238D8">
        <w:trPr>
          <w:trHeight w:val="446"/>
        </w:trPr>
        <w:tc>
          <w:tcPr>
            <w:tcW w:w="3397" w:type="dxa"/>
            <w:gridSpan w:val="2"/>
          </w:tcPr>
          <w:p w:rsidR="00E54933" w:rsidRPr="000B0AE5" w:rsidRDefault="00E54933" w:rsidP="008238D8">
            <w:pPr>
              <w:rPr>
                <w:b/>
                <w:bCs/>
                <w:sz w:val="32"/>
                <w:szCs w:val="32"/>
              </w:rPr>
            </w:pPr>
            <w:r w:rsidRPr="000B0AE5">
              <w:rPr>
                <w:b/>
                <w:bCs/>
                <w:sz w:val="32"/>
                <w:szCs w:val="32"/>
              </w:rPr>
              <w:t>Overall assessment</w:t>
            </w:r>
          </w:p>
        </w:tc>
      </w:tr>
      <w:tr w:rsidR="00E54933" w:rsidTr="008238D8">
        <w:tc>
          <w:tcPr>
            <w:tcW w:w="562" w:type="dxa"/>
          </w:tcPr>
          <w:p w:rsidR="00E54933" w:rsidRDefault="00E54933" w:rsidP="008238D8"/>
        </w:tc>
        <w:tc>
          <w:tcPr>
            <w:tcW w:w="2835" w:type="dxa"/>
          </w:tcPr>
          <w:p w:rsidR="00E54933" w:rsidRPr="000B0AE5" w:rsidRDefault="00E54933" w:rsidP="008238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rowallia New" w:eastAsia="Browallia New" w:hAnsi="Browallia New" w:cs="Browallia New"/>
                <w:b/>
                <w:bCs/>
                <w:color w:val="000000"/>
                <w:sz w:val="32"/>
                <w:szCs w:val="32"/>
              </w:rPr>
            </w:pPr>
            <w:r w:rsidRPr="000B0AE5">
              <w:rPr>
                <w:rFonts w:ascii="Browallia New" w:eastAsia="Browallia New" w:hAnsi="Browallia New" w:cs="Browallia New"/>
                <w:b/>
                <w:bCs/>
                <w:color w:val="000000"/>
                <w:sz w:val="32"/>
                <w:szCs w:val="32"/>
              </w:rPr>
              <w:t xml:space="preserve">F – Fails </w:t>
            </w:r>
          </w:p>
        </w:tc>
      </w:tr>
      <w:tr w:rsidR="00E54933" w:rsidTr="008238D8">
        <w:tc>
          <w:tcPr>
            <w:tcW w:w="562" w:type="dxa"/>
          </w:tcPr>
          <w:p w:rsidR="00E54933" w:rsidRDefault="00E54933" w:rsidP="008238D8"/>
        </w:tc>
        <w:tc>
          <w:tcPr>
            <w:tcW w:w="2835" w:type="dxa"/>
          </w:tcPr>
          <w:p w:rsidR="00E54933" w:rsidRPr="000B0AE5" w:rsidRDefault="00E54933" w:rsidP="008238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/>
              <w:rPr>
                <w:rFonts w:ascii="Browallia New" w:eastAsia="Browallia New" w:hAnsi="Browallia New" w:cs="Browallia New"/>
                <w:b/>
                <w:bCs/>
                <w:color w:val="000000"/>
                <w:sz w:val="32"/>
                <w:szCs w:val="32"/>
              </w:rPr>
            </w:pPr>
            <w:r w:rsidRPr="000B0AE5">
              <w:rPr>
                <w:rFonts w:ascii="Browallia New" w:eastAsia="Browallia New" w:hAnsi="Browallia New" w:cs="Browallia New"/>
                <w:b/>
                <w:bCs/>
                <w:color w:val="000000"/>
                <w:sz w:val="32"/>
                <w:szCs w:val="32"/>
              </w:rPr>
              <w:t xml:space="preserve">M – Meets   expectation </w:t>
            </w:r>
          </w:p>
        </w:tc>
      </w:tr>
      <w:tr w:rsidR="00E54933" w:rsidTr="008238D8">
        <w:tc>
          <w:tcPr>
            <w:tcW w:w="562" w:type="dxa"/>
          </w:tcPr>
          <w:p w:rsidR="00E54933" w:rsidRDefault="00E54933" w:rsidP="008238D8"/>
        </w:tc>
        <w:tc>
          <w:tcPr>
            <w:tcW w:w="2835" w:type="dxa"/>
          </w:tcPr>
          <w:p w:rsidR="00E54933" w:rsidRPr="000B0AE5" w:rsidRDefault="00E54933" w:rsidP="008238D8">
            <w:pPr>
              <w:rPr>
                <w:b/>
                <w:bCs/>
                <w:sz w:val="32"/>
                <w:szCs w:val="32"/>
              </w:rPr>
            </w:pPr>
            <w:r w:rsidRPr="000B0AE5">
              <w:rPr>
                <w:rFonts w:ascii="Browallia New" w:eastAsia="Browallia New" w:hAnsi="Browallia New" w:cs="Browallia New"/>
                <w:b/>
                <w:bCs/>
                <w:color w:val="000000"/>
                <w:sz w:val="32"/>
                <w:szCs w:val="32"/>
              </w:rPr>
              <w:t>E - Exceeds</w:t>
            </w:r>
          </w:p>
        </w:tc>
      </w:tr>
    </w:tbl>
    <w:p w:rsidR="00D92EBB" w:rsidRDefault="00D92EB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D92EBB" w:rsidSect="00E54933">
      <w:pgSz w:w="11880" w:h="16840"/>
      <w:pgMar w:top="284" w:right="616" w:bottom="782" w:left="607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8BC4CCB6-DE08-4DEA-A4E2-A2AB44A2900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01CD1C6-7750-4402-A75F-D19024E20CD3}"/>
    <w:embedBold r:id="rId3" w:fontKey="{34A0439F-EE0A-486B-AE82-77C2DE15841A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4" w:fontKey="{E636C0F9-279C-4E00-BB66-9BED8E9EC33E}"/>
    <w:embedBold r:id="rId5" w:fontKey="{10C55171-CAEA-4A42-A275-7B40C8E30E65}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  <w:embedRegular r:id="rId6" w:fontKey="{D65EABBF-FE34-4E27-82C8-9FF9FEE964C7}"/>
    <w:embedBold r:id="rId7" w:fontKey="{33035692-DBAF-48FE-8091-8A4CFF516307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8" w:fontKey="{A4069C97-56B3-4E28-A2D8-243053AB08F0}"/>
    <w:embedBold r:id="rId9" w:fontKey="{03D6DFCC-4089-4060-AD1F-1011C53D17E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9600FEE4-E600-4BF5-A362-1D0E54FE943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2EBB"/>
    <w:rsid w:val="00D92EBB"/>
    <w:rsid w:val="00E54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17185"/>
  <w15:docId w15:val="{2B821A3A-7C1B-4428-9558-B9EFE5F9D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US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styleId="a7">
    <w:name w:val="Table Grid"/>
    <w:basedOn w:val="a1"/>
    <w:uiPriority w:val="39"/>
    <w:rsid w:val="00E54933"/>
    <w:pPr>
      <w:spacing w:line="240" w:lineRule="auto"/>
    </w:pPr>
    <w:rPr>
      <w:rFonts w:asciiTheme="minorHAnsi" w:eastAsiaTheme="minorHAnsi" w:hAnsiTheme="minorHAnsi" w:cstheme="minorBidi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447</Words>
  <Characters>2549</Characters>
  <Application>Microsoft Office Word</Application>
  <DocSecurity>0</DocSecurity>
  <Lines>21</Lines>
  <Paragraphs>5</Paragraphs>
  <ScaleCrop>false</ScaleCrop>
  <Company>Chiag Mai University</Company>
  <LinksUpToDate>false</LinksUpToDate>
  <CharactersWithSpaces>2991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host1@medicine.local</cp:lastModifiedBy>
  <cp:revision>2</cp:revision>
  <dcterms:created xsi:type="dcterms:W3CDTF">2026-09-14T04:37:00Z</dcterms:created>
  <dcterms:modified xsi:type="dcterms:W3CDTF">2026-09-14T04:43:00Z</dcterms:modified>
</cp:coreProperties>
</file>