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5CCA" w:rsidRDefault="005C6CAE" w:rsidP="005C6C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5" w:lineRule="auto"/>
        <w:ind w:left="125" w:right="182" w:firstLine="1009"/>
        <w:jc w:val="center"/>
        <w:rPr>
          <w:rFonts w:ascii="Browallia New" w:eastAsia="Browallia New" w:hAnsi="Browallia New" w:cs="Browallia New"/>
          <w:b/>
          <w:bCs/>
          <w:color w:val="000000"/>
          <w:sz w:val="28"/>
          <w:szCs w:val="28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>Percutaneous Endoscopic Gastrostomy (PEG)</w:t>
      </w:r>
    </w:p>
    <w:tbl>
      <w:tblPr>
        <w:tblStyle w:val="a5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20"/>
        <w:gridCol w:w="1559"/>
        <w:gridCol w:w="1701"/>
      </w:tblGrid>
      <w:tr w:rsidR="005C6CAE" w:rsidTr="005C6CAE">
        <w:trPr>
          <w:trHeight w:val="984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Pr="003B459A" w:rsidRDefault="005C6CAE" w:rsidP="005C6CAE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Pr="003B459A" w:rsidRDefault="005C6CAE" w:rsidP="005C6CAE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Pr="003B459A" w:rsidRDefault="005C6CAE" w:rsidP="005C6CAE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5C6CAE" w:rsidTr="005C6CAE">
        <w:trPr>
          <w:trHeight w:val="674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  <w:t xml:space="preserve"> </w:t>
            </w:r>
          </w:p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Indication for procedure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  <w:bookmarkStart w:id="0" w:name="_GoBack"/>
            <w:bookmarkEnd w:id="0"/>
          </w:p>
        </w:tc>
      </w:tr>
      <w:tr w:rsidR="005C6CAE" w:rsidTr="005C6CAE">
        <w:trPr>
          <w:trHeight w:val="343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Positioning : Supine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5C6CAE" w:rsidTr="005C6CAE">
        <w:trPr>
          <w:trHeight w:val="131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Time-out </w:t>
            </w:r>
          </w:p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Antibiotics prophylaxis  </w:t>
            </w:r>
          </w:p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2. How long will the case take? </w:t>
            </w:r>
          </w:p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3. What is the anticipated blood loss?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5C6CAE" w:rsidTr="005C6CAE">
        <w:trPr>
          <w:trHeight w:val="333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Scrub and drape : nipple line to umbilicus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5C6CAE" w:rsidTr="005C6CAE">
        <w:trPr>
          <w:trHeight w:val="998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>Operation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  <w:t xml:space="preserve"> </w:t>
            </w:r>
          </w:p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9" w:lineRule="auto"/>
              <w:ind w:left="117" w:right="399" w:firstLine="13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Identify a suitable zone for needle puncture site on  skin that correlate with the endoscope finding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5C6CAE" w:rsidTr="005C6CAE">
        <w:trPr>
          <w:trHeight w:val="66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23" w:right="257" w:hanging="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2. Injected local anesthesia and a 1-cm. skin incision is  made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5C6CAE" w:rsidTr="005C6CAE">
        <w:trPr>
          <w:trHeight w:val="66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15" w:right="228" w:firstLine="3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Introduced needle through the skin incision and seen  the needle tip on endoscopic view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5C6CAE" w:rsidTr="005C6CAE">
        <w:trPr>
          <w:trHeight w:val="659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17" w:right="219" w:hanging="3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4. Inserted insertion wire pass through the needle when  seen a snare in the endoscope view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5C6CAE" w:rsidTr="005C6CAE">
        <w:trPr>
          <w:trHeight w:val="748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15" w:right="202" w:firstLine="3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5. Gently and steady pulled the insertion wire back after  the PEG catheter secured with the insertion wire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5C6CAE" w:rsidTr="005C6CAE">
        <w:trPr>
          <w:trHeight w:val="66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19" w:right="53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6. Check bleeding and applied external bolster-tube  clamp and Y-port feeding adapter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5C6CAE" w:rsidTr="005C6CAE">
        <w:trPr>
          <w:trHeight w:val="396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Anticipates steps in procedure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5C6CAE" w:rsidTr="005C6CAE">
        <w:trPr>
          <w:trHeight w:val="66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Knowledge of critical points of operation </w:t>
            </w:r>
          </w:p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8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- How to Identify suitable zone for PEG site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5C6CAE" w:rsidTr="005C6CAE">
        <w:trPr>
          <w:trHeight w:val="333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Demonstrates proper handling of tissue and instrument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5C6CAE" w:rsidTr="005C6CAE">
        <w:trPr>
          <w:trHeight w:val="335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Responds appropriately to acute events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5C6CAE" w:rsidTr="005C6CAE">
        <w:trPr>
          <w:trHeight w:val="998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 xml:space="preserve">Follow-Up </w:t>
            </w: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  <w:shd w:val="clear" w:color="auto" w:fill="D3D3D3"/>
              </w:rPr>
              <w:t>:</w:t>
            </w: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 </w:t>
            </w:r>
          </w:p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51" w:lineRule="auto"/>
              <w:ind w:left="123" w:right="81" w:hanging="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Completed Sign-out : Nurse verbally confirms (procedure,  instrument and any problems)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5C6CAE" w:rsidTr="005C6CAE">
        <w:trPr>
          <w:trHeight w:val="336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lastRenderedPageBreak/>
              <w:t xml:space="preserve">Complete post-operative orders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5C6CAE" w:rsidTr="005C6CAE">
        <w:trPr>
          <w:trHeight w:val="333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Saw patient in recovery room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CAE" w:rsidRDefault="005C6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</w:tbl>
    <w:p w:rsidR="00D65CCA" w:rsidRDefault="00D65C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5C6CAE" w:rsidRPr="000B0AE5" w:rsidRDefault="005C6CAE" w:rsidP="005C6CAE">
      <w:pPr>
        <w:rPr>
          <w:b/>
          <w:bCs/>
        </w:rPr>
      </w:pPr>
      <w:r w:rsidRPr="000B0AE5">
        <w:rPr>
          <w:b/>
          <w:bCs/>
        </w:rPr>
        <w:t>Comment :</w:t>
      </w:r>
    </w:p>
    <w:p w:rsidR="005C6CAE" w:rsidRPr="000B0AE5" w:rsidRDefault="005C6CAE" w:rsidP="005C6CAE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5C6CAE" w:rsidTr="008238D8">
        <w:trPr>
          <w:trHeight w:val="446"/>
        </w:trPr>
        <w:tc>
          <w:tcPr>
            <w:tcW w:w="3397" w:type="dxa"/>
            <w:gridSpan w:val="2"/>
          </w:tcPr>
          <w:p w:rsidR="005C6CAE" w:rsidRPr="000B0AE5" w:rsidRDefault="005C6CAE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5C6CAE" w:rsidTr="008238D8">
        <w:tc>
          <w:tcPr>
            <w:tcW w:w="562" w:type="dxa"/>
          </w:tcPr>
          <w:p w:rsidR="005C6CAE" w:rsidRDefault="005C6CAE" w:rsidP="008238D8"/>
        </w:tc>
        <w:tc>
          <w:tcPr>
            <w:tcW w:w="2835" w:type="dxa"/>
          </w:tcPr>
          <w:p w:rsidR="005C6CAE" w:rsidRPr="000B0AE5" w:rsidRDefault="005C6CAE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5C6CAE" w:rsidTr="008238D8">
        <w:tc>
          <w:tcPr>
            <w:tcW w:w="562" w:type="dxa"/>
          </w:tcPr>
          <w:p w:rsidR="005C6CAE" w:rsidRDefault="005C6CAE" w:rsidP="008238D8"/>
        </w:tc>
        <w:tc>
          <w:tcPr>
            <w:tcW w:w="2835" w:type="dxa"/>
          </w:tcPr>
          <w:p w:rsidR="005C6CAE" w:rsidRPr="000B0AE5" w:rsidRDefault="005C6CAE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5C6CAE" w:rsidTr="008238D8">
        <w:tc>
          <w:tcPr>
            <w:tcW w:w="562" w:type="dxa"/>
          </w:tcPr>
          <w:p w:rsidR="005C6CAE" w:rsidRDefault="005C6CAE" w:rsidP="008238D8"/>
        </w:tc>
        <w:tc>
          <w:tcPr>
            <w:tcW w:w="2835" w:type="dxa"/>
          </w:tcPr>
          <w:p w:rsidR="005C6CAE" w:rsidRPr="000B0AE5" w:rsidRDefault="005C6CAE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D65CCA" w:rsidRDefault="00D65CCA" w:rsidP="005C6CA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Browallia New" w:eastAsia="Browallia New" w:hAnsi="Browallia New" w:cs="Browallia New"/>
          <w:color w:val="000000"/>
          <w:sz w:val="25"/>
          <w:szCs w:val="25"/>
        </w:rPr>
      </w:pPr>
    </w:p>
    <w:sectPr w:rsidR="00D65CCA">
      <w:pgSz w:w="11880" w:h="16840"/>
      <w:pgMar w:top="681" w:right="616" w:bottom="1327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52C7D99-D7B8-4AEA-B3BF-500BDA803E85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2" w:fontKey="{DAAE77F1-5D34-44DA-9555-C88A6BEE0479}"/>
    <w:embedBold r:id="rId3" w:fontKey="{8A6C5A12-DC48-4173-99FC-E9A6EE876FD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2F672AE1-F68B-4A37-8C11-AB9C10640332}"/>
    <w:embedBold r:id="rId5" w:fontKey="{F9463F1A-B782-4555-BB91-8E7574C8C822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616E3788-FC5C-4B31-A1E6-3FF918F8C3FA}"/>
    <w:embedBold r:id="rId7" w:fontKey="{94B4DE56-D183-48F5-8D30-D63F3472783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FCDB8DA9-2758-4A85-8B7B-0E280A70990A}"/>
    <w:embedBold r:id="rId9" w:fontKey="{435CC810-1B71-4CBC-878A-3010E6B59601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0" w:fontKey="{AB518835-F58D-46E6-978F-0EB321EC65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CCA"/>
    <w:rsid w:val="005C6CAE"/>
    <w:rsid w:val="00D6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22294"/>
  <w15:docId w15:val="{2B821A3A-7C1B-4428-9558-B9EFE5F9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5C6CAE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1317</Characters>
  <Application>Microsoft Office Word</Application>
  <DocSecurity>0</DocSecurity>
  <Lines>10</Lines>
  <Paragraphs>3</Paragraphs>
  <ScaleCrop>false</ScaleCrop>
  <Company>Chiag Mai University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2</cp:revision>
  <dcterms:created xsi:type="dcterms:W3CDTF">2026-09-14T04:58:00Z</dcterms:created>
  <dcterms:modified xsi:type="dcterms:W3CDTF">2026-09-14T05:00:00Z</dcterms:modified>
</cp:coreProperties>
</file>