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69BE" w:rsidRPr="0052005C" w:rsidRDefault="00C069BE" w:rsidP="00C069BE">
      <w:pPr>
        <w:rPr>
          <w:rFonts w:ascii="TH Sarabun New" w:hAnsi="TH Sarabun New" w:cs="TH Sarabun New"/>
          <w:b/>
          <w:bCs/>
          <w:color w:val="000000"/>
          <w:sz w:val="28"/>
        </w:rPr>
      </w:pPr>
      <w:r w:rsidRPr="0052005C">
        <w:rPr>
          <w:rFonts w:ascii="TH Sarabun New" w:hAnsi="TH Sarabun New" w:cs="TH Sarabun New"/>
          <w:b/>
          <w:bCs/>
          <w:color w:val="000000"/>
          <w:sz w:val="28"/>
        </w:rPr>
        <w:t xml:space="preserve">EPA </w:t>
      </w:r>
      <w:proofErr w:type="gramStart"/>
      <w:r w:rsidRPr="0052005C">
        <w:rPr>
          <w:rFonts w:ascii="TH Sarabun New" w:hAnsi="TH Sarabun New" w:cs="TH Sarabun New"/>
          <w:b/>
          <w:bCs/>
          <w:color w:val="000000"/>
          <w:sz w:val="28"/>
        </w:rPr>
        <w:t>4</w:t>
      </w:r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 xml:space="preserve"> :</w:t>
      </w:r>
      <w:proofErr w:type="gramEnd"/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ab/>
      </w:r>
      <w:r w:rsidRPr="0052005C">
        <w:rPr>
          <w:rFonts w:ascii="TH Sarabun New" w:hAnsi="TH Sarabun New" w:cs="TH Sarabun New"/>
          <w:b/>
          <w:bCs/>
          <w:color w:val="000000"/>
          <w:sz w:val="28"/>
        </w:rPr>
        <w:t xml:space="preserve">Management of common </w:t>
      </w:r>
      <w:proofErr w:type="spellStart"/>
      <w:r w:rsidRPr="0052005C">
        <w:rPr>
          <w:rFonts w:ascii="TH Sarabun New" w:hAnsi="TH Sarabun New" w:cs="TH Sarabun New"/>
          <w:b/>
          <w:bCs/>
          <w:color w:val="000000"/>
          <w:sz w:val="28"/>
        </w:rPr>
        <w:t>hepato</w:t>
      </w:r>
      <w:proofErr w:type="spellEnd"/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>-</w:t>
      </w:r>
      <w:r w:rsidRPr="0052005C">
        <w:rPr>
          <w:rFonts w:ascii="TH Sarabun New" w:hAnsi="TH Sarabun New" w:cs="TH Sarabun New"/>
          <w:b/>
          <w:bCs/>
          <w:color w:val="000000"/>
          <w:sz w:val="28"/>
        </w:rPr>
        <w:t>b</w:t>
      </w:r>
      <w:r>
        <w:rPr>
          <w:rFonts w:ascii="TH Sarabun New" w:hAnsi="TH Sarabun New" w:cs="TH Sarabun New"/>
          <w:b/>
          <w:bCs/>
          <w:color w:val="000000"/>
          <w:sz w:val="28"/>
        </w:rPr>
        <w:t xml:space="preserve">iliary and pancreatic diseases 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5"/>
        <w:gridCol w:w="7470"/>
      </w:tblGrid>
      <w:tr w:rsidR="00C069BE" w:rsidRPr="0052005C" w:rsidTr="00C069BE">
        <w:trPr>
          <w:tblHeader/>
        </w:trPr>
        <w:tc>
          <w:tcPr>
            <w:tcW w:w="2065" w:type="dxa"/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 w:hint="cs"/>
                <w:b/>
                <w:bCs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color w:val="000000"/>
                <w:sz w:val="28"/>
                <w:cs/>
              </w:rPr>
              <w:t>หัวข้อที่</w:t>
            </w:r>
          </w:p>
        </w:tc>
        <w:tc>
          <w:tcPr>
            <w:tcW w:w="7470" w:type="dxa"/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color w:val="000000"/>
                <w:sz w:val="28"/>
                <w:cs/>
              </w:rPr>
              <w:t>รายละเอียด</w:t>
            </w:r>
          </w:p>
        </w:tc>
      </w:tr>
      <w:tr w:rsidR="00C069BE" w:rsidRPr="0052005C" w:rsidTr="001E7FC4">
        <w:tc>
          <w:tcPr>
            <w:tcW w:w="2065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1.ชื่อเรื่องกิจกรรม</w:t>
            </w:r>
          </w:p>
        </w:tc>
        <w:tc>
          <w:tcPr>
            <w:tcW w:w="7470" w:type="dxa"/>
            <w:shd w:val="clear" w:color="auto" w:fill="FFFFFF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b/>
                <w:bCs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color w:val="000000"/>
                <w:sz w:val="28"/>
                <w:cs/>
              </w:rPr>
              <w:t>สามารถดูแลและรักษาผู้ป่วยโรคตับ ตับอ่อนและทางเดินน้ำดีทางศัลยกรรมที่พบบ่อยได้</w:t>
            </w:r>
          </w:p>
        </w:tc>
      </w:tr>
      <w:tr w:rsidR="00C069BE" w:rsidRPr="0052005C" w:rsidTr="001E7FC4">
        <w:tc>
          <w:tcPr>
            <w:tcW w:w="2065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2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.ข้อกำหนด และข้อจำกัดของกิจกรรม (สถานที่ ลักษณะผู้ป่วย)</w:t>
            </w:r>
          </w:p>
        </w:tc>
        <w:tc>
          <w:tcPr>
            <w:tcW w:w="7470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u w:val="single"/>
                <w:cs/>
              </w:rPr>
              <w:t>รายละเอียดของกิจกรรม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สามารถรวบรวมข้อมูลที่จำเป็นจากการซักประวัติและตรวจร่างกาย สามารถส่งตรวจเพิ่มเติมและแปลผลได้ถูกต้อง สามารถเลือกการรักษาได้ถูกต้อง และหากต้องผ่าตัดสามารถเลือกวิธีผ่าตัดได้เหมาะสมถูกต้อง สามารถสื่อสารกับผู้ป่วยและ/หรือ ญาติได้อย่างเหมาะสม</w:t>
            </w:r>
          </w:p>
        </w:tc>
      </w:tr>
      <w:tr w:rsidR="00C069BE" w:rsidRPr="0052005C" w:rsidTr="001E7FC4">
        <w:tc>
          <w:tcPr>
            <w:tcW w:w="2065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.ข้อกำหนด้านประสบการณ์ความรู้ ทักษะทัศนคติ พฤติกรรม</w:t>
            </w:r>
          </w:p>
        </w:tc>
        <w:tc>
          <w:tcPr>
            <w:tcW w:w="7470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u w:val="single"/>
                <w:cs/>
              </w:rPr>
              <w:t>ความรู้ ทักษะ เจตคติ ที่จำเป็นต้องมี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.1 ความรู้เกี่ยวกับโรคทางตับ ตับอ่อนและทางเดินน้ำดีที่พบบ่อย อาทิเช่น โรคนิ่วในถุงน้ำดี ถุงน้ำดีอักเสบ นิ่วในท่อน้ำดี ท่อน้ำดีอักเสบ ตับอ่อนอักเสบ เป็นต้น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.2 การเลือกการสืบค้นเพิ่มเติม การวินิจฉัย และการรักษาโรคในข้อ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.1 โดยคำนึงถึงความถูกต้อง ความจำเป็น และความคุ้มค่า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.3 ความรู้และทักษะเกี่ยวกับการผ่าตัดเพื่อรักษาโรคในข้อ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.1 ประกอบไปด้วย: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         - ข้อบ่งชี้การผ่าตัด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         - ขั้นตอนการทำผ่าตัด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         - ภาวะแทรกซ้อนที่อาจเกิดขึ้นและการแก้ไข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4.4 ทักษะการสื่อสาร ให้ข้อมูล และการขอความยินยอมในการทำหัตถการจากผู้ป่วยหรือญาติ ตามความเหมาะสม (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Consent and assent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) ตลอดจนการให้คำแนะนำ และมีปฏิสัมพันธ์กับผู้ป่วยหรือญาติอย่างเหมาะสม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4.5 พฤตินิสัยและเจตคติที่ดีต่อวิชาชีพแพทย์ มีคุณธรรม จริยธรรมและจรรยาบรรณแห่งวิชาชีพ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 w:hint="cs"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4.6 การกำหนดความต้องการในการเรียนรู้ของตนเองได้อย่างครอบคลุมทุกด้านที่จำเป็น รู้จักวางแผนและแสวงหาวิธีการสร้างและพัฒนาความรู้ รวมทั้งพัฒนาตนเองอย่างต่อเนื่องและสม่ำเสมอ</w:t>
            </w:r>
          </w:p>
        </w:tc>
      </w:tr>
      <w:tr w:rsidR="00C069BE" w:rsidRPr="0052005C" w:rsidTr="001E7FC4">
        <w:tc>
          <w:tcPr>
            <w:tcW w:w="2065" w:type="dxa"/>
            <w:shd w:val="clear" w:color="auto" w:fill="auto"/>
          </w:tcPr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.การวัดและการประเมินผล</w:t>
            </w:r>
          </w:p>
        </w:tc>
        <w:tc>
          <w:tcPr>
            <w:tcW w:w="7470" w:type="dxa"/>
            <w:shd w:val="clear" w:color="auto" w:fill="auto"/>
          </w:tcPr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u w:val="single"/>
                <w:cs/>
              </w:rPr>
              <w:t>วิธีการประเมินระดับความสามารถ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.1 แบบประเมินการปฏิบัติงาน ประเมินโดยอาจารย์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.2 การทดสอบกับผู้ป่วยจริงหรือตัวอย่าง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 xml:space="preserve">case discussion 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ในคลินิกผู้ป่วยนอก หอผู้ป่วย หรือในห้องผ่าตัด โดยต้องผ่านประเมินในผู้ป่วย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 xml:space="preserve">acute </w:t>
            </w:r>
            <w:proofErr w:type="spellStart"/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cholecystitis</w:t>
            </w:r>
            <w:proofErr w:type="spellEnd"/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 xml:space="preserve">, obstructive jaundice, acute pancreatitis 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และ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 xml:space="preserve">HBP tumor 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.3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 xml:space="preserve"> PBA open cholecystectomy</w:t>
            </w:r>
          </w:p>
          <w:p w:rsidR="00C069BE" w:rsidRPr="0052005C" w:rsidRDefault="00C069BE" w:rsidP="00C069BE">
            <w:pPr>
              <w:spacing w:after="0"/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.4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PBA laparoscopic cholecystectomy</w:t>
            </w:r>
          </w:p>
        </w:tc>
      </w:tr>
      <w:tr w:rsidR="00C069BE" w:rsidRPr="0052005C" w:rsidTr="001E7FC4">
        <w:tc>
          <w:tcPr>
            <w:tcW w:w="2065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lastRenderedPageBreak/>
              <w:t>5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.ระดับความสามารถตาม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 xml:space="preserve">EPA 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ของแพทย์ประจำบ้านของแต่ละ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ชั้นปี</w:t>
            </w:r>
          </w:p>
        </w:tc>
        <w:tc>
          <w:tcPr>
            <w:tcW w:w="7470" w:type="dxa"/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u w:val="single"/>
                <w:cs/>
              </w:rPr>
              <w:t xml:space="preserve">ระดับความสามารถที่พึงมี 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L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3 สำหรับการเลื่อนชั้นไปอยู่ระดับการฝึกอบรมหรือชั้นปีที่ 3 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L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>4 สำหรับการเลื่อนชั้นไปอยู่ระดับการฝึกอบรมหรือชั้นปีที่ 4</w:t>
            </w:r>
          </w:p>
          <w:p w:rsidR="00C069BE" w:rsidRPr="0052005C" w:rsidRDefault="00C069BE" w:rsidP="001E7FC4">
            <w:pPr>
              <w:rPr>
                <w:rFonts w:ascii="TH Sarabun New" w:hAnsi="TH Sarabun New" w:cs="TH Sarabun New"/>
                <w:color w:val="000000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color w:val="000000"/>
                <w:sz w:val="28"/>
              </w:rPr>
              <w:t>L</w:t>
            </w:r>
            <w:r w:rsidRPr="0052005C">
              <w:rPr>
                <w:rFonts w:ascii="TH Sarabun New" w:hAnsi="TH Sarabun New" w:cs="TH Sarabun New"/>
                <w:color w:val="000000"/>
                <w:sz w:val="28"/>
                <w:cs/>
              </w:rPr>
              <w:t xml:space="preserve">5 เมื่อสิ้นสุดการฝึกอบรมในระดับหรือชั้นปีที่ 4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ในส่วนการผ่าตัดต้องมีความสามารถอย่างน้อยระดับ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L4</w:t>
            </w:r>
          </w:p>
        </w:tc>
      </w:tr>
    </w:tbl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sz w:val="28"/>
        </w:rPr>
      </w:pPr>
    </w:p>
    <w:p w:rsidR="00C069BE" w:rsidRP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 w:hint="cs"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 w:hint="cs"/>
          <w:b/>
          <w:bCs/>
          <w:sz w:val="28"/>
        </w:rPr>
      </w:pPr>
      <w:bookmarkStart w:id="0" w:name="_GoBack"/>
      <w:bookmarkEnd w:id="0"/>
    </w:p>
    <w:p w:rsidR="00C069BE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b/>
          <w:bCs/>
          <w:sz w:val="28"/>
        </w:rPr>
      </w:pPr>
    </w:p>
    <w:p w:rsidR="00C069BE" w:rsidRPr="0052005C" w:rsidRDefault="00C069BE" w:rsidP="00C069BE">
      <w:pPr>
        <w:autoSpaceDE w:val="0"/>
        <w:autoSpaceDN w:val="0"/>
        <w:adjustRightInd w:val="0"/>
        <w:spacing w:line="276" w:lineRule="auto"/>
        <w:jc w:val="both"/>
        <w:rPr>
          <w:rFonts w:ascii="TH Sarabun New" w:hAnsi="TH Sarabun New" w:cs="TH Sarabun New"/>
          <w:sz w:val="28"/>
        </w:rPr>
      </w:pPr>
      <w:r w:rsidRPr="0052005C">
        <w:rPr>
          <w:rFonts w:ascii="TH Sarabun New" w:hAnsi="TH Sarabun New" w:cs="TH Sarabun New"/>
          <w:b/>
          <w:bCs/>
          <w:sz w:val="28"/>
        </w:rPr>
        <w:lastRenderedPageBreak/>
        <w:t xml:space="preserve">Milestone </w:t>
      </w:r>
      <w:r w:rsidRPr="00C069BE">
        <w:rPr>
          <w:rFonts w:ascii="TH Sarabun New" w:hAnsi="TH Sarabun New" w:cs="TH Sarabun New"/>
          <w:b/>
          <w:bCs/>
          <w:sz w:val="28"/>
        </w:rPr>
        <w:t xml:space="preserve">EPA </w:t>
      </w:r>
      <w:proofErr w:type="gramStart"/>
      <w:r w:rsidRPr="00C069BE">
        <w:rPr>
          <w:rFonts w:ascii="TH Sarabun New" w:hAnsi="TH Sarabun New" w:cs="TH Sarabun New"/>
          <w:b/>
          <w:bCs/>
          <w:sz w:val="28"/>
        </w:rPr>
        <w:t>4</w:t>
      </w:r>
      <w:r>
        <w:rPr>
          <w:rFonts w:ascii="TH Sarabun New" w:hAnsi="TH Sarabun New" w:cs="TH Sarabun New"/>
          <w:b/>
          <w:bCs/>
          <w:color w:val="000000"/>
          <w:sz w:val="28"/>
        </w:rPr>
        <w:t xml:space="preserve"> </w:t>
      </w:r>
      <w:r w:rsidRPr="00C069BE">
        <w:rPr>
          <w:rFonts w:ascii="TH Sarabun New" w:hAnsi="TH Sarabun New" w:cs="TH Sarabun New"/>
          <w:b/>
          <w:bCs/>
          <w:color w:val="000000"/>
          <w:sz w:val="28"/>
        </w:rPr>
        <w:t xml:space="preserve"> </w:t>
      </w:r>
      <w:r w:rsidRPr="0052005C">
        <w:rPr>
          <w:rFonts w:ascii="TH Sarabun New" w:hAnsi="TH Sarabun New" w:cs="TH Sarabun New"/>
          <w:b/>
          <w:bCs/>
          <w:color w:val="000000"/>
          <w:sz w:val="28"/>
        </w:rPr>
        <w:t>Management</w:t>
      </w:r>
      <w:proofErr w:type="gramEnd"/>
      <w:r w:rsidRPr="0052005C">
        <w:rPr>
          <w:rFonts w:ascii="TH Sarabun New" w:hAnsi="TH Sarabun New" w:cs="TH Sarabun New"/>
          <w:b/>
          <w:bCs/>
          <w:color w:val="000000"/>
          <w:sz w:val="28"/>
        </w:rPr>
        <w:t xml:space="preserve"> of common </w:t>
      </w:r>
      <w:proofErr w:type="spellStart"/>
      <w:r w:rsidRPr="0052005C">
        <w:rPr>
          <w:rFonts w:ascii="TH Sarabun New" w:hAnsi="TH Sarabun New" w:cs="TH Sarabun New"/>
          <w:b/>
          <w:bCs/>
          <w:color w:val="000000"/>
          <w:sz w:val="28"/>
        </w:rPr>
        <w:t>hepato</w:t>
      </w:r>
      <w:proofErr w:type="spellEnd"/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>-</w:t>
      </w:r>
      <w:r w:rsidRPr="0052005C">
        <w:rPr>
          <w:rFonts w:ascii="TH Sarabun New" w:hAnsi="TH Sarabun New" w:cs="TH Sarabun New"/>
          <w:b/>
          <w:bCs/>
          <w:color w:val="000000"/>
          <w:sz w:val="28"/>
        </w:rPr>
        <w:t>biliary and pancreatic diseases</w:t>
      </w:r>
    </w:p>
    <w:tbl>
      <w:tblPr>
        <w:tblW w:w="99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1134"/>
        <w:gridCol w:w="1134"/>
        <w:gridCol w:w="992"/>
        <w:gridCol w:w="992"/>
        <w:gridCol w:w="992"/>
      </w:tblGrid>
      <w:tr w:rsidR="00C069BE" w:rsidRPr="0052005C" w:rsidTr="001E7FC4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L3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L4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L5</w:t>
            </w:r>
          </w:p>
        </w:tc>
      </w:tr>
      <w:tr w:rsidR="00C069BE" w:rsidRPr="0052005C" w:rsidTr="001E7FC4">
        <w:tc>
          <w:tcPr>
            <w:tcW w:w="4678" w:type="dxa"/>
            <w:tcBorders>
              <w:bottom w:val="nil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1.สามารถซักประวัติ ตรวจร่างกาย รวบรวมข้อมูลที่สำคัญ ผู้ป่วยทางศัลยกรรมที่มาด้วยโรคทาง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HBP disease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อย่างเหมาะสมได้อย่างถูกต้อง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ครบถ้วน และเป็นระบบ</w:t>
            </w: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69BE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2.ส่งตรวจภาพรังสีหรืออัตราซาวน์เพื่อใช้ในการวินิจฉัยแยกโรคและการวางแผนการรักษาได้อย่างเหมาะสม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วิเคราะห์เลือกการส่งตรวจ อันแสดงถึงความคิดวางแผนการรักษาได้อย่างเป็นองค์รวมถึงระยะเวลา สถานะเศรษฐกิจ เป็นแบบอย่างที่ดี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69BE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3.สามารถบอกความรู้ที่เกี่ยวข้อง รวมถึงหลักการและเหตุผลในการส่งตรวจได้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มีความรู้ ความสามารถใช้แปลผล และเลือกส่งตรวจในผู้ป่วยที่มีความหลากหลาย (</w:t>
            </w:r>
            <w:r w:rsidRPr="0052005C">
              <w:rPr>
                <w:rFonts w:ascii="TH Sarabun New" w:hAnsi="TH Sarabun New" w:cs="TH Sarabun New"/>
                <w:sz w:val="28"/>
              </w:rPr>
              <w:t>Variation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69BE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4.สามารถแปลผลการส่งตรวจภาพรังสี</w:t>
            </w:r>
            <w:proofErr w:type="spellStart"/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หร</w:t>
            </w:r>
            <w:proofErr w:type="spellEnd"/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ืออ</w:t>
            </w:r>
            <w:proofErr w:type="spellStart"/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ัลต</w:t>
            </w:r>
            <w:proofErr w:type="spellEnd"/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ราซาวน์ได้อย่างถูกต้อง  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69BE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5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.การสื่อสารกับผู้ป่วยและญาติในการส่งตรวจทางรังสี และผลการส่งตรวจทางรังสี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มีการสื่อสารอย่างมีประสิทธิภาพ สามารถป้องกันความขัดแย้งที่อาจเกิดขึ้นจากความไม่เข้าใจ การสื่อสารเป็นไปด้วยความเห็นอกเห็นใจ สามารถชี้ให้เห็นอาการทางคลินิกอันสืบเนื่องจากผลทางห้องปฏิบัติการได้อย่างมีประสิทธิภาพใช้เป็นเครื่องมือในการทำความเข้าใจกับผู้ป่วยและญาติ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C069BE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6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.สามารถดูแล และเตรียมคนไข้ก่อนผ่าตัด ระยะผ่าตัด ระยะหลังผ่าตัด และวางแผนร่วมกับ สาขาวิชาชีพต่าง ๆ 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ความสามารถในการวางแผนการรักษาร่วมกับผู้อื่นอย่างเหมาะสมโดยคิดถึงประโยชน์ของผู้ป่วยเป็นอันดับแรกและสามารถวางแผนจำหน่ายผู้ป่วยได้อย่างเหมาะสม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C069BE" w:rsidRPr="0052005C" w:rsidRDefault="00C069BE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:rsidR="00C069BE" w:rsidRDefault="00C069BE" w:rsidP="00C069BE">
      <w:pPr>
        <w:rPr>
          <w:rFonts w:ascii="TH Sarabun New" w:hAnsi="TH Sarabun New" w:cs="TH Sarabun New"/>
          <w:b/>
          <w:bCs/>
          <w:sz w:val="28"/>
        </w:rPr>
      </w:pPr>
    </w:p>
    <w:p w:rsidR="0068633C" w:rsidRDefault="0068633C"/>
    <w:sectPr w:rsidR="006863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69BE"/>
    <w:rsid w:val="0068633C"/>
    <w:rsid w:val="00C0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C9CC6"/>
  <w15:chartTrackingRefBased/>
  <w15:docId w15:val="{8565D7B9-E66F-4378-A142-C653B0871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069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535</Words>
  <Characters>3050</Characters>
  <Application>Microsoft Office Word</Application>
  <DocSecurity>0</DocSecurity>
  <Lines>25</Lines>
  <Paragraphs>7</Paragraphs>
  <ScaleCrop>false</ScaleCrop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host1</dc:creator>
  <cp:keywords/>
  <dc:description/>
  <cp:lastModifiedBy>host1</cp:lastModifiedBy>
  <cp:revision>1</cp:revision>
  <dcterms:created xsi:type="dcterms:W3CDTF">2020-06-24T06:50:00Z</dcterms:created>
  <dcterms:modified xsi:type="dcterms:W3CDTF">2020-06-24T06:52:00Z</dcterms:modified>
</cp:coreProperties>
</file>