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60"/>
        <w:jc w:val="center"/>
      </w:pPr>
      <w:r>
        <w:rPr>
          <w:rFonts w:ascii="Arial" w:cs="Arial" w:eastAsia="Arial" w:hAnsi="Arial"/>
          <w:b/>
          <w:bCs/>
          <w:color w:val="1A1A2E"/>
          <w:sz w:val="40"/>
          <w:szCs w:val="40"/>
        </w:rPr>
        <w:t xml:space="preserve">Chief Science Officer</w:t>
      </w:r>
    </w:p>
    <w:p>
      <w:pPr>
        <w:spacing w:after="400"/>
        <w:jc w:val="center"/>
      </w:pPr>
      <w:r>
        <w:rPr>
          <w:rFonts w:ascii="Arial" w:cs="Arial" w:eastAsia="Arial" w:hAnsi="Arial"/>
          <w:color w:val="555555"/>
          <w:sz w:val="22"/>
          <w:szCs w:val="22"/>
        </w:rPr>
        <w:t xml:space="preserve">Los Angeles, CA  |  Full-Time  |  $250,000 to $350,000</w:t>
      </w:r>
    </w:p>
    <w:p>
      <w:pPr>
        <w:spacing w:after="300"/>
      </w:pPr>
      <w:r>
        <w:rPr>
          <w:rFonts w:ascii="Arial" w:cs="Arial" w:eastAsia="Arial" w:hAnsi="Arial"/>
          <w:b/>
          <w:bCs/>
          <w:color w:val="1A1A2E"/>
          <w:sz w:val="26"/>
          <w:szCs w:val="26"/>
        </w:rPr>
        <w:t xml:space="preserve">98% of AI safety research ends at deployment. Ours begins there.</w:t>
      </w:r>
    </w:p>
    <w:p>
      <w:pPr>
        <w:spacing w:after="200"/>
      </w:pPr>
      <w:r>
        <w:rPr>
          <w:rFonts w:ascii="Arial" w:cs="Arial" w:eastAsia="Arial" w:hAnsi="Arial"/>
          <w:sz w:val="22"/>
          <w:szCs w:val="22"/>
        </w:rPr>
        <w:t xml:space="preserve">Audacion AI Labs is building the scientific foundation for a field that barely exists yet: post-deployment AI safety. We study how AI actually behaves after it ships. The drift. The degradation. The patterns that isolated benchmarks will never catch. We are building the world's first post-deployment AI safety dataset through citizen science, and our research framework spans five pillars that no other lab is covering at this depth.</w:t>
      </w:r>
    </w:p>
    <w:p>
      <w:pPr>
        <w:spacing w:after="200"/>
      </w:pPr>
      <w:r>
        <w:rPr>
          <w:rFonts w:ascii="Arial" w:cs="Arial" w:eastAsia="Arial" w:hAnsi="Arial"/>
          <w:sz w:val="22"/>
          <w:szCs w:val="22"/>
        </w:rPr>
        <w:t xml:space="preserve">We are looking for a Chief Science Officer to lead the science. Not manage it. Lead it.</w:t>
      </w:r>
    </w:p>
    <w:p>
      <w:pPr>
        <w:spacing w:after="300"/>
      </w:pPr>
      <w:r>
        <w:rPr>
          <w:rFonts w:ascii="Arial" w:cs="Arial" w:eastAsia="Arial" w:hAnsi="Arial"/>
          <w:sz w:val="22"/>
          <w:szCs w:val="22"/>
        </w:rPr>
        <w:t xml:space="preserve">This is a founding scientific leadership role. You will set the multi-year research vision, build the publication pipeline, represent the lab in academic and government settings, and ensure that everything we publish is rigorous enough to change how the field thinks about AI safety. You will work directly with the Founder/CEO and a team of dedicated pillar researchers who are already producing original work.</w:t>
      </w:r>
    </w:p>
    <w:p>
      <w:pPr>
        <w:pStyle w:val="Heading1"/>
      </w:pPr>
      <w:r>
        <w:rPr>
          <w:rFonts w:ascii="Arial" w:cs="Arial" w:eastAsia="Arial" w:hAnsi="Arial"/>
          <w:sz w:val="22"/>
          <w:szCs w:val="22"/>
        </w:rPr>
        <w:t xml:space="preserve">Why This Role</w:t>
      </w:r>
    </w:p>
    <w:p>
      <w:pPr>
        <w:spacing w:after="200"/>
      </w:pPr>
      <w:r>
        <w:rPr>
          <w:rFonts w:ascii="Arial" w:cs="Arial" w:eastAsia="Arial" w:hAnsi="Arial"/>
          <w:sz w:val="22"/>
          <w:szCs w:val="22"/>
        </w:rPr>
        <w:t xml:space="preserve">You are not joining an established lab to maintain someone else's research program. You are building one. The PRISM framework, the citizen science model, the five-pillar research architecture, the annual conference, the certification program, the industry report: all of it is live, all of it is growing, and none of it has a senior scientist at the helm yet. That's the seat.</w:t>
      </w:r>
    </w:p>
    <w:p>
      <w:pPr>
        <w:spacing w:after="300"/>
      </w:pPr>
      <w:r>
        <w:rPr>
          <w:rFonts w:ascii="Arial" w:cs="Arial" w:eastAsia="Arial" w:hAnsi="Arial"/>
          <w:sz w:val="22"/>
          <w:szCs w:val="22"/>
        </w:rPr>
        <w:t xml:space="preserve">The founder has built the infrastructure. She needs a scientific partner who can match the ambition with the rigor the field demands.</w:t>
      </w:r>
    </w:p>
    <w:p>
      <w:pPr>
        <w:pStyle w:val="Heading1"/>
      </w:pPr>
      <w:r>
        <w:rPr>
          <w:rFonts w:ascii="Arial" w:cs="Arial" w:eastAsia="Arial" w:hAnsi="Arial"/>
          <w:sz w:val="22"/>
          <w:szCs w:val="22"/>
        </w:rPr>
        <w:t xml:space="preserve">Who You Are</w:t>
      </w:r>
    </w:p>
    <w:p>
      <w:pPr>
        <w:spacing w:after="200"/>
      </w:pPr>
      <w:r>
        <w:rPr>
          <w:rFonts w:ascii="Arial" w:cs="Arial" w:eastAsia="Arial" w:hAnsi="Arial"/>
          <w:sz w:val="22"/>
          <w:szCs w:val="22"/>
        </w:rPr>
        <w:t xml:space="preserve">You have a Ph.D. and a publication record that speaks for itself. You have led research programs, not just contributed to them. You know how to design studies that hold up under peer review and present findings that hold a room. You understand the AI safety landscape and you see the gap in post-deployment research as clearly as we do.</w:t>
      </w:r>
    </w:p>
    <w:p>
      <w:pPr>
        <w:spacing w:after="300"/>
      </w:pPr>
      <w:r>
        <w:rPr>
          <w:rFonts w:ascii="Arial" w:cs="Arial" w:eastAsia="Arial" w:hAnsi="Arial"/>
          <w:sz w:val="22"/>
          <w:szCs w:val="22"/>
        </w:rPr>
        <w:t xml:space="preserve">You are not looking for a comfortable position at a big lab. You are looking for the one that lets you shape a field.</w:t>
      </w:r>
    </w:p>
    <w:p>
      <w:pPr>
        <w:pStyle w:val="Heading1"/>
      </w:pPr>
      <w:r>
        <w:rPr>
          <w:rFonts w:ascii="Arial" w:cs="Arial" w:eastAsia="Arial" w:hAnsi="Arial"/>
          <w:sz w:val="22"/>
          <w:szCs w:val="22"/>
        </w:rPr>
        <w:t xml:space="preserve">What You Will Own</w:t>
      </w:r>
    </w:p>
    <w:p>
      <w:pPr>
        <w:pStyle w:val="ListParagraph"/>
        <w:numPr>
          <w:ilvl w:val="0"/>
          <w:numId w:val="2"/>
        </w:numPr>
      </w:pPr>
      <w:r>
        <w:rPr>
          <w:rFonts w:ascii="Arial" w:cs="Arial" w:eastAsia="Arial" w:hAnsi="Arial"/>
          <w:sz w:val="22"/>
          <w:szCs w:val="22"/>
        </w:rPr>
        <w:t xml:space="preserve">The scientific roadmap for all five PRISM research pillars.</w:t>
      </w:r>
    </w:p>
    <w:p>
      <w:pPr>
        <w:pStyle w:val="ListParagraph"/>
        <w:numPr>
          <w:ilvl w:val="0"/>
          <w:numId w:val="2"/>
        </w:numPr>
      </w:pPr>
      <w:r>
        <w:rPr>
          <w:rFonts w:ascii="Arial" w:cs="Arial" w:eastAsia="Arial" w:hAnsi="Arial"/>
          <w:sz w:val="22"/>
          <w:szCs w:val="22"/>
        </w:rPr>
        <w:t xml:space="preserve">The publication pipeline from study design through peer review to open-access release.</w:t>
      </w:r>
    </w:p>
    <w:p>
      <w:pPr>
        <w:pStyle w:val="ListParagraph"/>
        <w:numPr>
          <w:ilvl w:val="0"/>
          <w:numId w:val="2"/>
        </w:numPr>
      </w:pPr>
      <w:r>
        <w:rPr>
          <w:rFonts w:ascii="Arial" w:cs="Arial" w:eastAsia="Arial" w:hAnsi="Arial"/>
          <w:sz w:val="22"/>
          <w:szCs w:val="22"/>
        </w:rPr>
        <w:t xml:space="preserve">The lab's scientific credibility in academic, government, and industry settings.</w:t>
      </w:r>
    </w:p>
    <w:p>
      <w:pPr>
        <w:pStyle w:val="ListParagraph"/>
        <w:numPr>
          <w:ilvl w:val="0"/>
          <w:numId w:val="2"/>
        </w:numPr>
      </w:pPr>
      <w:r>
        <w:rPr>
          <w:rFonts w:ascii="Arial" w:cs="Arial" w:eastAsia="Arial" w:hAnsi="Arial"/>
          <w:sz w:val="22"/>
          <w:szCs w:val="22"/>
        </w:rPr>
        <w:t xml:space="preserve">Methodological standards for the citizen science data platform.</w:t>
      </w:r>
    </w:p>
    <w:p>
      <w:pPr>
        <w:pStyle w:val="ListParagraph"/>
        <w:numPr>
          <w:ilvl w:val="0"/>
          <w:numId w:val="2"/>
        </w:numPr>
        <w:spacing w:after="300"/>
      </w:pPr>
      <w:r>
        <w:rPr>
          <w:rFonts w:ascii="Arial" w:cs="Arial" w:eastAsia="Arial" w:hAnsi="Arial"/>
          <w:sz w:val="22"/>
          <w:szCs w:val="22"/>
        </w:rPr>
        <w:t xml:space="preserve">Mentorship of the research team, from Pillar Leads to Research Analysts.</w:t>
      </w:r>
    </w:p>
    <w:p>
      <w:pPr>
        <w:pStyle w:val="Heading1"/>
      </w:pPr>
      <w:r>
        <w:rPr>
          <w:rFonts w:ascii="Arial" w:cs="Arial" w:eastAsia="Arial" w:hAnsi="Arial"/>
          <w:sz w:val="22"/>
          <w:szCs w:val="22"/>
        </w:rPr>
        <w:t xml:space="preserve">Requirements</w:t>
      </w:r>
    </w:p>
    <w:p>
      <w:pPr>
        <w:pStyle w:val="ListParagraph"/>
        <w:numPr>
          <w:ilvl w:val="0"/>
          <w:numId w:val="2"/>
        </w:numPr>
      </w:pPr>
      <w:r>
        <w:rPr>
          <w:rFonts w:ascii="Arial" w:cs="Arial" w:eastAsia="Arial" w:hAnsi="Arial"/>
          <w:sz w:val="22"/>
          <w:szCs w:val="22"/>
        </w:rPr>
        <w:t xml:space="preserve">Ph.D. in Computer Science, AI/Machine Learning, Cognitive Science, Behavioral Science, or a closely related field.</w:t>
      </w:r>
    </w:p>
    <w:p>
      <w:pPr>
        <w:pStyle w:val="ListParagraph"/>
        <w:numPr>
          <w:ilvl w:val="0"/>
          <w:numId w:val="2"/>
        </w:numPr>
      </w:pPr>
      <w:r>
        <w:rPr>
          <w:rFonts w:ascii="Arial" w:cs="Arial" w:eastAsia="Arial" w:hAnsi="Arial"/>
          <w:sz w:val="22"/>
          <w:szCs w:val="22"/>
        </w:rPr>
        <w:t xml:space="preserve">10+ years of research experience with at least 5 years in senior scientific leadership.</w:t>
      </w:r>
    </w:p>
    <w:p>
      <w:pPr>
        <w:pStyle w:val="ListParagraph"/>
        <w:numPr>
          <w:ilvl w:val="0"/>
          <w:numId w:val="2"/>
        </w:numPr>
      </w:pPr>
      <w:r>
        <w:rPr>
          <w:rFonts w:ascii="Arial" w:cs="Arial" w:eastAsia="Arial" w:hAnsi="Arial"/>
          <w:sz w:val="22"/>
          <w:szCs w:val="22"/>
        </w:rPr>
        <w:t xml:space="preserve">Strong publication record in peer-reviewed journals and/or top-tier conferences.</w:t>
      </w:r>
    </w:p>
    <w:p>
      <w:pPr>
        <w:pStyle w:val="ListParagraph"/>
        <w:numPr>
          <w:ilvl w:val="0"/>
          <w:numId w:val="2"/>
        </w:numPr>
      </w:pPr>
      <w:r>
        <w:rPr>
          <w:rFonts w:ascii="Arial" w:cs="Arial" w:eastAsia="Arial" w:hAnsi="Arial"/>
          <w:sz w:val="22"/>
          <w:szCs w:val="22"/>
        </w:rPr>
        <w:t xml:space="preserve">Experience designing and leading multi-year research programs.</w:t>
      </w:r>
    </w:p>
    <w:p>
      <w:pPr>
        <w:pStyle w:val="ListParagraph"/>
        <w:numPr>
          <w:ilvl w:val="0"/>
          <w:numId w:val="2"/>
        </w:numPr>
      </w:pPr>
      <w:r>
        <w:rPr>
          <w:rFonts w:ascii="Arial" w:cs="Arial" w:eastAsia="Arial" w:hAnsi="Arial"/>
          <w:sz w:val="22"/>
          <w:szCs w:val="22"/>
        </w:rPr>
        <w:t xml:space="preserve">Deep familiarity with the AI safety and alignment research landscape.</w:t>
      </w:r>
    </w:p>
    <w:p>
      <w:pPr>
        <w:pStyle w:val="ListParagraph"/>
        <w:numPr>
          <w:ilvl w:val="0"/>
          <w:numId w:val="2"/>
        </w:numPr>
      </w:pPr>
      <w:r>
        <w:rPr>
          <w:rFonts w:ascii="Arial" w:cs="Arial" w:eastAsia="Arial" w:hAnsi="Arial"/>
          <w:sz w:val="22"/>
          <w:szCs w:val="22"/>
        </w:rPr>
        <w:t xml:space="preserve">Experience with human subjects research and IRB processes.</w:t>
      </w:r>
    </w:p>
    <w:p>
      <w:pPr>
        <w:pStyle w:val="ListParagraph"/>
        <w:numPr>
          <w:ilvl w:val="0"/>
          <w:numId w:val="2"/>
        </w:numPr>
        <w:spacing w:after="300"/>
      </w:pPr>
      <w:r>
        <w:rPr>
          <w:rFonts w:ascii="Arial" w:cs="Arial" w:eastAsia="Arial" w:hAnsi="Arial"/>
          <w:sz w:val="22"/>
          <w:szCs w:val="22"/>
        </w:rPr>
        <w:t xml:space="preserve">Track record of securing research funding.</w:t>
      </w:r>
    </w:p>
    <w:p>
      <w:pPr>
        <w:pStyle w:val="Heading1"/>
      </w:pPr>
      <w:r>
        <w:rPr>
          <w:rFonts w:ascii="Arial" w:cs="Arial" w:eastAsia="Arial" w:hAnsi="Arial"/>
          <w:sz w:val="22"/>
          <w:szCs w:val="22"/>
        </w:rPr>
        <w:t xml:space="preserve">Preferred</w:t>
      </w:r>
    </w:p>
    <w:p>
      <w:pPr>
        <w:pStyle w:val="ListParagraph"/>
        <w:numPr>
          <w:ilvl w:val="0"/>
          <w:numId w:val="2"/>
        </w:numPr>
      </w:pPr>
      <w:r>
        <w:rPr>
          <w:rFonts w:ascii="Arial" w:cs="Arial" w:eastAsia="Arial" w:hAnsi="Arial"/>
          <w:sz w:val="22"/>
          <w:szCs w:val="22"/>
        </w:rPr>
        <w:t xml:space="preserve">Experience with post-deployment AI behavior, behavioral drift, or runtime monitoring.</w:t>
      </w:r>
    </w:p>
    <w:p>
      <w:pPr>
        <w:pStyle w:val="ListParagraph"/>
        <w:numPr>
          <w:ilvl w:val="0"/>
          <w:numId w:val="2"/>
        </w:numPr>
      </w:pPr>
      <w:r>
        <w:rPr>
          <w:rFonts w:ascii="Arial" w:cs="Arial" w:eastAsia="Arial" w:hAnsi="Arial"/>
          <w:sz w:val="22"/>
          <w:szCs w:val="22"/>
        </w:rPr>
        <w:t xml:space="preserve">Experience with citizen science or large-scale participatory research.</w:t>
      </w:r>
    </w:p>
    <w:p>
      <w:pPr>
        <w:pStyle w:val="ListParagraph"/>
        <w:numPr>
          <w:ilvl w:val="0"/>
          <w:numId w:val="2"/>
        </w:numPr>
      </w:pPr>
      <w:r>
        <w:rPr>
          <w:rFonts w:ascii="Arial" w:cs="Arial" w:eastAsia="Arial" w:hAnsi="Arial"/>
          <w:sz w:val="22"/>
          <w:szCs w:val="22"/>
        </w:rPr>
        <w:t xml:space="preserve">Experience working with or advising government bodies on AI policy.</w:t>
      </w:r>
    </w:p>
    <w:p>
      <w:pPr>
        <w:pStyle w:val="ListParagraph"/>
        <w:numPr>
          <w:ilvl w:val="0"/>
          <w:numId w:val="2"/>
        </w:numPr>
        <w:spacing w:after="300"/>
      </w:pPr>
      <w:r>
        <w:rPr>
          <w:rFonts w:ascii="Arial" w:cs="Arial" w:eastAsia="Arial" w:hAnsi="Arial"/>
          <w:sz w:val="22"/>
          <w:szCs w:val="22"/>
        </w:rPr>
        <w:t xml:space="preserve">Existing network in the AI safety research community.</w:t>
      </w:r>
    </w:p>
    <w:p>
      <w:pPr>
        <w:pStyle w:val="Heading1"/>
      </w:pPr>
      <w:r>
        <w:rPr>
          <w:rFonts w:ascii="Arial" w:cs="Arial" w:eastAsia="Arial" w:hAnsi="Arial"/>
          <w:sz w:val="22"/>
          <w:szCs w:val="22"/>
        </w:rPr>
        <w:t xml:space="preserve">Compensation</w:t>
      </w:r>
    </w:p>
    <w:p>
      <w:pPr>
        <w:spacing w:after="300"/>
      </w:pPr>
      <w:r>
        <w:rPr>
          <w:rFonts w:ascii="Arial" w:cs="Arial" w:eastAsia="Arial" w:hAnsi="Arial"/>
          <w:sz w:val="22"/>
          <w:szCs w:val="22"/>
        </w:rPr>
        <w:t xml:space="preserve">$250,000 to $350,000 annually, commensurate with experience. Comprehensive benefits including health, dental, vision, 401(k), PTO, professional development, and conference travel.</w:t>
      </w:r>
    </w:p>
    <w:p>
      <w:pPr>
        <w:pStyle w:val="Heading1"/>
      </w:pPr>
      <w:r>
        <w:rPr>
          <w:rFonts w:ascii="Arial" w:cs="Arial" w:eastAsia="Arial" w:hAnsi="Arial"/>
          <w:sz w:val="22"/>
          <w:szCs w:val="22"/>
        </w:rPr>
        <w:t xml:space="preserve">Apply</w:t>
      </w:r>
    </w:p>
    <w:p>
      <w:pPr>
        <w:spacing w:after="300"/>
      </w:pPr>
      <w:r>
        <w:rPr>
          <w:rFonts w:ascii="Arial" w:cs="Arial" w:eastAsia="Arial" w:hAnsi="Arial"/>
          <w:sz w:val="22"/>
          <w:szCs w:val="22"/>
        </w:rPr>
        <w:t xml:space="preserve">Send your CV, a brief note on your vision for post-deployment AI safety, and links to 3 representative publications to careers@audacionailabs.com. Subject line: "CSO."</w:t>
      </w:r>
    </w:p>
    <w:p>
      <w:pPr>
        <w:spacing w:after="100"/>
      </w:pPr>
      <w:r>
        <w:rPr>
          <w:rFonts w:ascii="Arial" w:cs="Arial" w:eastAsia="Arial" w:hAnsi="Arial"/>
          <w:i/>
          <w:iCs/>
          <w:color w:val="888888"/>
          <w:sz w:val="22"/>
          <w:szCs w:val="22"/>
        </w:rPr>
        <w:t xml:space="preserve">This role is contingent upon funding. Audacion AI Labs is actively securing grants and institutional funding to support this position. Qualified candidates are encouraged to apply now to be considered as funding is confirmed.</w:t>
      </w:r>
    </w:p>
    <w:p>
      <w:r>
        <w:rPr>
          <w:rFonts w:ascii="Arial" w:cs="Arial" w:eastAsia="Arial" w:hAnsi="Arial"/>
          <w:i/>
          <w:iCs/>
          <w:color w:val="888888"/>
          <w:sz w:val="22"/>
          <w:szCs w:val="22"/>
        </w:rPr>
        <w:t xml:space="preserve">Audacion AI Labs is an equal opportunity employer.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2026-05-19T03:50:58.341Z</dcterms:created>
  <dcterms:modified xsi:type="dcterms:W3CDTF">2026-05-19T03:50:58.342Z</dcterms:modified>
</cp:coreProperties>
</file>

<file path=docProps/custom.xml><?xml version="1.0" encoding="utf-8"?>
<Properties xmlns="http://schemas.openxmlformats.org/officeDocument/2006/custom-properties" xmlns:vt="http://schemas.openxmlformats.org/officeDocument/2006/docPropsVTypes"/>
</file>