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Chief Science Officer (CSO)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Leadership</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 PRISM Pillar Research Leads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$250,000 to $350,000 annually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2</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300"/>
      </w:pPr>
      <w:r>
        <w:rPr>
          <w:rFonts w:ascii="Arial" w:cs="Arial" w:eastAsia="Arial" w:hAnsi="Arial"/>
          <w:sz w:val="22"/>
          <w:szCs w:val="22"/>
        </w:rPr>
        <w:t xml:space="preserve">Audacion AI Labs is a Delaware Public Benefit Corporation founded in 2026 by Dee Williams in Los Angeles, California.</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Chief Science Officer (CSO) is the senior scientific leader of Audacion AI Labs, responsible for setting the multi-year research vision, ensuring scientific rigor across all five PRISM pillars, and representing the lab externally in academic, government, and industry settings. The CSO works alongside the Founder/CEO to translate the lab's mission into a world-class research program that produces publishable, reproducible findings and advances the field of post-deployment AI safety.</w:t>
      </w:r>
    </w:p>
    <w:p>
      <w:pPr>
        <w:spacing w:after="300"/>
      </w:pPr>
      <w:r>
        <w:rPr>
          <w:rFonts w:ascii="Arial" w:cs="Arial" w:eastAsia="Arial" w:hAnsi="Arial"/>
          <w:sz w:val="22"/>
          <w:szCs w:val="22"/>
        </w:rPr>
        <w:t xml:space="preserve">This role is distinct from the Director of Research, who manages the day-to-day execution of the research program. The CSO sets the scientific direction, ensures methodological integrity, oversees the publication pipeline, builds external credibility, and serves as the lab's primary scientific voice in public and academic contexts.</w:t>
      </w:r>
    </w:p>
    <w:p>
      <w:pPr>
        <w:pStyle w:val="Heading1"/>
      </w:pPr>
      <w:r>
        <w:rPr>
          <w:rFonts w:ascii="Arial" w:cs="Arial" w:eastAsia="Arial" w:hAnsi="Arial"/>
          <w:sz w:val="22"/>
          <w:szCs w:val="22"/>
        </w:rPr>
        <w:t xml:space="preserve">Key Responsibilities</w:t>
      </w:r>
    </w:p>
    <w:p>
      <w:pPr>
        <w:pStyle w:val="Heading2"/>
      </w:pPr>
      <w:r>
        <w:rPr>
          <w:rFonts w:ascii="Arial" w:cs="Arial" w:eastAsia="Arial" w:hAnsi="Arial"/>
          <w:sz w:val="22"/>
          <w:szCs w:val="22"/>
        </w:rPr>
        <w:t xml:space="preserve">Scientific Vision and Strategy</w:t>
      </w:r>
    </w:p>
    <w:p>
      <w:pPr>
        <w:pStyle w:val="ListParagraph"/>
        <w:numPr>
          <w:ilvl w:val="0"/>
          <w:numId w:val="2"/>
        </w:numPr>
      </w:pPr>
      <w:r>
        <w:rPr>
          <w:rFonts w:ascii="Arial" w:cs="Arial" w:eastAsia="Arial" w:hAnsi="Arial"/>
          <w:sz w:val="22"/>
          <w:szCs w:val="22"/>
        </w:rPr>
        <w:t xml:space="preserve">Define and maintain the multi-year scientific roadmap for all five PRISM research pillars.</w:t>
      </w:r>
    </w:p>
    <w:p>
      <w:pPr>
        <w:pStyle w:val="ListParagraph"/>
        <w:numPr>
          <w:ilvl w:val="0"/>
          <w:numId w:val="2"/>
        </w:numPr>
      </w:pPr>
      <w:r>
        <w:rPr>
          <w:rFonts w:ascii="Arial" w:cs="Arial" w:eastAsia="Arial" w:hAnsi="Arial"/>
          <w:sz w:val="22"/>
          <w:szCs w:val="22"/>
        </w:rPr>
        <w:t xml:space="preserve">Identify emerging research opportunities at the intersection of post-deployment AI safety, behavioral science, and governance architecture.</w:t>
      </w:r>
    </w:p>
    <w:p>
      <w:pPr>
        <w:pStyle w:val="ListParagraph"/>
        <w:numPr>
          <w:ilvl w:val="0"/>
          <w:numId w:val="2"/>
        </w:numPr>
      </w:pPr>
      <w:r>
        <w:rPr>
          <w:rFonts w:ascii="Arial" w:cs="Arial" w:eastAsia="Arial" w:hAnsi="Arial"/>
          <w:sz w:val="22"/>
          <w:szCs w:val="22"/>
        </w:rPr>
        <w:t xml:space="preserve">Ensure that the lab's research agenda remains differentiated, timely, and scientifically grounded.</w:t>
      </w:r>
    </w:p>
    <w:p>
      <w:pPr>
        <w:pStyle w:val="ListParagraph"/>
        <w:numPr>
          <w:ilvl w:val="0"/>
          <w:numId w:val="2"/>
        </w:numPr>
        <w:spacing w:after="160"/>
      </w:pPr>
      <w:r>
        <w:rPr>
          <w:rFonts w:ascii="Arial" w:cs="Arial" w:eastAsia="Arial" w:hAnsi="Arial"/>
          <w:sz w:val="22"/>
          <w:szCs w:val="22"/>
        </w:rPr>
        <w:t xml:space="preserve">Evaluate new research directions and make go/no-go recommendations to the CEO.</w:t>
      </w:r>
    </w:p>
    <w:p>
      <w:pPr>
        <w:pStyle w:val="Heading2"/>
      </w:pPr>
      <w:r>
        <w:rPr>
          <w:rFonts w:ascii="Arial" w:cs="Arial" w:eastAsia="Arial" w:hAnsi="Arial"/>
          <w:sz w:val="22"/>
          <w:szCs w:val="22"/>
        </w:rPr>
        <w:t xml:space="preserve">Research Quality and Methodology</w:t>
      </w:r>
    </w:p>
    <w:p>
      <w:pPr>
        <w:pStyle w:val="ListParagraph"/>
        <w:numPr>
          <w:ilvl w:val="0"/>
          <w:numId w:val="2"/>
        </w:numPr>
      </w:pPr>
      <w:r>
        <w:rPr>
          <w:rFonts w:ascii="Arial" w:cs="Arial" w:eastAsia="Arial" w:hAnsi="Arial"/>
          <w:sz w:val="22"/>
          <w:szCs w:val="22"/>
        </w:rPr>
        <w:t xml:space="preserve">Establish and enforce standards for research design, data collection, analysis, and reporting across all pillars.</w:t>
      </w:r>
    </w:p>
    <w:p>
      <w:pPr>
        <w:pStyle w:val="ListParagraph"/>
        <w:numPr>
          <w:ilvl w:val="0"/>
          <w:numId w:val="2"/>
        </w:numPr>
      </w:pPr>
      <w:r>
        <w:rPr>
          <w:rFonts w:ascii="Arial" w:cs="Arial" w:eastAsia="Arial" w:hAnsi="Arial"/>
          <w:sz w:val="22"/>
          <w:szCs w:val="22"/>
        </w:rPr>
        <w:t xml:space="preserve">Oversee the development of novel methodologies for studying AI behavior in post-deployment environments.</w:t>
      </w:r>
    </w:p>
    <w:p>
      <w:pPr>
        <w:pStyle w:val="ListParagraph"/>
        <w:numPr>
          <w:ilvl w:val="0"/>
          <w:numId w:val="2"/>
        </w:numPr>
      </w:pPr>
      <w:r>
        <w:rPr>
          <w:rFonts w:ascii="Arial" w:cs="Arial" w:eastAsia="Arial" w:hAnsi="Arial"/>
          <w:sz w:val="22"/>
          <w:szCs w:val="22"/>
        </w:rPr>
        <w:t xml:space="preserve">Review and approve all research publications, conference submissions, and public-facing scientific communications.</w:t>
      </w:r>
    </w:p>
    <w:p>
      <w:pPr>
        <w:pStyle w:val="ListParagraph"/>
        <w:numPr>
          <w:ilvl w:val="0"/>
          <w:numId w:val="2"/>
        </w:numPr>
        <w:spacing w:after="160"/>
      </w:pPr>
      <w:r>
        <w:rPr>
          <w:rFonts w:ascii="Arial" w:cs="Arial" w:eastAsia="Arial" w:hAnsi="Arial"/>
          <w:sz w:val="22"/>
          <w:szCs w:val="22"/>
        </w:rPr>
        <w:t xml:space="preserve">Ensure that the citizen science data pipeline meets the standards required for academic publication and policy credibility.</w:t>
      </w:r>
    </w:p>
    <w:p>
      <w:pPr>
        <w:pStyle w:val="Heading2"/>
      </w:pPr>
      <w:r>
        <w:rPr>
          <w:rFonts w:ascii="Arial" w:cs="Arial" w:eastAsia="Arial" w:hAnsi="Arial"/>
          <w:sz w:val="22"/>
          <w:szCs w:val="22"/>
        </w:rPr>
        <w:t xml:space="preserve">Publication and Academic Presence</w:t>
      </w:r>
    </w:p>
    <w:p>
      <w:pPr>
        <w:pStyle w:val="ListParagraph"/>
        <w:numPr>
          <w:ilvl w:val="0"/>
          <w:numId w:val="2"/>
        </w:numPr>
      </w:pPr>
      <w:r>
        <w:rPr>
          <w:rFonts w:ascii="Arial" w:cs="Arial" w:eastAsia="Arial" w:hAnsi="Arial"/>
          <w:sz w:val="22"/>
          <w:szCs w:val="22"/>
        </w:rPr>
        <w:t xml:space="preserve">Lead the lab's publication strategy: identifying target journals, conferences, and venues for maximum impact.</w:t>
      </w:r>
    </w:p>
    <w:p>
      <w:pPr>
        <w:pStyle w:val="ListParagraph"/>
        <w:numPr>
          <w:ilvl w:val="0"/>
          <w:numId w:val="2"/>
        </w:numPr>
      </w:pPr>
      <w:r>
        <w:rPr>
          <w:rFonts w:ascii="Arial" w:cs="Arial" w:eastAsia="Arial" w:hAnsi="Arial"/>
          <w:sz w:val="22"/>
          <w:szCs w:val="22"/>
        </w:rPr>
        <w:t xml:space="preserve">Co-author foundational papers establishing the lab's scientific contributions to the field.</w:t>
      </w:r>
    </w:p>
    <w:p>
      <w:pPr>
        <w:pStyle w:val="ListParagraph"/>
        <w:numPr>
          <w:ilvl w:val="0"/>
          <w:numId w:val="2"/>
        </w:numPr>
      </w:pPr>
      <w:r>
        <w:rPr>
          <w:rFonts w:ascii="Arial" w:cs="Arial" w:eastAsia="Arial" w:hAnsi="Arial"/>
          <w:sz w:val="22"/>
          <w:szCs w:val="22"/>
        </w:rPr>
        <w:t xml:space="preserve">Present research findings at academic conferences, government hearings, and industry events.</w:t>
      </w:r>
    </w:p>
    <w:p>
      <w:pPr>
        <w:pStyle w:val="ListParagraph"/>
        <w:numPr>
          <w:ilvl w:val="0"/>
          <w:numId w:val="2"/>
        </w:numPr>
        <w:spacing w:after="160"/>
      </w:pPr>
      <w:r>
        <w:rPr>
          <w:rFonts w:ascii="Arial" w:cs="Arial" w:eastAsia="Arial" w:hAnsi="Arial"/>
          <w:sz w:val="22"/>
          <w:szCs w:val="22"/>
        </w:rPr>
        <w:t xml:space="preserve">Build and maintain relationships with academic institutions, peer-review networks, and scientific advisory communities.</w:t>
      </w:r>
    </w:p>
    <w:p>
      <w:pPr>
        <w:pStyle w:val="Heading2"/>
      </w:pPr>
      <w:r>
        <w:rPr>
          <w:rFonts w:ascii="Arial" w:cs="Arial" w:eastAsia="Arial" w:hAnsi="Arial"/>
          <w:sz w:val="22"/>
          <w:szCs w:val="22"/>
        </w:rPr>
        <w:t xml:space="preserve">External Credibility and Representation</w:t>
      </w:r>
    </w:p>
    <w:p>
      <w:pPr>
        <w:pStyle w:val="ListParagraph"/>
        <w:numPr>
          <w:ilvl w:val="0"/>
          <w:numId w:val="2"/>
        </w:numPr>
      </w:pPr>
      <w:r>
        <w:rPr>
          <w:rFonts w:ascii="Arial" w:cs="Arial" w:eastAsia="Arial" w:hAnsi="Arial"/>
          <w:sz w:val="22"/>
          <w:szCs w:val="22"/>
        </w:rPr>
        <w:t xml:space="preserve">Serve as the lab's primary scientific spokesperson in academic and research contexts.</w:t>
      </w:r>
    </w:p>
    <w:p>
      <w:pPr>
        <w:pStyle w:val="ListParagraph"/>
        <w:numPr>
          <w:ilvl w:val="0"/>
          <w:numId w:val="2"/>
        </w:numPr>
      </w:pPr>
      <w:r>
        <w:rPr>
          <w:rFonts w:ascii="Arial" w:cs="Arial" w:eastAsia="Arial" w:hAnsi="Arial"/>
          <w:sz w:val="22"/>
          <w:szCs w:val="22"/>
        </w:rPr>
        <w:t xml:space="preserve">Represent Audacion AI Labs on panels, in media, and at government consultations related to AI safety research.</w:t>
      </w:r>
    </w:p>
    <w:p>
      <w:pPr>
        <w:pStyle w:val="ListParagraph"/>
        <w:numPr>
          <w:ilvl w:val="0"/>
          <w:numId w:val="2"/>
        </w:numPr>
      </w:pPr>
      <w:r>
        <w:rPr>
          <w:rFonts w:ascii="Arial" w:cs="Arial" w:eastAsia="Arial" w:hAnsi="Arial"/>
          <w:sz w:val="22"/>
          <w:szCs w:val="22"/>
        </w:rPr>
        <w:t xml:space="preserve">Build the lab's reputation as a credible, rigorous source of post-deployment AI safety research.</w:t>
      </w:r>
    </w:p>
    <w:p>
      <w:pPr>
        <w:pStyle w:val="ListParagraph"/>
        <w:numPr>
          <w:ilvl w:val="0"/>
          <w:numId w:val="2"/>
        </w:numPr>
        <w:spacing w:after="160"/>
      </w:pPr>
      <w:r>
        <w:rPr>
          <w:rFonts w:ascii="Arial" w:cs="Arial" w:eastAsia="Arial" w:hAnsi="Arial"/>
          <w:sz w:val="22"/>
          <w:szCs w:val="22"/>
        </w:rPr>
        <w:t xml:space="preserve">Support grant applications by providing scientific leadership narratives, methodology descriptions, and credibility signals.</w:t>
      </w:r>
    </w:p>
    <w:p>
      <w:pPr>
        <w:pStyle w:val="Heading2"/>
      </w:pPr>
      <w:r>
        <w:rPr>
          <w:rFonts w:ascii="Arial" w:cs="Arial" w:eastAsia="Arial" w:hAnsi="Arial"/>
          <w:sz w:val="22"/>
          <w:szCs w:val="22"/>
        </w:rPr>
        <w:t xml:space="preserve">Team Leadership</w:t>
      </w:r>
    </w:p>
    <w:p>
      <w:pPr>
        <w:pStyle w:val="ListParagraph"/>
        <w:numPr>
          <w:ilvl w:val="0"/>
          <w:numId w:val="2"/>
        </w:numPr>
      </w:pPr>
      <w:r>
        <w:rPr>
          <w:rFonts w:ascii="Arial" w:cs="Arial" w:eastAsia="Arial" w:hAnsi="Arial"/>
          <w:sz w:val="22"/>
          <w:szCs w:val="22"/>
        </w:rPr>
        <w:t xml:space="preserve">Provide scientific mentorship to the Director of Research, PRISM Pillar Research Leads, and Research Analysts.</w:t>
      </w:r>
    </w:p>
    <w:p>
      <w:pPr>
        <w:pStyle w:val="ListParagraph"/>
        <w:numPr>
          <w:ilvl w:val="0"/>
          <w:numId w:val="2"/>
        </w:numPr>
      </w:pPr>
      <w:r>
        <w:rPr>
          <w:rFonts w:ascii="Arial" w:cs="Arial" w:eastAsia="Arial" w:hAnsi="Arial"/>
          <w:sz w:val="22"/>
          <w:szCs w:val="22"/>
        </w:rPr>
        <w:t xml:space="preserve">Participate in hiring decisions for all research staff.</w:t>
      </w:r>
    </w:p>
    <w:p>
      <w:pPr>
        <w:pStyle w:val="ListParagraph"/>
        <w:numPr>
          <w:ilvl w:val="0"/>
          <w:numId w:val="2"/>
        </w:numPr>
        <w:spacing w:after="160"/>
      </w:pPr>
      <w:r>
        <w:rPr>
          <w:rFonts w:ascii="Arial" w:cs="Arial" w:eastAsia="Arial" w:hAnsi="Arial"/>
          <w:sz w:val="22"/>
          <w:szCs w:val="22"/>
        </w:rPr>
        <w:t xml:space="preserve">Foster a research culture that values rigor, intellectual honesty, cross-disciplinary thinking, and applied impact.</w:t>
      </w:r>
    </w:p>
    <w:p>
      <w:pPr>
        <w:pStyle w:val="Heading2"/>
      </w:pPr>
      <w:r>
        <w:rPr>
          <w:rFonts w:ascii="Arial" w:cs="Arial" w:eastAsia="Arial" w:hAnsi="Arial"/>
          <w:sz w:val="22"/>
          <w:szCs w:val="22"/>
        </w:rPr>
        <w:t xml:space="preserve">Governance and Ethics</w:t>
      </w:r>
    </w:p>
    <w:p>
      <w:pPr>
        <w:pStyle w:val="ListParagraph"/>
        <w:numPr>
          <w:ilvl w:val="0"/>
          <w:numId w:val="2"/>
        </w:numPr>
      </w:pPr>
      <w:r>
        <w:rPr>
          <w:rFonts w:ascii="Arial" w:cs="Arial" w:eastAsia="Arial" w:hAnsi="Arial"/>
          <w:sz w:val="22"/>
          <w:szCs w:val="22"/>
        </w:rPr>
        <w:t xml:space="preserve">Ensure all research activities comply with IRB requirements, ethical standards, and data governance policies.</w:t>
      </w:r>
    </w:p>
    <w:p>
      <w:pPr>
        <w:pStyle w:val="ListParagraph"/>
        <w:numPr>
          <w:ilvl w:val="0"/>
          <w:numId w:val="2"/>
        </w:numPr>
      </w:pPr>
      <w:r>
        <w:rPr>
          <w:rFonts w:ascii="Arial" w:cs="Arial" w:eastAsia="Arial" w:hAnsi="Arial"/>
          <w:sz w:val="22"/>
          <w:szCs w:val="22"/>
        </w:rPr>
        <w:t xml:space="preserve">Advise on the ethical dimensions of studying AI behavior, human-AI interaction data, and citizen science contributions.</w:t>
      </w:r>
    </w:p>
    <w:p>
      <w:pPr>
        <w:pStyle w:val="ListParagraph"/>
        <w:numPr>
          <w:ilvl w:val="0"/>
          <w:numId w:val="2"/>
        </w:numPr>
        <w:spacing w:after="300"/>
      </w:pPr>
      <w:r>
        <w:rPr>
          <w:rFonts w:ascii="Arial" w:cs="Arial" w:eastAsia="Arial" w:hAnsi="Arial"/>
          <w:sz w:val="22"/>
          <w:szCs w:val="22"/>
        </w:rPr>
        <w:t xml:space="preserve">Collaborate with the IRB/Research Ethics Officer to maintain compliance across all research programs.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Ph.D. in Computer Science, AI/Machine Learning, Cognitive Science, Behavioral Science, or a closely related field.</w:t>
      </w:r>
    </w:p>
    <w:p>
      <w:pPr>
        <w:pStyle w:val="ListParagraph"/>
        <w:numPr>
          <w:ilvl w:val="0"/>
          <w:numId w:val="2"/>
        </w:numPr>
      </w:pPr>
      <w:r>
        <w:rPr>
          <w:rFonts w:ascii="Arial" w:cs="Arial" w:eastAsia="Arial" w:hAnsi="Arial"/>
          <w:sz w:val="22"/>
          <w:szCs w:val="22"/>
        </w:rPr>
        <w:t xml:space="preserve">10+ years of research experience, including at least 5 years in a senior scientific leadership role (Principal Investigator, Research Director, or equivalent).</w:t>
      </w:r>
    </w:p>
    <w:p>
      <w:pPr>
        <w:pStyle w:val="ListParagraph"/>
        <w:numPr>
          <w:ilvl w:val="0"/>
          <w:numId w:val="2"/>
        </w:numPr>
      </w:pPr>
      <w:r>
        <w:rPr>
          <w:rFonts w:ascii="Arial" w:cs="Arial" w:eastAsia="Arial" w:hAnsi="Arial"/>
          <w:sz w:val="22"/>
          <w:szCs w:val="22"/>
        </w:rPr>
        <w:t xml:space="preserve">Demonstrated publication record in peer-reviewed journals and/or top-tier AI/ML conferences.</w:t>
      </w:r>
    </w:p>
    <w:p>
      <w:pPr>
        <w:pStyle w:val="ListParagraph"/>
        <w:numPr>
          <w:ilvl w:val="0"/>
          <w:numId w:val="2"/>
        </w:numPr>
      </w:pPr>
      <w:r>
        <w:rPr>
          <w:rFonts w:ascii="Arial" w:cs="Arial" w:eastAsia="Arial" w:hAnsi="Arial"/>
          <w:sz w:val="22"/>
          <w:szCs w:val="22"/>
        </w:rPr>
        <w:t xml:space="preserve">Experience designing and overseeing multi-year research programs with multiple concurrent workstreams.</w:t>
      </w:r>
    </w:p>
    <w:p>
      <w:pPr>
        <w:pStyle w:val="ListParagraph"/>
        <w:numPr>
          <w:ilvl w:val="0"/>
          <w:numId w:val="2"/>
        </w:numPr>
      </w:pPr>
      <w:r>
        <w:rPr>
          <w:rFonts w:ascii="Arial" w:cs="Arial" w:eastAsia="Arial" w:hAnsi="Arial"/>
          <w:sz w:val="22"/>
          <w:szCs w:val="22"/>
        </w:rPr>
        <w:t xml:space="preserve">Deep familiarity with the AI safety, alignment, and governance research landscape.</w:t>
      </w:r>
    </w:p>
    <w:p>
      <w:pPr>
        <w:pStyle w:val="ListParagraph"/>
        <w:numPr>
          <w:ilvl w:val="0"/>
          <w:numId w:val="2"/>
        </w:numPr>
      </w:pPr>
      <w:r>
        <w:rPr>
          <w:rFonts w:ascii="Arial" w:cs="Arial" w:eastAsia="Arial" w:hAnsi="Arial"/>
          <w:sz w:val="22"/>
          <w:szCs w:val="22"/>
        </w:rPr>
        <w:t xml:space="preserve">Experience with human subjects research, IRB processes, and ethical review standards.</w:t>
      </w:r>
    </w:p>
    <w:p>
      <w:pPr>
        <w:pStyle w:val="ListParagraph"/>
        <w:numPr>
          <w:ilvl w:val="0"/>
          <w:numId w:val="2"/>
        </w:numPr>
      </w:pPr>
      <w:r>
        <w:rPr>
          <w:rFonts w:ascii="Arial" w:cs="Arial" w:eastAsia="Arial" w:hAnsi="Arial"/>
          <w:sz w:val="22"/>
          <w:szCs w:val="22"/>
        </w:rPr>
        <w:t xml:space="preserve">Track record of securing research funding through grants, institutional partnerships, or equivalent sources.</w:t>
      </w:r>
    </w:p>
    <w:p>
      <w:pPr>
        <w:pStyle w:val="ListParagraph"/>
        <w:numPr>
          <w:ilvl w:val="0"/>
          <w:numId w:val="2"/>
        </w:numPr>
        <w:spacing w:after="300"/>
      </w:pPr>
      <w:r>
        <w:rPr>
          <w:rFonts w:ascii="Arial" w:cs="Arial" w:eastAsia="Arial" w:hAnsi="Arial"/>
          <w:sz w:val="22"/>
          <w:szCs w:val="22"/>
        </w:rPr>
        <w:t xml:space="preserve">Exceptional written and oral communication skills, including experience presenting to non-technical audiences.</w:t>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with post-deployment AI behavior, behavioral drift, or runtime AI monitoring.</w:t>
      </w:r>
    </w:p>
    <w:p>
      <w:pPr>
        <w:pStyle w:val="ListParagraph"/>
        <w:numPr>
          <w:ilvl w:val="0"/>
          <w:numId w:val="2"/>
        </w:numPr>
      </w:pPr>
      <w:r>
        <w:rPr>
          <w:rFonts w:ascii="Arial" w:cs="Arial" w:eastAsia="Arial" w:hAnsi="Arial"/>
          <w:sz w:val="22"/>
          <w:szCs w:val="22"/>
        </w:rPr>
        <w:t xml:space="preserve">Experience with citizen science methodologies or large-scale participatory research.</w:t>
      </w:r>
    </w:p>
    <w:p>
      <w:pPr>
        <w:pStyle w:val="ListParagraph"/>
        <w:numPr>
          <w:ilvl w:val="0"/>
          <w:numId w:val="2"/>
        </w:numPr>
      </w:pPr>
      <w:r>
        <w:rPr>
          <w:rFonts w:ascii="Arial" w:cs="Arial" w:eastAsia="Arial" w:hAnsi="Arial"/>
          <w:sz w:val="22"/>
          <w:szCs w:val="22"/>
        </w:rPr>
        <w:t xml:space="preserve">Published work at the intersection of AI safety and behavioral science, cognitive science, or organizational psychology.</w:t>
      </w:r>
    </w:p>
    <w:p>
      <w:pPr>
        <w:pStyle w:val="ListParagraph"/>
        <w:numPr>
          <w:ilvl w:val="0"/>
          <w:numId w:val="2"/>
        </w:numPr>
      </w:pPr>
      <w:r>
        <w:rPr>
          <w:rFonts w:ascii="Arial" w:cs="Arial" w:eastAsia="Arial" w:hAnsi="Arial"/>
          <w:sz w:val="22"/>
          <w:szCs w:val="22"/>
        </w:rPr>
        <w:t xml:space="preserve">Experience working with or advising government bodies on AI policy and regulation.</w:t>
      </w:r>
    </w:p>
    <w:p>
      <w:pPr>
        <w:pStyle w:val="ListParagraph"/>
        <w:numPr>
          <w:ilvl w:val="0"/>
          <w:numId w:val="2"/>
        </w:numPr>
      </w:pPr>
      <w:r>
        <w:rPr>
          <w:rFonts w:ascii="Arial" w:cs="Arial" w:eastAsia="Arial" w:hAnsi="Arial"/>
          <w:sz w:val="22"/>
          <w:szCs w:val="22"/>
        </w:rPr>
        <w:t xml:space="preserve">Familiarity with frontier AI models (Claude, GPT, Gemini, Llama) in operational contexts.</w:t>
      </w:r>
    </w:p>
    <w:p>
      <w:pPr>
        <w:pStyle w:val="ListParagraph"/>
        <w:numPr>
          <w:ilvl w:val="0"/>
          <w:numId w:val="2"/>
        </w:numPr>
      </w:pPr>
      <w:r>
        <w:rPr>
          <w:rFonts w:ascii="Arial" w:cs="Arial" w:eastAsia="Arial" w:hAnsi="Arial"/>
          <w:sz w:val="22"/>
          <w:szCs w:val="22"/>
        </w:rPr>
        <w:t xml:space="preserve">Experience at an AI research lab (Anthropic, DeepMind, OpenAI, METR, ARC Evals, CAIS, or similar).</w:t>
      </w:r>
    </w:p>
    <w:p>
      <w:pPr>
        <w:pStyle w:val="ListParagraph"/>
        <w:numPr>
          <w:ilvl w:val="0"/>
          <w:numId w:val="2"/>
        </w:numPr>
        <w:spacing w:after="300"/>
      </w:pPr>
      <w:r>
        <w:rPr>
          <w:rFonts w:ascii="Arial" w:cs="Arial" w:eastAsia="Arial" w:hAnsi="Arial"/>
          <w:sz w:val="22"/>
          <w:szCs w:val="22"/>
        </w:rPr>
        <w:t xml:space="preserve">Existing academic or industry network in AI safety research.</w:t>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$250,000 to $350,000 annually, commensurate with experience.</w:t>
      </w:r>
    </w:p>
    <w:p>
      <w:pPr>
        <w:pStyle w:val="ListParagraph"/>
        <w:numPr>
          <w:ilvl w:val="0"/>
          <w:numId w:val="2"/>
        </w:numPr>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ListParagraph"/>
        <w:numPr>
          <w:ilvl w:val="0"/>
          <w:numId w:val="2"/>
        </w:numPr>
        <w:spacing w:after="300"/>
      </w:pPr>
      <w:r>
        <w:rPr>
          <w:rFonts w:ascii="Arial" w:cs="Arial" w:eastAsia="Arial" w:hAnsi="Arial"/>
          <w:sz w:val="22"/>
          <w:szCs w:val="22"/>
        </w:rPr>
        <w:t xml:space="preserve">Location: Los Angeles, CA (Marina del Rey). Hybrid arrangement considered for exceptional candidates.</w:t>
      </w:r>
    </w:p>
    <w:p>
      <w:pPr>
        <w:pStyle w:val="Heading1"/>
      </w:pPr>
      <w:r>
        <w:rPr>
          <w:rFonts w:ascii="Arial" w:cs="Arial" w:eastAsia="Arial" w:hAnsi="Arial"/>
          <w:sz w:val="22"/>
          <w:szCs w:val="22"/>
        </w:rPr>
        <w:t xml:space="preserve">Location and Work Arrangement</w:t>
      </w:r>
    </w:p>
    <w:p>
      <w:pPr>
        <w:spacing w:after="300"/>
      </w:pPr>
      <w:r>
        <w:rPr>
          <w:rFonts w:ascii="Arial" w:cs="Arial" w:eastAsia="Arial" w:hAnsi="Arial"/>
          <w:sz w:val="22"/>
          <w:szCs w:val="22"/>
        </w:rPr>
        <w:t xml:space="preserve">This is a Los Angeles-based role. The lab operates out of Marina del Rey, California. A hybrid work arrangement (3 days in-office, 2 days remote) may be considered for exceptional candidates. The CSO is expected to be present for key research meetings, team collaboration, and external-facing events.</w:t>
      </w:r>
    </w:p>
    <w:p>
      <w:pPr>
        <w:pStyle w:val="Heading1"/>
      </w:pPr>
      <w:r>
        <w:rPr>
          <w:rFonts w:ascii="Arial" w:cs="Arial" w:eastAsia="Arial" w:hAnsi="Arial"/>
          <w:sz w:val="22"/>
          <w:szCs w:val="22"/>
        </w:rPr>
        <w:t xml:space="preserve">How to Apply</w:t>
      </w:r>
    </w:p>
    <w:p>
      <w:pPr>
        <w:spacing w:after="300"/>
      </w:pPr>
      <w:r>
        <w:rPr>
          <w:rFonts w:ascii="Arial" w:cs="Arial" w:eastAsia="Arial" w:hAnsi="Arial"/>
          <w:sz w:val="22"/>
          <w:szCs w:val="22"/>
        </w:rPr>
        <w:t xml:space="preserve">Submit your CV, a cover letter describing your scientific vision for post-deployment AI safety research, and links to 3 representative publications to careers@audacionailabs.com with the subject line "Chief Science Officer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1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r>
        <w:rPr>
          <w:rFonts w:ascii="Arial" w:cs="Arial" w:eastAsia="Arial" w:hAnsi="Arial"/>
          <w:i/>
          <w:iCs/>
          <w:color w:val="888888"/>
          <w:sz w:val="22"/>
          <w:szCs w:val="22"/>
        </w:rPr>
        <w:t xml:space="preserve">Audacion AI Labs | Los Angeles, California | Founded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2026-05-19T03:07:17.027Z</dcterms:created>
  <dcterms:modified xsi:type="dcterms:W3CDTF">2026-05-19T03:07:17.044Z</dcterms:modified>
</cp:coreProperties>
</file>

<file path=docProps/custom.xml><?xml version="1.0" encoding="utf-8"?>
<Properties xmlns="http://schemas.openxmlformats.org/officeDocument/2006/custom-properties" xmlns:vt="http://schemas.openxmlformats.org/officeDocument/2006/docPropsVTypes"/>
</file>