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EMERGE Dimension Lead: Collaboration and Resonance</w:t>
      </w:r>
    </w:p>
    <w:p>
      <w:pPr>
        <w:spacing w:after="60"/>
      </w:pPr>
      <w:r>
        <w:rPr>
          <w:rFonts w:ascii="Arial" w:cs="Arial" w:eastAsia="Arial" w:hAnsi="Arial"/>
          <w:b/>
          <w:bCs/>
          <w:sz w:val="22"/>
          <w:szCs w:val="22"/>
        </w:rPr>
        <w:t xml:space="preserve">Department</w:t>
      </w:r>
      <w:r>
        <w:rPr>
          <w:rFonts w:ascii="Arial" w:cs="Arial" w:eastAsia="Arial" w:hAnsi="Arial"/>
          <w:sz w:val="22"/>
          <w:szCs w:val="22"/>
        </w:rPr>
        <w:t xml:space="preserve">	Research</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Director of Research</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Los Angeles, CA (Marina del Rey)</w:t>
      </w:r>
    </w:p>
    <w:p>
      <w:pPr>
        <w:spacing w:after="60"/>
      </w:pPr>
      <w:r>
        <w:rPr>
          <w:rFonts w:ascii="Arial" w:cs="Arial" w:eastAsia="Arial" w:hAnsi="Arial"/>
          <w:b/>
          <w:bCs/>
          <w:sz w:val="22"/>
          <w:szCs w:val="22"/>
        </w:rPr>
        <w:t xml:space="preserve">Employment Type</w:t>
      </w:r>
      <w:r>
        <w:rPr>
          <w:rFonts w:ascii="Arial" w:cs="Arial" w:eastAsia="Arial" w:hAnsi="Arial"/>
          <w:sz w:val="22"/>
          <w:szCs w:val="22"/>
        </w:rPr>
        <w:t xml:space="preserve">	Full-Time, Exempt</w:t>
      </w:r>
    </w:p>
    <w:p>
      <w:pPr>
        <w:spacing w:after="60"/>
      </w:pPr>
      <w:r>
        <w:rPr>
          <w:rFonts w:ascii="Arial" w:cs="Arial" w:eastAsia="Arial" w:hAnsi="Arial"/>
          <w:b/>
          <w:bCs/>
          <w:sz w:val="22"/>
          <w:szCs w:val="22"/>
        </w:rPr>
        <w:t xml:space="preserve">Salary Range</w:t>
      </w:r>
      <w:r>
        <w:rPr>
          <w:rFonts w:ascii="Arial" w:cs="Arial" w:eastAsia="Arial" w:hAnsi="Arial"/>
          <w:sz w:val="22"/>
          <w:szCs w:val="22"/>
        </w:rPr>
        <w:t xml:space="preserve">	$130,000 to $175,000</w:t>
      </w:r>
    </w:p>
    <w:p>
      <w:pPr>
        <w:spacing w:after="60"/>
      </w:pPr>
      <w:r>
        <w:rPr>
          <w:rFonts w:ascii="Arial" w:cs="Arial" w:eastAsia="Arial" w:hAnsi="Arial"/>
          <w:b/>
          <w:bCs/>
          <w:sz w:val="22"/>
          <w:szCs w:val="22"/>
        </w:rPr>
        <w:t xml:space="preserve">EMERGE Dimensions</w:t>
      </w:r>
      <w:r>
        <w:rPr>
          <w:rFonts w:ascii="Arial" w:cs="Arial" w:eastAsia="Arial" w:hAnsi="Arial"/>
          <w:sz w:val="22"/>
          <w:szCs w:val="22"/>
        </w:rPr>
        <w:t xml:space="preserve">	Resonance Events + Generative Collaboration (EMR-RE + EMR-GC)</w:t>
      </w:r>
    </w:p>
    <w:p>
      <w:pPr>
        <w:spacing w:after="60"/>
      </w:pPr>
      <w:r>
        <w:rPr>
          <w:rFonts w:ascii="Arial" w:cs="Arial" w:eastAsia="Arial" w:hAnsi="Arial"/>
          <w:b/>
          <w:bCs/>
          <w:sz w:val="22"/>
          <w:szCs w:val="22"/>
        </w:rPr>
        <w:t xml:space="preserve">Hiring Phase</w:t>
      </w:r>
      <w:r>
        <w:rPr>
          <w:rFonts w:ascii="Arial" w:cs="Arial" w:eastAsia="Arial" w:hAnsi="Arial"/>
          <w:sz w:val="22"/>
          <w:szCs w:val="22"/>
        </w:rPr>
        <w:t xml:space="preserve">	Year 2</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Contingent upon funding (see disclaimer below)</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Our research is organized across five pillars through the PRISM framework and a companion framework called EMERGE, which studies the positive behavioral phenomena that emerge when human-AI collaboration goes right. EMERGE is organized across six dimensions: Emergent Behaviors (EMR-EB), Metacognitive Signals (EMR-MC), Experiential Indicators (EMR-EX), Resonance Events (EMR-RE), Generative Collaboration (EMR-GC), and Evolving Capacity (EMR-EV). Positive citizen science observations receive dual classification: a PRISM pillar tag and an EMERGE dimension tag.</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The EMERGE Dimension Lead for Collaboration and Resonance owns the research agenda for two of the six EMERGE dimensions: Resonance Events (EMR-RE), which studies moments when human and AI hit a frequency where the quality of the work changes, and Generative Collaboration (EMR-GC), which studies what gets produced when human-AI collaboration reaches its highest expression.</w:t>
      </w:r>
    </w:p>
    <w:p>
      <w:pPr>
        <w:spacing w:after="200"/>
      </w:pPr>
      <w:r>
        <w:rPr>
          <w:rFonts w:ascii="Arial" w:cs="Arial" w:eastAsia="Arial" w:hAnsi="Arial"/>
          <w:sz w:val="22"/>
          <w:szCs w:val="22"/>
        </w:rPr>
        <w:t xml:space="preserve">This is the human side of positive AI research. Not just what the AI did right, but what became possible in the relationship between human and AI when the conditions were right. Resonance is the phenomenon. Generative Collaboration is the output.</w:t>
      </w:r>
    </w:p>
    <w:p>
      <w:pPr>
        <w:spacing w:after="200"/>
      </w:pPr>
      <w:r>
        <w:rPr>
          <w:rFonts w:ascii="Arial" w:cs="Arial" w:eastAsia="Arial" w:hAnsi="Arial"/>
          <w:sz w:val="22"/>
          <w:szCs w:val="22"/>
        </w:rPr>
        <w:t xml:space="preserve">You will design studies, build measurement frameworks for collaborative quality and resonance detection, analyze dual-tagged citizen science observations, and publish findings that nobody else in the field is producing. You report to the Director of Research alongside the five PRISM Pillar Leads and two other EMERGE Dimension Leads.</w:t>
      </w:r>
    </w:p>
    <w:p>
      <w:pPr>
        <w:spacing w:after="1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Own the scientific direction and research agenda for EMR-RE (Resonance Events) and EMR-GC (Generative Collaboration).</w:t>
      </w:r>
    </w:p>
    <w:p>
      <w:pPr>
        <w:pStyle w:val="ListParagraph"/>
        <w:numPr>
          <w:ilvl w:val="0"/>
          <w:numId w:val="1"/>
        </w:numPr>
        <w:spacing w:after="80"/>
      </w:pPr>
      <w:r>
        <w:rPr>
          <w:rFonts w:ascii="Arial" w:cs="Arial" w:eastAsia="Arial" w:hAnsi="Arial"/>
          <w:sz w:val="22"/>
          <w:szCs w:val="22"/>
        </w:rPr>
        <w:t xml:space="preserve">Design and execute studies that capture and classify resonance and generative collaboration phenomena.</w:t>
      </w:r>
    </w:p>
    <w:p>
      <w:pPr>
        <w:pStyle w:val="ListParagraph"/>
        <w:numPr>
          <w:ilvl w:val="0"/>
          <w:numId w:val="1"/>
        </w:numPr>
        <w:spacing w:after="80"/>
      </w:pPr>
      <w:r>
        <w:rPr>
          <w:rFonts w:ascii="Arial" w:cs="Arial" w:eastAsia="Arial" w:hAnsi="Arial"/>
          <w:sz w:val="22"/>
          <w:szCs w:val="22"/>
        </w:rPr>
        <w:t xml:space="preserve">Develop measurement frameworks for collaborative quality between human and AI.</w:t>
      </w:r>
    </w:p>
    <w:p>
      <w:pPr>
        <w:pStyle w:val="ListParagraph"/>
        <w:numPr>
          <w:ilvl w:val="0"/>
          <w:numId w:val="1"/>
        </w:numPr>
        <w:spacing w:after="80"/>
      </w:pPr>
      <w:r>
        <w:rPr>
          <w:rFonts w:ascii="Arial" w:cs="Arial" w:eastAsia="Arial" w:hAnsi="Arial"/>
          <w:sz w:val="22"/>
          <w:szCs w:val="22"/>
        </w:rPr>
        <w:t xml:space="preserve">Develop detection criteria for resonance events that distinguish genuine collaborative emergence from ordinary productive sessions.</w:t>
      </w:r>
    </w:p>
    <w:p>
      <w:pPr>
        <w:pStyle w:val="ListParagraph"/>
        <w:numPr>
          <w:ilvl w:val="0"/>
          <w:numId w:val="1"/>
        </w:numPr>
        <w:spacing w:after="80"/>
      </w:pPr>
      <w:r>
        <w:rPr>
          <w:rFonts w:ascii="Arial" w:cs="Arial" w:eastAsia="Arial" w:hAnsi="Arial"/>
          <w:sz w:val="22"/>
          <w:szCs w:val="22"/>
        </w:rPr>
        <w:t xml:space="preserve">Analyze dual-tagged citizen science observations for resonance and collaboration patterns at scale.</w:t>
      </w:r>
    </w:p>
    <w:p>
      <w:pPr>
        <w:pStyle w:val="ListParagraph"/>
        <w:numPr>
          <w:ilvl w:val="0"/>
          <w:numId w:val="1"/>
        </w:numPr>
        <w:spacing w:after="80"/>
      </w:pPr>
      <w:r>
        <w:rPr>
          <w:rFonts w:ascii="Arial" w:cs="Arial" w:eastAsia="Arial" w:hAnsi="Arial"/>
          <w:sz w:val="22"/>
          <w:szCs w:val="22"/>
        </w:rPr>
        <w:t xml:space="preserve">Collaborate with PRISM Pillar Leads, particularly Interaction Dynamics, on cross-framework insights.</w:t>
      </w:r>
    </w:p>
    <w:p>
      <w:pPr>
        <w:pStyle w:val="ListParagraph"/>
        <w:numPr>
          <w:ilvl w:val="0"/>
          <w:numId w:val="1"/>
        </w:numPr>
        <w:spacing w:after="80"/>
      </w:pPr>
      <w:r>
        <w:rPr>
          <w:rFonts w:ascii="Arial" w:cs="Arial" w:eastAsia="Arial" w:hAnsi="Arial"/>
          <w:sz w:val="22"/>
          <w:szCs w:val="22"/>
        </w:rPr>
        <w:t xml:space="preserve">Publish peer-reviewed findings on human-AI collaborative dynamics and resonance.</w:t>
      </w:r>
    </w:p>
    <w:p>
      <w:pPr>
        <w:pStyle w:val="ListParagraph"/>
        <w:numPr>
          <w:ilvl w:val="0"/>
          <w:numId w:val="1"/>
        </w:numPr>
        <w:spacing w:after="80"/>
      </w:pPr>
      <w:r>
        <w:rPr>
          <w:rFonts w:ascii="Arial" w:cs="Arial" w:eastAsia="Arial" w:hAnsi="Arial"/>
          <w:sz w:val="22"/>
          <w:szCs w:val="22"/>
        </w:rPr>
        <w:t xml:space="preserve">Contribute collaboration and resonance findings to the Annual Industry Report.</w:t>
      </w:r>
    </w:p>
    <w:p>
      <w:pPr>
        <w:pStyle w:val="ListParagraph"/>
        <w:numPr>
          <w:ilvl w:val="0"/>
          <w:numId w:val="1"/>
        </w:numPr>
        <w:spacing w:after="80"/>
      </w:pPr>
      <w:r>
        <w:rPr>
          <w:rFonts w:ascii="Arial" w:cs="Arial" w:eastAsia="Arial" w:hAnsi="Arial"/>
          <w:sz w:val="22"/>
          <w:szCs w:val="22"/>
        </w:rPr>
        <w:t xml:space="preserve">Work with the Behavioral Health Advisers to ensure collaboration research accounts for psychological and wellbeing dimensions.</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PhD or equivalent research experience in human-computer interaction, collaborative systems, relational psychology, organizational behavior, or a related field.</w:t>
      </w:r>
    </w:p>
    <w:p>
      <w:pPr>
        <w:pStyle w:val="ListParagraph"/>
        <w:numPr>
          <w:ilvl w:val="0"/>
          <w:numId w:val="1"/>
        </w:numPr>
        <w:spacing w:after="80"/>
      </w:pPr>
      <w:r>
        <w:rPr>
          <w:rFonts w:ascii="Arial" w:cs="Arial" w:eastAsia="Arial" w:hAnsi="Arial"/>
          <w:sz w:val="22"/>
          <w:szCs w:val="22"/>
        </w:rPr>
        <w:t xml:space="preserve">Demonstrated ability to design and execute original research on relational or collaborative phenomena.</w:t>
      </w:r>
    </w:p>
    <w:p>
      <w:pPr>
        <w:pStyle w:val="ListParagraph"/>
        <w:numPr>
          <w:ilvl w:val="0"/>
          <w:numId w:val="1"/>
        </w:numPr>
        <w:spacing w:after="80"/>
      </w:pPr>
      <w:r>
        <w:rPr>
          <w:rFonts w:ascii="Arial" w:cs="Arial" w:eastAsia="Arial" w:hAnsi="Arial"/>
          <w:sz w:val="22"/>
          <w:szCs w:val="22"/>
        </w:rPr>
        <w:t xml:space="preserve">Publication record in a relevant field.</w:t>
      </w:r>
    </w:p>
    <w:p>
      <w:pPr>
        <w:pStyle w:val="ListParagraph"/>
        <w:numPr>
          <w:ilvl w:val="0"/>
          <w:numId w:val="1"/>
        </w:numPr>
        <w:spacing w:after="80"/>
      </w:pPr>
      <w:r>
        <w:rPr>
          <w:rFonts w:ascii="Arial" w:cs="Arial" w:eastAsia="Arial" w:hAnsi="Arial"/>
          <w:sz w:val="22"/>
          <w:szCs w:val="22"/>
        </w:rPr>
        <w:t xml:space="preserve">Current, active, daily engagement with AI systems in a collaborative capacity.</w:t>
      </w:r>
    </w:p>
    <w:p>
      <w:pPr>
        <w:pStyle w:val="ListParagraph"/>
        <w:numPr>
          <w:ilvl w:val="0"/>
          <w:numId w:val="1"/>
        </w:numPr>
        <w:spacing w:after="80"/>
      </w:pPr>
      <w:r>
        <w:rPr>
          <w:rFonts w:ascii="Arial" w:cs="Arial" w:eastAsia="Arial" w:hAnsi="Arial"/>
          <w:sz w:val="22"/>
          <w:szCs w:val="22"/>
        </w:rPr>
        <w:t xml:space="preserve">Experience measuring qualitative collaborative outcomes with scientific rigor.</w:t>
      </w:r>
    </w:p>
    <w:p>
      <w:pPr>
        <w:pStyle w:val="ListParagraph"/>
        <w:numPr>
          <w:ilvl w:val="0"/>
          <w:numId w:val="1"/>
        </w:numPr>
        <w:spacing w:after="80"/>
      </w:pPr>
      <w:r>
        <w:rPr>
          <w:rFonts w:ascii="Arial" w:cs="Arial" w:eastAsia="Arial" w:hAnsi="Arial"/>
          <w:sz w:val="22"/>
          <w:szCs w:val="22"/>
        </w:rPr>
        <w:t xml:space="preserve">Understanding of flow states, collaborative dynamics, or relational psychology.</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Background in positive psychology, appreciative inquiry, or strengths-based research.</w:t>
      </w:r>
    </w:p>
    <w:p>
      <w:pPr>
        <w:pStyle w:val="ListParagraph"/>
        <w:numPr>
          <w:ilvl w:val="0"/>
          <w:numId w:val="1"/>
        </w:numPr>
        <w:spacing w:after="80"/>
      </w:pPr>
      <w:r>
        <w:rPr>
          <w:rFonts w:ascii="Arial" w:cs="Arial" w:eastAsia="Arial" w:hAnsi="Arial"/>
          <w:sz w:val="22"/>
          <w:szCs w:val="22"/>
        </w:rPr>
        <w:t xml:space="preserve">Experience studying creative collaboration, team dynamics, or co-creation.</w:t>
      </w:r>
    </w:p>
    <w:p>
      <w:pPr>
        <w:pStyle w:val="ListParagraph"/>
        <w:numPr>
          <w:ilvl w:val="0"/>
          <w:numId w:val="1"/>
        </w:numPr>
        <w:spacing w:after="80"/>
      </w:pPr>
      <w:r>
        <w:rPr>
          <w:rFonts w:ascii="Arial" w:cs="Arial" w:eastAsia="Arial" w:hAnsi="Arial"/>
          <w:sz w:val="22"/>
          <w:szCs w:val="22"/>
        </w:rPr>
        <w:t xml:space="preserve">Familiarity with music, art, or performance research on synchrony, entrainment, or flow.</w:t>
      </w:r>
    </w:p>
    <w:p>
      <w:pPr>
        <w:pStyle w:val="ListParagraph"/>
        <w:numPr>
          <w:ilvl w:val="0"/>
          <w:numId w:val="1"/>
        </w:numPr>
        <w:spacing w:after="80"/>
      </w:pPr>
      <w:r>
        <w:rPr>
          <w:rFonts w:ascii="Arial" w:cs="Arial" w:eastAsia="Arial" w:hAnsi="Arial"/>
          <w:sz w:val="22"/>
          <w:szCs w:val="22"/>
        </w:rPr>
        <w:t xml:space="preserve">Experience with mixed-methods research combining quantitative and qualitative approaches.</w:t>
      </w:r>
    </w:p>
    <w:p>
      <w:pPr>
        <w:spacing w:after="100"/>
      </w:pPr>
    </w:p>
    <w:p>
      <w:pPr>
        <w:spacing w:after="100"/>
      </w:pPr>
      <w:r>
        <w:rPr>
          <w:rFonts w:ascii="Arial" w:cs="Arial" w:eastAsia="Arial" w:hAnsi="Arial"/>
          <w:b/>
          <w:bCs/>
          <w:sz w:val="24"/>
          <w:szCs w:val="24"/>
        </w:rPr>
        <w:t xml:space="preserve">Compensation and Benefits</w:t>
      </w:r>
    </w:p>
    <w:p>
      <w:pPr>
        <w:spacing w:after="80"/>
      </w:pPr>
      <w:r>
        <w:rPr>
          <w:rFonts w:ascii="Arial" w:cs="Arial" w:eastAsia="Arial" w:hAnsi="Arial"/>
          <w:sz w:val="22"/>
          <w:szCs w:val="22"/>
        </w:rPr>
        <w:t xml:space="preserve">Salary: $130,000 to $175,000 annually, commensurate with experience.</w:t>
      </w:r>
    </w:p>
    <w:p>
      <w:p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Submit your resume, a cover letter, and one writing sample to careers@audacionailabs.com with the subject line "EMERGE Dimension Lead: Collaboration and Resonance Application." In your cover letter, describe your experience with the phenomena this dimension studies and why this research matters.</w:t>
      </w:r>
    </w:p>
    <w:p>
      <w:pPr>
        <w:pBdr>
          <w:top w:val="single" w:color="999999" w:sz="1"/>
        </w:pBdr>
        <w:spacing w:after="200"/>
      </w:pPr>
    </w:p>
    <w:p>
      <w:pPr>
        <w:spacing w:after="100"/>
      </w:pPr>
      <w:r>
        <w:rPr>
          <w:rFonts w:ascii="Arial" w:cs="Arial" w:eastAsia="Arial" w:hAnsi="Arial"/>
          <w:i/>
          <w:iCs/>
          <w:sz w:val="22"/>
          <w:szCs w:val="22"/>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2026-05-30T10:57:11.594Z</dcterms:created>
  <dcterms:modified xsi:type="dcterms:W3CDTF">2026-05-30T10:57:11.594Z</dcterms:modified>
</cp:coreProperties>
</file>

<file path=docProps/custom.xml><?xml version="1.0" encoding="utf-8"?>
<Properties xmlns="http://schemas.openxmlformats.org/officeDocument/2006/custom-properties" xmlns:vt="http://schemas.openxmlformats.org/officeDocument/2006/docPropsVTypes"/>
</file>