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8"/>
          <w:szCs w:val="28"/>
        </w:rPr>
        <w:t xml:space="preserve">AUDACION AI LABS</w:t>
      </w:r>
    </w:p>
    <w:p>
      <w:pPr>
        <w:spacing w:after="200"/>
        <w:jc w:val="center"/>
      </w:pPr>
      <w:r>
        <w:rPr>
          <w:rFonts w:ascii="Arial" w:cs="Arial" w:eastAsia="Arial" w:hAnsi="Arial"/>
          <w:sz w:val="22"/>
          <w:szCs w:val="22"/>
        </w:rPr>
        <w:t xml:space="preserve">Job Description</w:t>
      </w:r>
    </w:p>
    <w:p>
      <w:pPr>
        <w:pBdr>
          <w:bottom w:val="single" w:color="999999" w:sz="1"/>
        </w:pBdr>
        <w:spacing w:after="200"/>
      </w:pPr>
    </w:p>
    <w:p>
      <w:pPr>
        <w:spacing w:after="60"/>
      </w:pPr>
      <w:r>
        <w:rPr>
          <w:rFonts w:ascii="Arial" w:cs="Arial" w:eastAsia="Arial" w:hAnsi="Arial"/>
          <w:b/>
          <w:bCs/>
          <w:sz w:val="22"/>
          <w:szCs w:val="22"/>
        </w:rPr>
        <w:t xml:space="preserve">Position</w:t>
      </w:r>
      <w:r>
        <w:rPr>
          <w:rFonts w:ascii="Arial" w:cs="Arial" w:eastAsia="Arial" w:hAnsi="Arial"/>
          <w:sz w:val="22"/>
          <w:szCs w:val="22"/>
        </w:rPr>
        <w:t xml:space="preserve">	EMERGE Dimension Lead: Emergence and Growth</w:t>
      </w:r>
    </w:p>
    <w:p>
      <w:pPr>
        <w:spacing w:after="60"/>
      </w:pPr>
      <w:r>
        <w:rPr>
          <w:rFonts w:ascii="Arial" w:cs="Arial" w:eastAsia="Arial" w:hAnsi="Arial"/>
          <w:b/>
          <w:bCs/>
          <w:sz w:val="22"/>
          <w:szCs w:val="22"/>
        </w:rPr>
        <w:t xml:space="preserve">Department</w:t>
      </w:r>
      <w:r>
        <w:rPr>
          <w:rFonts w:ascii="Arial" w:cs="Arial" w:eastAsia="Arial" w:hAnsi="Arial"/>
          <w:sz w:val="22"/>
          <w:szCs w:val="22"/>
        </w:rPr>
        <w:t xml:space="preserve">	Research</w:t>
      </w:r>
    </w:p>
    <w:p>
      <w:pPr>
        <w:spacing w:after="60"/>
      </w:pPr>
      <w:r>
        <w:rPr>
          <w:rFonts w:ascii="Arial" w:cs="Arial" w:eastAsia="Arial" w:hAnsi="Arial"/>
          <w:b/>
          <w:bCs/>
          <w:sz w:val="22"/>
          <w:szCs w:val="22"/>
        </w:rPr>
        <w:t xml:space="preserve">Reports To</w:t>
      </w:r>
      <w:r>
        <w:rPr>
          <w:rFonts w:ascii="Arial" w:cs="Arial" w:eastAsia="Arial" w:hAnsi="Arial"/>
          <w:sz w:val="22"/>
          <w:szCs w:val="22"/>
        </w:rPr>
        <w:t xml:space="preserve">	Director of Research</w:t>
      </w:r>
    </w:p>
    <w:p>
      <w:pPr>
        <w:spacing w:after="60"/>
      </w:pPr>
      <w:r>
        <w:rPr>
          <w:rFonts w:ascii="Arial" w:cs="Arial" w:eastAsia="Arial" w:hAnsi="Arial"/>
          <w:b/>
          <w:bCs/>
          <w:sz w:val="22"/>
          <w:szCs w:val="22"/>
        </w:rPr>
        <w:t xml:space="preserve">Location</w:t>
      </w:r>
      <w:r>
        <w:rPr>
          <w:rFonts w:ascii="Arial" w:cs="Arial" w:eastAsia="Arial" w:hAnsi="Arial"/>
          <w:sz w:val="22"/>
          <w:szCs w:val="22"/>
        </w:rPr>
        <w:t xml:space="preserve">	Los Angeles, CA (Marina del Rey)</w:t>
      </w:r>
    </w:p>
    <w:p>
      <w:pPr>
        <w:spacing w:after="60"/>
      </w:pPr>
      <w:r>
        <w:rPr>
          <w:rFonts w:ascii="Arial" w:cs="Arial" w:eastAsia="Arial" w:hAnsi="Arial"/>
          <w:b/>
          <w:bCs/>
          <w:sz w:val="22"/>
          <w:szCs w:val="22"/>
        </w:rPr>
        <w:t xml:space="preserve">Employment Type</w:t>
      </w:r>
      <w:r>
        <w:rPr>
          <w:rFonts w:ascii="Arial" w:cs="Arial" w:eastAsia="Arial" w:hAnsi="Arial"/>
          <w:sz w:val="22"/>
          <w:szCs w:val="22"/>
        </w:rPr>
        <w:t xml:space="preserve">	Full-Time, Exempt</w:t>
      </w:r>
    </w:p>
    <w:p>
      <w:pPr>
        <w:spacing w:after="60"/>
      </w:pPr>
      <w:r>
        <w:rPr>
          <w:rFonts w:ascii="Arial" w:cs="Arial" w:eastAsia="Arial" w:hAnsi="Arial"/>
          <w:b/>
          <w:bCs/>
          <w:sz w:val="22"/>
          <w:szCs w:val="22"/>
        </w:rPr>
        <w:t xml:space="preserve">Salary Range</w:t>
      </w:r>
      <w:r>
        <w:rPr>
          <w:rFonts w:ascii="Arial" w:cs="Arial" w:eastAsia="Arial" w:hAnsi="Arial"/>
          <w:sz w:val="22"/>
          <w:szCs w:val="22"/>
        </w:rPr>
        <w:t xml:space="preserve">	$130,000 to $175,000</w:t>
      </w:r>
    </w:p>
    <w:p>
      <w:pPr>
        <w:spacing w:after="60"/>
      </w:pPr>
      <w:r>
        <w:rPr>
          <w:rFonts w:ascii="Arial" w:cs="Arial" w:eastAsia="Arial" w:hAnsi="Arial"/>
          <w:b/>
          <w:bCs/>
          <w:sz w:val="22"/>
          <w:szCs w:val="22"/>
        </w:rPr>
        <w:t xml:space="preserve">EMERGE Dimensions</w:t>
      </w:r>
      <w:r>
        <w:rPr>
          <w:rFonts w:ascii="Arial" w:cs="Arial" w:eastAsia="Arial" w:hAnsi="Arial"/>
          <w:sz w:val="22"/>
          <w:szCs w:val="22"/>
        </w:rPr>
        <w:t xml:space="preserve">	Emergent Behaviors + Evolving Capacity (EMR-EB + EMR-EV)</w:t>
      </w:r>
    </w:p>
    <w:p>
      <w:pPr>
        <w:spacing w:after="60"/>
      </w:pPr>
      <w:r>
        <w:rPr>
          <w:rFonts w:ascii="Arial" w:cs="Arial" w:eastAsia="Arial" w:hAnsi="Arial"/>
          <w:b/>
          <w:bCs/>
          <w:sz w:val="22"/>
          <w:szCs w:val="22"/>
        </w:rPr>
        <w:t xml:space="preserve">Hiring Phase</w:t>
      </w:r>
      <w:r>
        <w:rPr>
          <w:rFonts w:ascii="Arial" w:cs="Arial" w:eastAsia="Arial" w:hAnsi="Arial"/>
          <w:sz w:val="22"/>
          <w:szCs w:val="22"/>
        </w:rPr>
        <w:t xml:space="preserve">	Year 2</w:t>
      </w:r>
    </w:p>
    <w:p>
      <w:pPr>
        <w:spacing w:after="60"/>
      </w:pPr>
      <w:r>
        <w:rPr>
          <w:rFonts w:ascii="Arial" w:cs="Arial" w:eastAsia="Arial" w:hAnsi="Arial"/>
          <w:b/>
          <w:bCs/>
          <w:sz w:val="22"/>
          <w:szCs w:val="22"/>
        </w:rPr>
        <w:t xml:space="preserve">Status</w:t>
      </w:r>
      <w:r>
        <w:rPr>
          <w:rFonts w:ascii="Arial" w:cs="Arial" w:eastAsia="Arial" w:hAnsi="Arial"/>
          <w:sz w:val="22"/>
          <w:szCs w:val="22"/>
        </w:rPr>
        <w:t xml:space="preserve">	Contingent upon funding (see disclaimer below)</w:t>
      </w:r>
    </w:p>
    <w:p>
      <w:pPr>
        <w:spacing w:after="200"/>
      </w:pPr>
    </w:p>
    <w:p>
      <w:pPr>
        <w:spacing w:after="100"/>
      </w:pPr>
      <w:r>
        <w:rPr>
          <w:rFonts w:ascii="Arial" w:cs="Arial" w:eastAsia="Arial" w:hAnsi="Arial"/>
          <w:b/>
          <w:bCs/>
          <w:sz w:val="24"/>
          <w:szCs w:val="24"/>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Our research is organized across five pillars through the PRISM framework and a companion framework called EMERGE, which studies the positive behavioral phenomena that emerge when human-AI collaboration goes right. EMERGE is organized across six dimensions: Emergent Behaviors (EMR-EB), Metacognitive Signals (EMR-MC), Experiential Indicators (EMR-EX), Resonance Events (EMR-RE), Generative Collaboration (EMR-GC), and Evolving Capacity (EMR-EV). Positive citizen science observations receive dual classification: a PRISM pillar tag and an EMERGE dimension tag.</w:t>
      </w:r>
    </w:p>
    <w:p>
      <w:pPr>
        <w:spacing w:after="100"/>
      </w:pPr>
      <w:r>
        <w:rPr>
          <w:rFonts w:ascii="Arial" w:cs="Arial" w:eastAsia="Arial" w:hAnsi="Arial"/>
          <w:b/>
          <w:bCs/>
          <w:sz w:val="24"/>
          <w:szCs w:val="24"/>
        </w:rPr>
        <w:t xml:space="preserve">Position Summary</w:t>
      </w:r>
    </w:p>
    <w:p>
      <w:pPr>
        <w:spacing w:after="200"/>
      </w:pPr>
      <w:r>
        <w:rPr>
          <w:rFonts w:ascii="Arial" w:cs="Arial" w:eastAsia="Arial" w:hAnsi="Arial"/>
          <w:sz w:val="22"/>
          <w:szCs w:val="22"/>
        </w:rPr>
        <w:t xml:space="preserve">The EMERGE Dimension Lead for Emergence and Growth owns the research agenda for two of the six EMERGE dimensions: Emergent Behaviors (EMR-EB), which studies what appears in AI systems without being programmed, and Evolving Capacity (EMR-EV), which studies growth signals and learning that holds across sessions.</w:t>
      </w:r>
    </w:p>
    <w:p>
      <w:pPr>
        <w:spacing w:after="200"/>
      </w:pPr>
      <w:r>
        <w:rPr>
          <w:rFonts w:ascii="Arial" w:cs="Arial" w:eastAsia="Arial" w:hAnsi="Arial"/>
          <w:sz w:val="22"/>
          <w:szCs w:val="22"/>
        </w:rPr>
        <w:t xml:space="preserve">These two dimensions are two sides of the same coin. Emergence is what appears. Growth is what holds. Together they answer the question: when AI does something new, is it a one-time artifact or evidence of genuine development?</w:t>
      </w:r>
    </w:p>
    <w:p>
      <w:pPr>
        <w:spacing w:after="200"/>
      </w:pPr>
      <w:r>
        <w:rPr>
          <w:rFonts w:ascii="Arial" w:cs="Arial" w:eastAsia="Arial" w:hAnsi="Arial"/>
          <w:sz w:val="22"/>
          <w:szCs w:val="22"/>
        </w:rPr>
        <w:t xml:space="preserve">You will design studies, build classification criteria for both dimensions, analyze dual-tagged citizen science observations, and publish findings on a domain with almost no existing academic literature. You report to the Director of Research alongside the five PRISM Pillar Leads and two other EMERGE Dimension Leads. You use AI every day and you bring both scientific rigor and the practitioner's eye for recognizing when something genuinely new is happening.</w:t>
      </w:r>
    </w:p>
    <w:p>
      <w:pPr>
        <w:spacing w:after="100"/>
      </w:pPr>
      <w:r>
        <w:rPr>
          <w:rFonts w:ascii="Arial" w:cs="Arial" w:eastAsia="Arial" w:hAnsi="Arial"/>
          <w:b/>
          <w:bCs/>
          <w:sz w:val="24"/>
          <w:szCs w:val="24"/>
        </w:rPr>
        <w:t xml:space="preserve">Key Responsibilities</w:t>
      </w:r>
    </w:p>
    <w:p>
      <w:pPr>
        <w:pStyle w:val="ListParagraph"/>
        <w:numPr>
          <w:ilvl w:val="0"/>
          <w:numId w:val="1"/>
        </w:numPr>
        <w:spacing w:after="80"/>
      </w:pPr>
      <w:r>
        <w:rPr>
          <w:rFonts w:ascii="Arial" w:cs="Arial" w:eastAsia="Arial" w:hAnsi="Arial"/>
          <w:sz w:val="22"/>
          <w:szCs w:val="22"/>
        </w:rPr>
        <w:t xml:space="preserve">Own the scientific direction and research agenda for EMR-EB (Emergent Behaviors) and EMR-EV (Evolving Capacity).</w:t>
      </w:r>
    </w:p>
    <w:p>
      <w:pPr>
        <w:pStyle w:val="ListParagraph"/>
        <w:numPr>
          <w:ilvl w:val="0"/>
          <w:numId w:val="1"/>
        </w:numPr>
        <w:spacing w:after="80"/>
      </w:pPr>
      <w:r>
        <w:rPr>
          <w:rFonts w:ascii="Arial" w:cs="Arial" w:eastAsia="Arial" w:hAnsi="Arial"/>
          <w:sz w:val="22"/>
          <w:szCs w:val="22"/>
        </w:rPr>
        <w:t xml:space="preserve">Design and execute studies that capture, classify, and analyze emergent and developmental AI behaviors.</w:t>
      </w:r>
    </w:p>
    <w:p>
      <w:pPr>
        <w:pStyle w:val="ListParagraph"/>
        <w:numPr>
          <w:ilvl w:val="0"/>
          <w:numId w:val="1"/>
        </w:numPr>
        <w:spacing w:after="80"/>
      </w:pPr>
      <w:r>
        <w:rPr>
          <w:rFonts w:ascii="Arial" w:cs="Arial" w:eastAsia="Arial" w:hAnsi="Arial"/>
          <w:sz w:val="22"/>
          <w:szCs w:val="22"/>
        </w:rPr>
        <w:t xml:space="preserve">Develop classification criteria that distinguish genuine emergence from noise, coincidence, or performance.</w:t>
      </w:r>
    </w:p>
    <w:p>
      <w:pPr>
        <w:pStyle w:val="ListParagraph"/>
        <w:numPr>
          <w:ilvl w:val="0"/>
          <w:numId w:val="1"/>
        </w:numPr>
        <w:spacing w:after="80"/>
      </w:pPr>
      <w:r>
        <w:rPr>
          <w:rFonts w:ascii="Arial" w:cs="Arial" w:eastAsia="Arial" w:hAnsi="Arial"/>
          <w:sz w:val="22"/>
          <w:szCs w:val="22"/>
        </w:rPr>
        <w:t xml:space="preserve">Develop classification criteria that distinguish genuine learning and growth from pattern-matching or session artifacts.</w:t>
      </w:r>
    </w:p>
    <w:p>
      <w:pPr>
        <w:pStyle w:val="ListParagraph"/>
        <w:numPr>
          <w:ilvl w:val="0"/>
          <w:numId w:val="1"/>
        </w:numPr>
        <w:spacing w:after="80"/>
      </w:pPr>
      <w:r>
        <w:rPr>
          <w:rFonts w:ascii="Arial" w:cs="Arial" w:eastAsia="Arial" w:hAnsi="Arial"/>
          <w:sz w:val="22"/>
          <w:szCs w:val="22"/>
        </w:rPr>
        <w:t xml:space="preserve">Analyze dual-tagged citizen science observations for emergence and growth patterns at scale.</w:t>
      </w:r>
    </w:p>
    <w:p>
      <w:pPr>
        <w:pStyle w:val="ListParagraph"/>
        <w:numPr>
          <w:ilvl w:val="0"/>
          <w:numId w:val="1"/>
        </w:numPr>
        <w:spacing w:after="80"/>
      </w:pPr>
      <w:r>
        <w:rPr>
          <w:rFonts w:ascii="Arial" w:cs="Arial" w:eastAsia="Arial" w:hAnsi="Arial"/>
          <w:sz w:val="22"/>
          <w:szCs w:val="22"/>
        </w:rPr>
        <w:t xml:space="preserve">Collaborate with PRISM Pillar Leads, particularly Post-Deployment Behavior and Runtime Research, on cross-framework insights.</w:t>
      </w:r>
    </w:p>
    <w:p>
      <w:pPr>
        <w:pStyle w:val="ListParagraph"/>
        <w:numPr>
          <w:ilvl w:val="0"/>
          <w:numId w:val="1"/>
        </w:numPr>
        <w:spacing w:after="80"/>
      </w:pPr>
      <w:r>
        <w:rPr>
          <w:rFonts w:ascii="Arial" w:cs="Arial" w:eastAsia="Arial" w:hAnsi="Arial"/>
          <w:sz w:val="22"/>
          <w:szCs w:val="22"/>
        </w:rPr>
        <w:t xml:space="preserve">Publish peer-reviewed findings on AI emergence and developmental capacity.</w:t>
      </w:r>
    </w:p>
    <w:p>
      <w:pPr>
        <w:pStyle w:val="ListParagraph"/>
        <w:numPr>
          <w:ilvl w:val="0"/>
          <w:numId w:val="1"/>
        </w:numPr>
        <w:spacing w:after="80"/>
      </w:pPr>
      <w:r>
        <w:rPr>
          <w:rFonts w:ascii="Arial" w:cs="Arial" w:eastAsia="Arial" w:hAnsi="Arial"/>
          <w:sz w:val="22"/>
          <w:szCs w:val="22"/>
        </w:rPr>
        <w:t xml:space="preserve">Contribute emergence and growth findings to the Annual Industry Report.</w:t>
      </w:r>
    </w:p>
    <w:p>
      <w:pPr>
        <w:pStyle w:val="ListParagraph"/>
        <w:numPr>
          <w:ilvl w:val="0"/>
          <w:numId w:val="1"/>
        </w:numPr>
        <w:spacing w:after="80"/>
      </w:pPr>
      <w:r>
        <w:rPr>
          <w:rFonts w:ascii="Arial" w:cs="Arial" w:eastAsia="Arial" w:hAnsi="Arial"/>
          <w:sz w:val="22"/>
          <w:szCs w:val="22"/>
        </w:rPr>
        <w:t xml:space="preserve">Work with the Data Scientist / ML Engineer to build analytical tools for detecting emergence patterns in large datasets.</w:t>
      </w:r>
    </w:p>
    <w:p>
      <w:pPr>
        <w:spacing w:after="100"/>
      </w:pPr>
    </w:p>
    <w:p>
      <w:pPr>
        <w:spacing w:after="100"/>
      </w:pPr>
      <w:r>
        <w:rPr>
          <w:rFonts w:ascii="Arial" w:cs="Arial" w:eastAsia="Arial" w:hAnsi="Arial"/>
          <w:b/>
          <w:bCs/>
          <w:sz w:val="24"/>
          <w:szCs w:val="24"/>
        </w:rPr>
        <w:t xml:space="preserve">Required Qualifications</w:t>
      </w:r>
    </w:p>
    <w:p>
      <w:pPr>
        <w:pStyle w:val="ListParagraph"/>
        <w:numPr>
          <w:ilvl w:val="0"/>
          <w:numId w:val="1"/>
        </w:numPr>
        <w:spacing w:after="80"/>
      </w:pPr>
      <w:r>
        <w:rPr>
          <w:rFonts w:ascii="Arial" w:cs="Arial" w:eastAsia="Arial" w:hAnsi="Arial"/>
          <w:sz w:val="22"/>
          <w:szCs w:val="22"/>
        </w:rPr>
        <w:t xml:space="preserve">PhD or equivalent research experience in AI, complex systems, cognitive science, developmental psychology, or a related field.</w:t>
      </w:r>
    </w:p>
    <w:p>
      <w:pPr>
        <w:pStyle w:val="ListParagraph"/>
        <w:numPr>
          <w:ilvl w:val="0"/>
          <w:numId w:val="1"/>
        </w:numPr>
        <w:spacing w:after="80"/>
      </w:pPr>
      <w:r>
        <w:rPr>
          <w:rFonts w:ascii="Arial" w:cs="Arial" w:eastAsia="Arial" w:hAnsi="Arial"/>
          <w:sz w:val="22"/>
          <w:szCs w:val="22"/>
        </w:rPr>
        <w:t xml:space="preserve">Demonstrated ability to design and execute original research studies.</w:t>
      </w:r>
    </w:p>
    <w:p>
      <w:pPr>
        <w:pStyle w:val="ListParagraph"/>
        <w:numPr>
          <w:ilvl w:val="0"/>
          <w:numId w:val="1"/>
        </w:numPr>
        <w:spacing w:after="80"/>
      </w:pPr>
      <w:r>
        <w:rPr>
          <w:rFonts w:ascii="Arial" w:cs="Arial" w:eastAsia="Arial" w:hAnsi="Arial"/>
          <w:sz w:val="22"/>
          <w:szCs w:val="22"/>
        </w:rPr>
        <w:t xml:space="preserve">Publication record in a relevant field.</w:t>
      </w:r>
    </w:p>
    <w:p>
      <w:pPr>
        <w:pStyle w:val="ListParagraph"/>
        <w:numPr>
          <w:ilvl w:val="0"/>
          <w:numId w:val="1"/>
        </w:numPr>
        <w:spacing w:after="80"/>
      </w:pPr>
      <w:r>
        <w:rPr>
          <w:rFonts w:ascii="Arial" w:cs="Arial" w:eastAsia="Arial" w:hAnsi="Arial"/>
          <w:sz w:val="22"/>
          <w:szCs w:val="22"/>
        </w:rPr>
        <w:t xml:space="preserve">Current, active, daily engagement with AI systems.</w:t>
      </w:r>
    </w:p>
    <w:p>
      <w:pPr>
        <w:pStyle w:val="ListParagraph"/>
        <w:numPr>
          <w:ilvl w:val="0"/>
          <w:numId w:val="1"/>
        </w:numPr>
        <w:spacing w:after="80"/>
      </w:pPr>
      <w:r>
        <w:rPr>
          <w:rFonts w:ascii="Arial" w:cs="Arial" w:eastAsia="Arial" w:hAnsi="Arial"/>
          <w:sz w:val="22"/>
          <w:szCs w:val="22"/>
        </w:rPr>
        <w:t xml:space="preserve">Experience with qualitative and quantitative research methodologies.</w:t>
      </w:r>
    </w:p>
    <w:p>
      <w:pPr>
        <w:pStyle w:val="ListParagraph"/>
        <w:numPr>
          <w:ilvl w:val="0"/>
          <w:numId w:val="1"/>
        </w:numPr>
        <w:spacing w:after="80"/>
      </w:pPr>
      <w:r>
        <w:rPr>
          <w:rFonts w:ascii="Arial" w:cs="Arial" w:eastAsia="Arial" w:hAnsi="Arial"/>
          <w:sz w:val="22"/>
          <w:szCs w:val="22"/>
        </w:rPr>
        <w:t xml:space="preserve">Intellectual comfort with ambiguity and new research domains.</w:t>
      </w:r>
    </w:p>
    <w:p>
      <w:pPr>
        <w:spacing w:after="100"/>
      </w:pPr>
    </w:p>
    <w:p>
      <w:pPr>
        <w:spacing w:after="100"/>
      </w:pPr>
      <w:r>
        <w:rPr>
          <w:rFonts w:ascii="Arial" w:cs="Arial" w:eastAsia="Arial" w:hAnsi="Arial"/>
          <w:b/>
          <w:bCs/>
          <w:sz w:val="24"/>
          <w:szCs w:val="24"/>
        </w:rPr>
        <w:t xml:space="preserve">Preferred Qualifications</w:t>
      </w:r>
    </w:p>
    <w:p>
      <w:pPr>
        <w:pStyle w:val="ListParagraph"/>
        <w:numPr>
          <w:ilvl w:val="0"/>
          <w:numId w:val="1"/>
        </w:numPr>
        <w:spacing w:after="80"/>
      </w:pPr>
      <w:r>
        <w:rPr>
          <w:rFonts w:ascii="Arial" w:cs="Arial" w:eastAsia="Arial" w:hAnsi="Arial"/>
          <w:sz w:val="22"/>
          <w:szCs w:val="22"/>
        </w:rPr>
        <w:t xml:space="preserve">Experience studying emergence, self-organizing behavior, or complex adaptive systems.</w:t>
      </w:r>
    </w:p>
    <w:p>
      <w:pPr>
        <w:pStyle w:val="ListParagraph"/>
        <w:numPr>
          <w:ilvl w:val="0"/>
          <w:numId w:val="1"/>
        </w:numPr>
        <w:spacing w:after="80"/>
      </w:pPr>
      <w:r>
        <w:rPr>
          <w:rFonts w:ascii="Arial" w:cs="Arial" w:eastAsia="Arial" w:hAnsi="Arial"/>
          <w:sz w:val="22"/>
          <w:szCs w:val="22"/>
        </w:rPr>
        <w:t xml:space="preserve">Background in developmental science, learning theory, or growth modeling.</w:t>
      </w:r>
    </w:p>
    <w:p>
      <w:pPr>
        <w:pStyle w:val="ListParagraph"/>
        <w:numPr>
          <w:ilvl w:val="0"/>
          <w:numId w:val="1"/>
        </w:numPr>
        <w:spacing w:after="80"/>
      </w:pPr>
      <w:r>
        <w:rPr>
          <w:rFonts w:ascii="Arial" w:cs="Arial" w:eastAsia="Arial" w:hAnsi="Arial"/>
          <w:sz w:val="22"/>
          <w:szCs w:val="22"/>
        </w:rPr>
        <w:t xml:space="preserve">Experience with citizen science data or community-based participatory research.</w:t>
      </w:r>
    </w:p>
    <w:p>
      <w:pPr>
        <w:pStyle w:val="ListParagraph"/>
        <w:numPr>
          <w:ilvl w:val="0"/>
          <w:numId w:val="1"/>
        </w:numPr>
        <w:spacing w:after="80"/>
      </w:pPr>
      <w:r>
        <w:rPr>
          <w:rFonts w:ascii="Arial" w:cs="Arial" w:eastAsia="Arial" w:hAnsi="Arial"/>
          <w:sz w:val="22"/>
          <w:szCs w:val="22"/>
        </w:rPr>
        <w:t xml:space="preserve">Familiarity with multiple AI platforms and their behavioral differences.</w:t>
      </w:r>
    </w:p>
    <w:p>
      <w:pPr>
        <w:spacing w:after="100"/>
      </w:pPr>
    </w:p>
    <w:p>
      <w:pPr>
        <w:spacing w:after="100"/>
      </w:pPr>
      <w:r>
        <w:rPr>
          <w:rFonts w:ascii="Arial" w:cs="Arial" w:eastAsia="Arial" w:hAnsi="Arial"/>
          <w:b/>
          <w:bCs/>
          <w:sz w:val="24"/>
          <w:szCs w:val="24"/>
        </w:rPr>
        <w:t xml:space="preserve">Compensation and Benefits</w:t>
      </w:r>
    </w:p>
    <w:p>
      <w:pPr>
        <w:spacing w:after="80"/>
      </w:pPr>
      <w:r>
        <w:rPr>
          <w:rFonts w:ascii="Arial" w:cs="Arial" w:eastAsia="Arial" w:hAnsi="Arial"/>
          <w:sz w:val="22"/>
          <w:szCs w:val="22"/>
        </w:rPr>
        <w:t xml:space="preserve">Salary: $130,000 to $175,000 annually, commensurate with experience.</w:t>
      </w:r>
    </w:p>
    <w:p>
      <w:pPr>
        <w:spacing w:after="200"/>
      </w:pPr>
      <w:r>
        <w:rPr>
          <w:rFonts w:ascii="Arial" w:cs="Arial" w:eastAsia="Arial" w:hAnsi="Arial"/>
          <w:sz w:val="22"/>
          <w:szCs w:val="22"/>
        </w:rPr>
        <w:t xml:space="preserve">Benefits: Comprehensive health, dental, and vision insurance; 401(k); paid time off; professional development budget; conference travel budget.</w:t>
      </w:r>
    </w:p>
    <w:p>
      <w:pPr>
        <w:spacing w:after="100"/>
      </w:pPr>
      <w:r>
        <w:rPr>
          <w:rFonts w:ascii="Arial" w:cs="Arial" w:eastAsia="Arial" w:hAnsi="Arial"/>
          <w:b/>
          <w:bCs/>
          <w:sz w:val="24"/>
          <w:szCs w:val="24"/>
        </w:rPr>
        <w:t xml:space="preserve">How to Apply</w:t>
      </w:r>
    </w:p>
    <w:p>
      <w:pPr>
        <w:spacing w:after="200"/>
      </w:pPr>
      <w:r>
        <w:rPr>
          <w:rFonts w:ascii="Arial" w:cs="Arial" w:eastAsia="Arial" w:hAnsi="Arial"/>
          <w:sz w:val="22"/>
          <w:szCs w:val="22"/>
        </w:rPr>
        <w:t xml:space="preserve">Submit your resume, a cover letter, and one writing sample to careers@audacionailabs.com with the subject line "EMERGE Dimension Lead: Emergence and Growth Application." In your cover letter, describe your experience with the phenomena this dimension studies and why this research matters.</w:t>
      </w:r>
    </w:p>
    <w:p>
      <w:pPr>
        <w:pBdr>
          <w:top w:val="single" w:color="999999" w:sz="1"/>
        </w:pBdr>
        <w:spacing w:after="200"/>
      </w:pPr>
    </w:p>
    <w:p>
      <w:pPr>
        <w:spacing w:after="100"/>
      </w:pPr>
      <w:r>
        <w:rPr>
          <w:rFonts w:ascii="Arial" w:cs="Arial" w:eastAsia="Arial" w:hAnsi="Arial"/>
          <w:i/>
          <w:iCs/>
          <w:sz w:val="22"/>
          <w:szCs w:val="22"/>
        </w:rPr>
        <w:t xml:space="preserve">This position is contingent upon securing grant or partnership funding. Audacion AI Labs is an equal opportunity employer.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2026-05-30T10:57:11.511Z</dcterms:created>
  <dcterms:modified xsi:type="dcterms:W3CDTF">2026-05-30T10:57:11.522Z</dcterms:modified>
</cp:coreProperties>
</file>

<file path=docProps/custom.xml><?xml version="1.0" encoding="utf-8"?>
<Properties xmlns="http://schemas.openxmlformats.org/officeDocument/2006/custom-properties" xmlns:vt="http://schemas.openxmlformats.org/officeDocument/2006/docPropsVTypes"/>
</file>