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Creative Director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Creative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Graphic Designer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$130,000 to $175,000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Creative Director owns the visual identity and brand expression of Audacion AI Labs across every touchpoint: website, social media, presentations, event collateral, research publications, merchandise, and the citizen science platform itself. You define what the lab looks like to the world and ensure that every visual output reinforces credibility, accessibility, and mission.</w:t>
      </w:r>
    </w:p>
    <w:p>
      <w:pPr>
        <w:spacing w:after="120"/>
      </w:pPr>
      <w:r>
        <w:rPr>
          <w:rFonts w:ascii="Arial" w:cs="Arial" w:eastAsia="Arial" w:hAnsi="Arial"/>
          <w:sz w:val="22"/>
          <w:szCs w:val="22"/>
        </w:rPr>
        <w:t xml:space="preserve">This role is uniquely challenging because the lab serves multiple audiences simultaneously. Research publications need the gravitas of an academic institution. Contributor recruitment materials need the warmth and accessibility of a consumer brand. Event collateral needs the polish of a premium conference. Corporate partnership materials need enterprise-grade professionalism. You make all of these feel like they come from the same organization.</w:t>
      </w:r>
    </w:p>
    <w:p>
      <w:pPr>
        <w:spacing w:after="120"/>
      </w:pPr>
      <w:r>
        <w:rPr>
          <w:rFonts w:ascii="Arial" w:cs="Arial" w:eastAsia="Arial" w:hAnsi="Arial"/>
          <w:sz w:val="22"/>
          <w:szCs w:val="22"/>
        </w:rPr>
        <w:t xml:space="preserve">You will manage the Graphic Designer and collaborate closely with the Content and Communications Lead, the Multimedia / Video Producer, and the Events Director.</w:t>
      </w:r>
    </w:p>
    <w:p>
      <w:pPr>
        <w:spacing w:after="120" w:before="240"/>
      </w:pPr>
      <w:r>
        <w:rPr>
          <w:rFonts w:ascii="Arial" w:cs="Arial" w:eastAsia="Arial" w:hAnsi="Arial"/>
          <w:b/>
          <w:bCs/>
          <w:color w:val="333333"/>
          <w:sz w:val="24"/>
          <w:szCs w:val="24"/>
        </w:rPr>
        <w:t xml:space="preserve">Brand Identity and Standards</w:t>
      </w:r>
    </w:p>
    <w:p>
      <w:pPr>
        <w:pStyle w:val="ListParagraph"/>
        <w:numPr>
          <w:ilvl w:val="0"/>
          <w:numId w:val="2"/>
        </w:numPr>
        <w:spacing w:after="80"/>
      </w:pPr>
      <w:r>
        <w:rPr>
          <w:rFonts w:ascii="Arial" w:cs="Arial" w:eastAsia="Arial" w:hAnsi="Arial"/>
          <w:sz w:val="22"/>
          <w:szCs w:val="22"/>
        </w:rPr>
        <w:t xml:space="preserve">Define and maintain the lab's visual identity system: logo usage, color palette, typography, imagery guidelines, and brand voice.</w:t>
      </w:r>
    </w:p>
    <w:p>
      <w:pPr>
        <w:pStyle w:val="ListParagraph"/>
        <w:numPr>
          <w:ilvl w:val="0"/>
          <w:numId w:val="2"/>
        </w:numPr>
        <w:spacing w:after="80"/>
      </w:pPr>
      <w:r>
        <w:rPr>
          <w:rFonts w:ascii="Arial" w:cs="Arial" w:eastAsia="Arial" w:hAnsi="Arial"/>
          <w:sz w:val="22"/>
          <w:szCs w:val="22"/>
        </w:rPr>
        <w:t xml:space="preserve">Create and maintain brand guidelines documentation that ensures consistency across all teams and external partners.</w:t>
      </w:r>
    </w:p>
    <w:p>
      <w:pPr>
        <w:pStyle w:val="ListParagraph"/>
        <w:numPr>
          <w:ilvl w:val="0"/>
          <w:numId w:val="2"/>
        </w:numPr>
        <w:spacing w:after="80"/>
      </w:pPr>
      <w:r>
        <w:rPr>
          <w:rFonts w:ascii="Arial" w:cs="Arial" w:eastAsia="Arial" w:hAnsi="Arial"/>
          <w:sz w:val="22"/>
          <w:szCs w:val="22"/>
        </w:rPr>
        <w:t xml:space="preserve">Design and evolve the PRISM visual framework: how the five research pillars are visually represented across all materials.</w:t>
      </w:r>
    </w:p>
    <w:p>
      <w:pPr>
        <w:pStyle w:val="ListParagraph"/>
        <w:numPr>
          <w:ilvl w:val="0"/>
          <w:numId w:val="2"/>
        </w:numPr>
        <w:spacing w:after="80"/>
      </w:pPr>
      <w:r>
        <w:rPr>
          <w:rFonts w:ascii="Arial" w:cs="Arial" w:eastAsia="Arial" w:hAnsi="Arial"/>
          <w:sz w:val="22"/>
          <w:szCs w:val="22"/>
        </w:rPr>
        <w:t xml:space="preserve">Ensure brand consistency across all channels: website, social media, print, events, merchandise, and presentations.</w:t>
      </w:r>
    </w:p>
    <w:p>
      <w:pPr>
        <w:spacing w:after="120" w:before="240"/>
      </w:pPr>
      <w:r>
        <w:rPr>
          <w:rFonts w:ascii="Arial" w:cs="Arial" w:eastAsia="Arial" w:hAnsi="Arial"/>
          <w:b/>
          <w:bCs/>
          <w:color w:val="333333"/>
          <w:sz w:val="24"/>
          <w:szCs w:val="24"/>
        </w:rPr>
        <w:t xml:space="preserve">Design Production and Oversight</w:t>
      </w:r>
    </w:p>
    <w:p>
      <w:pPr>
        <w:pStyle w:val="ListParagraph"/>
        <w:numPr>
          <w:ilvl w:val="0"/>
          <w:numId w:val="2"/>
        </w:numPr>
        <w:spacing w:after="80"/>
      </w:pPr>
      <w:r>
        <w:rPr>
          <w:rFonts w:ascii="Arial" w:cs="Arial" w:eastAsia="Arial" w:hAnsi="Arial"/>
          <w:sz w:val="22"/>
          <w:szCs w:val="22"/>
        </w:rPr>
        <w:t xml:space="preserve">Lead the design of major deliverables: the Annual Industry Report, PRISM Summit visual identity, corporate partnership decks, and grant proposal presentations.</w:t>
      </w:r>
    </w:p>
    <w:p>
      <w:pPr>
        <w:pStyle w:val="ListParagraph"/>
        <w:numPr>
          <w:ilvl w:val="0"/>
          <w:numId w:val="2"/>
        </w:numPr>
        <w:spacing w:after="80"/>
      </w:pPr>
      <w:r>
        <w:rPr>
          <w:rFonts w:ascii="Arial" w:cs="Arial" w:eastAsia="Arial" w:hAnsi="Arial"/>
          <w:sz w:val="22"/>
          <w:szCs w:val="22"/>
        </w:rPr>
        <w:t xml:space="preserve">Oversee the design of the citizen science platform interface in collaboration with the Lead Engineer.</w:t>
      </w:r>
    </w:p>
    <w:p>
      <w:pPr>
        <w:pStyle w:val="ListParagraph"/>
        <w:numPr>
          <w:ilvl w:val="0"/>
          <w:numId w:val="2"/>
        </w:numPr>
        <w:spacing w:after="80"/>
      </w:pPr>
      <w:r>
        <w:rPr>
          <w:rFonts w:ascii="Arial" w:cs="Arial" w:eastAsia="Arial" w:hAnsi="Arial"/>
          <w:sz w:val="22"/>
          <w:szCs w:val="22"/>
        </w:rPr>
        <w:t xml:space="preserve">Direct photography, illustration, and visual content strategy across all channels.</w:t>
      </w:r>
    </w:p>
    <w:p>
      <w:pPr>
        <w:pStyle w:val="ListParagraph"/>
        <w:numPr>
          <w:ilvl w:val="0"/>
          <w:numId w:val="2"/>
        </w:numPr>
        <w:spacing w:after="80"/>
      </w:pPr>
      <w:r>
        <w:rPr>
          <w:rFonts w:ascii="Arial" w:cs="Arial" w:eastAsia="Arial" w:hAnsi="Arial"/>
          <w:sz w:val="22"/>
          <w:szCs w:val="22"/>
        </w:rPr>
        <w:t xml:space="preserve">Review and approve all design outputs from the Graphic Designer and external vendors.</w:t>
      </w:r>
    </w:p>
    <w:p>
      <w:pPr>
        <w:spacing w:after="120" w:before="240"/>
      </w:pPr>
      <w:r>
        <w:rPr>
          <w:rFonts w:ascii="Arial" w:cs="Arial" w:eastAsia="Arial" w:hAnsi="Arial"/>
          <w:b/>
          <w:bCs/>
          <w:color w:val="333333"/>
          <w:sz w:val="24"/>
          <w:szCs w:val="24"/>
        </w:rPr>
        <w:t xml:space="preserve">Team and Vendor Management</w:t>
      </w:r>
    </w:p>
    <w:p>
      <w:pPr>
        <w:pStyle w:val="ListParagraph"/>
        <w:numPr>
          <w:ilvl w:val="0"/>
          <w:numId w:val="2"/>
        </w:numPr>
        <w:spacing w:after="80"/>
      </w:pPr>
      <w:r>
        <w:rPr>
          <w:rFonts w:ascii="Arial" w:cs="Arial" w:eastAsia="Arial" w:hAnsi="Arial"/>
          <w:sz w:val="22"/>
          <w:szCs w:val="22"/>
        </w:rPr>
        <w:t xml:space="preserve">Manage the Graphic Designer and provide creative direction and mentorship.</w:t>
      </w:r>
    </w:p>
    <w:p>
      <w:pPr>
        <w:pStyle w:val="ListParagraph"/>
        <w:numPr>
          <w:ilvl w:val="0"/>
          <w:numId w:val="2"/>
        </w:numPr>
        <w:spacing w:after="80"/>
      </w:pPr>
      <w:r>
        <w:rPr>
          <w:rFonts w:ascii="Arial" w:cs="Arial" w:eastAsia="Arial" w:hAnsi="Arial"/>
          <w:sz w:val="22"/>
          <w:szCs w:val="22"/>
        </w:rPr>
        <w:t xml:space="preserve">Manage relationships with external design vendors, printers, and production partners.</w:t>
      </w:r>
    </w:p>
    <w:p>
      <w:pPr>
        <w:pStyle w:val="ListParagraph"/>
        <w:numPr>
          <w:ilvl w:val="0"/>
          <w:numId w:val="2"/>
        </w:numPr>
        <w:spacing w:after="80"/>
      </w:pPr>
      <w:r>
        <w:rPr>
          <w:rFonts w:ascii="Arial" w:cs="Arial" w:eastAsia="Arial" w:hAnsi="Arial"/>
          <w:sz w:val="22"/>
          <w:szCs w:val="22"/>
        </w:rPr>
        <w:t xml:space="preserve">Collaborate with the Multimedia / Video Producer on visual storytelling and motion graphics.</w:t>
      </w:r>
    </w:p>
    <w:p>
      <w:pPr>
        <w:pStyle w:val="ListParagraph"/>
        <w:numPr>
          <w:ilvl w:val="0"/>
          <w:numId w:val="2"/>
        </w:numPr>
        <w:spacing w:after="80"/>
      </w:pPr>
      <w:r>
        <w:rPr>
          <w:rFonts w:ascii="Arial" w:cs="Arial" w:eastAsia="Arial" w:hAnsi="Arial"/>
          <w:sz w:val="22"/>
          <w:szCs w:val="22"/>
        </w:rPr>
        <w:t xml:space="preserve">Build scalable design templates and systems that allow the team to produce high-quality materials efficiently.</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7+ years of design experience with at least 3 years in a creative director or senior design leadership role.</w:t>
      </w:r>
    </w:p>
    <w:p>
      <w:pPr>
        <w:pStyle w:val="ListParagraph"/>
        <w:numPr>
          <w:ilvl w:val="0"/>
          <w:numId w:val="2"/>
        </w:numPr>
        <w:spacing w:after="80"/>
      </w:pPr>
      <w:r>
        <w:rPr>
          <w:rFonts w:ascii="Arial" w:cs="Arial" w:eastAsia="Arial" w:hAnsi="Arial"/>
          <w:sz w:val="22"/>
          <w:szCs w:val="22"/>
        </w:rPr>
        <w:t xml:space="preserve">Strong portfolio demonstrating brand identity development, publication design, and multi-channel visual systems.</w:t>
      </w:r>
    </w:p>
    <w:p>
      <w:pPr>
        <w:pStyle w:val="ListParagraph"/>
        <w:numPr>
          <w:ilvl w:val="0"/>
          <w:numId w:val="2"/>
        </w:numPr>
        <w:spacing w:after="80"/>
      </w:pPr>
      <w:r>
        <w:rPr>
          <w:rFonts w:ascii="Arial" w:cs="Arial" w:eastAsia="Arial" w:hAnsi="Arial"/>
          <w:sz w:val="22"/>
          <w:szCs w:val="22"/>
        </w:rPr>
        <w:t xml:space="preserve">Proficiency with Adobe Creative Suite (Illustrator, Photoshop, InDesign) and Figma or Sketch.</w:t>
      </w:r>
    </w:p>
    <w:p>
      <w:pPr>
        <w:pStyle w:val="ListParagraph"/>
        <w:numPr>
          <w:ilvl w:val="0"/>
          <w:numId w:val="2"/>
        </w:numPr>
        <w:spacing w:after="80"/>
      </w:pPr>
      <w:r>
        <w:rPr>
          <w:rFonts w:ascii="Arial" w:cs="Arial" w:eastAsia="Arial" w:hAnsi="Arial"/>
          <w:sz w:val="22"/>
          <w:szCs w:val="22"/>
        </w:rPr>
        <w:t xml:space="preserve">Experience managing at least one direct report and external design vendors.</w:t>
      </w:r>
    </w:p>
    <w:p>
      <w:pPr>
        <w:pStyle w:val="ListParagraph"/>
        <w:numPr>
          <w:ilvl w:val="0"/>
          <w:numId w:val="2"/>
        </w:numPr>
        <w:spacing w:after="80"/>
      </w:pPr>
      <w:r>
        <w:rPr>
          <w:rFonts w:ascii="Arial" w:cs="Arial" w:eastAsia="Arial" w:hAnsi="Arial"/>
          <w:sz w:val="22"/>
          <w:szCs w:val="22"/>
        </w:rPr>
        <w:t xml:space="preserve">Experience designing for both digital and print.</w:t>
      </w:r>
    </w:p>
    <w:p>
      <w:pPr>
        <w:pStyle w:val="ListParagraph"/>
        <w:numPr>
          <w:ilvl w:val="0"/>
          <w:numId w:val="2"/>
        </w:numPr>
        <w:spacing w:after="80"/>
      </w:pPr>
      <w:r>
        <w:rPr>
          <w:rFonts w:ascii="Arial" w:cs="Arial" w:eastAsia="Arial" w:hAnsi="Arial"/>
          <w:sz w:val="22"/>
          <w:szCs w:val="22"/>
        </w:rPr>
        <w:t xml:space="preserve">Strong understanding of typography, layout, color theory, and visual hierarchy.</w:t>
      </w:r>
    </w:p>
    <w:p>
      <w:pPr>
        <w:pStyle w:val="ListParagraph"/>
        <w:numPr>
          <w:ilvl w:val="0"/>
          <w:numId w:val="2"/>
        </w:numPr>
        <w:spacing w:after="80"/>
      </w:pPr>
      <w:r>
        <w:rPr>
          <w:rFonts w:ascii="Arial" w:cs="Arial" w:eastAsia="Arial" w:hAnsi="Arial"/>
          <w:sz w:val="22"/>
          <w:szCs w:val="22"/>
        </w:rPr>
        <w:t xml:space="preserve">Excellent communication skills and the ability to present and defend creative decisions.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designing for research institutions, think tanks, or science communication organizations.</w:t>
      </w:r>
    </w:p>
    <w:p>
      <w:pPr>
        <w:pStyle w:val="ListParagraph"/>
        <w:numPr>
          <w:ilvl w:val="0"/>
          <w:numId w:val="2"/>
        </w:numPr>
        <w:spacing w:after="80"/>
      </w:pPr>
      <w:r>
        <w:rPr>
          <w:rFonts w:ascii="Arial" w:cs="Arial" w:eastAsia="Arial" w:hAnsi="Arial"/>
          <w:sz w:val="22"/>
          <w:szCs w:val="22"/>
        </w:rPr>
        <w:t xml:space="preserve">Experience with conference and event visual identity design.</w:t>
      </w:r>
    </w:p>
    <w:p>
      <w:pPr>
        <w:pStyle w:val="ListParagraph"/>
        <w:numPr>
          <w:ilvl w:val="0"/>
          <w:numId w:val="2"/>
        </w:numPr>
        <w:spacing w:after="80"/>
      </w:pPr>
      <w:r>
        <w:rPr>
          <w:rFonts w:ascii="Arial" w:cs="Arial" w:eastAsia="Arial" w:hAnsi="Arial"/>
          <w:sz w:val="22"/>
          <w:szCs w:val="22"/>
        </w:rPr>
        <w:t xml:space="preserve">Experience designing data visualizations and research infographics.</w:t>
      </w:r>
    </w:p>
    <w:p>
      <w:pPr>
        <w:pStyle w:val="ListParagraph"/>
        <w:numPr>
          <w:ilvl w:val="0"/>
          <w:numId w:val="2"/>
        </w:numPr>
        <w:spacing w:after="80"/>
      </w:pPr>
      <w:r>
        <w:rPr>
          <w:rFonts w:ascii="Arial" w:cs="Arial" w:eastAsia="Arial" w:hAnsi="Arial"/>
          <w:sz w:val="22"/>
          <w:szCs w:val="22"/>
        </w:rPr>
        <w:t xml:space="preserve">Experience with web design and UI/UX principles.</w:t>
      </w:r>
    </w:p>
    <w:p>
      <w:pPr>
        <w:pStyle w:val="ListParagraph"/>
        <w:numPr>
          <w:ilvl w:val="0"/>
          <w:numId w:val="2"/>
        </w:numPr>
        <w:spacing w:after="80"/>
      </w:pPr>
      <w:r>
        <w:rPr>
          <w:rFonts w:ascii="Arial" w:cs="Arial" w:eastAsia="Arial" w:hAnsi="Arial"/>
          <w:sz w:val="22"/>
          <w:szCs w:val="22"/>
        </w:rPr>
        <w:t xml:space="preserve">Experience building brand guidelines from the ground up for a new organization.</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$130,000 to $175,000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"Creative Director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Graphic Designer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Creative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Creative Director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$70,000 to $100,000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Graphic Designer produces the daily visual output of Audacion AI Labs: social media graphics, presentation decks, event flyers, research report layouts, website assets, merchandise designs, and everything else that needs to look sharp, on brand, and delivered on time.</w:t>
      </w:r>
    </w:p>
    <w:p>
      <w:pPr>
        <w:spacing w:after="120"/>
      </w:pPr>
      <w:r>
        <w:rPr>
          <w:rFonts w:ascii="Arial" w:cs="Arial" w:eastAsia="Arial" w:hAnsi="Arial"/>
          <w:sz w:val="22"/>
          <w:szCs w:val="22"/>
        </w:rPr>
        <w:t xml:space="preserve">You work under the Creative Director but will often operate independently on multiple concurrent projects. The lab produces a high volume of visual content across research, events, community, partnerships, and marketing, and you are the person who keeps the production pipeline moving.</w:t>
      </w:r>
    </w:p>
    <w:p>
      <w:pPr>
        <w:spacing w:after="120" w:before="240"/>
      </w:pPr>
      <w:r>
        <w:rPr>
          <w:rFonts w:ascii="Arial" w:cs="Arial" w:eastAsia="Arial" w:hAnsi="Arial"/>
          <w:b/>
          <w:bCs/>
          <w:color w:val="333333"/>
          <w:sz w:val="24"/>
          <w:szCs w:val="24"/>
        </w:rPr>
        <w:t xml:space="preserve">Design Production</w:t>
      </w:r>
    </w:p>
    <w:p>
      <w:pPr>
        <w:pStyle w:val="ListParagraph"/>
        <w:numPr>
          <w:ilvl w:val="0"/>
          <w:numId w:val="2"/>
        </w:numPr>
        <w:spacing w:after="80"/>
      </w:pPr>
      <w:r>
        <w:rPr>
          <w:rFonts w:ascii="Arial" w:cs="Arial" w:eastAsia="Arial" w:hAnsi="Arial"/>
          <w:sz w:val="22"/>
          <w:szCs w:val="22"/>
        </w:rPr>
        <w:t xml:space="preserve">Design social media graphics, blog post visuals, and newsletter templates.</w:t>
      </w:r>
    </w:p>
    <w:p>
      <w:pPr>
        <w:pStyle w:val="ListParagraph"/>
        <w:numPr>
          <w:ilvl w:val="0"/>
          <w:numId w:val="2"/>
        </w:numPr>
        <w:spacing w:after="80"/>
      </w:pPr>
      <w:r>
        <w:rPr>
          <w:rFonts w:ascii="Arial" w:cs="Arial" w:eastAsia="Arial" w:hAnsi="Arial"/>
          <w:sz w:val="22"/>
          <w:szCs w:val="22"/>
        </w:rPr>
        <w:t xml:space="preserve">Create presentation decks for corporate partnerships, grant applications, and conference talks.</w:t>
      </w:r>
    </w:p>
    <w:p>
      <w:pPr>
        <w:pStyle w:val="ListParagraph"/>
        <w:numPr>
          <w:ilvl w:val="0"/>
          <w:numId w:val="2"/>
        </w:numPr>
        <w:spacing w:after="80"/>
      </w:pPr>
      <w:r>
        <w:rPr>
          <w:rFonts w:ascii="Arial" w:cs="Arial" w:eastAsia="Arial" w:hAnsi="Arial"/>
          <w:sz w:val="22"/>
          <w:szCs w:val="22"/>
        </w:rPr>
        <w:t xml:space="preserve">Design event collateral: programs, signage, name badges, banners, and sponsor activation materials.</w:t>
      </w:r>
    </w:p>
    <w:p>
      <w:pPr>
        <w:pStyle w:val="ListParagraph"/>
        <w:numPr>
          <w:ilvl w:val="0"/>
          <w:numId w:val="2"/>
        </w:numPr>
        <w:spacing w:after="80"/>
      </w:pPr>
      <w:r>
        <w:rPr>
          <w:rFonts w:ascii="Arial" w:cs="Arial" w:eastAsia="Arial" w:hAnsi="Arial"/>
          <w:sz w:val="22"/>
          <w:szCs w:val="22"/>
        </w:rPr>
        <w:t xml:space="preserve">Layout research reports, working papers, and the Annual Industry Report.</w:t>
      </w:r>
    </w:p>
    <w:p>
      <w:pPr>
        <w:pStyle w:val="ListParagraph"/>
        <w:numPr>
          <w:ilvl w:val="0"/>
          <w:numId w:val="2"/>
        </w:numPr>
        <w:spacing w:after="80"/>
      </w:pPr>
      <w:r>
        <w:rPr>
          <w:rFonts w:ascii="Arial" w:cs="Arial" w:eastAsia="Arial" w:hAnsi="Arial"/>
          <w:sz w:val="22"/>
          <w:szCs w:val="22"/>
        </w:rPr>
        <w:t xml:space="preserve">Design merchandise: apparel, stickers, promotional items, and conference giveaways.</w:t>
      </w:r>
    </w:p>
    <w:p>
      <w:pPr>
        <w:spacing w:after="120" w:before="240"/>
      </w:pPr>
      <w:r>
        <w:rPr>
          <w:rFonts w:ascii="Arial" w:cs="Arial" w:eastAsia="Arial" w:hAnsi="Arial"/>
          <w:b/>
          <w:bCs/>
          <w:color w:val="333333"/>
          <w:sz w:val="24"/>
          <w:szCs w:val="24"/>
        </w:rPr>
        <w:t xml:space="preserve">Brand Application</w:t>
      </w:r>
    </w:p>
    <w:p>
      <w:pPr>
        <w:pStyle w:val="ListParagraph"/>
        <w:numPr>
          <w:ilvl w:val="0"/>
          <w:numId w:val="2"/>
        </w:numPr>
        <w:spacing w:after="80"/>
      </w:pPr>
      <w:r>
        <w:rPr>
          <w:rFonts w:ascii="Arial" w:cs="Arial" w:eastAsia="Arial" w:hAnsi="Arial"/>
          <w:sz w:val="22"/>
          <w:szCs w:val="22"/>
        </w:rPr>
        <w:t xml:space="preserve">Apply brand guidelines consistently across all design outputs.</w:t>
      </w:r>
    </w:p>
    <w:p>
      <w:pPr>
        <w:pStyle w:val="ListParagraph"/>
        <w:numPr>
          <w:ilvl w:val="0"/>
          <w:numId w:val="2"/>
        </w:numPr>
        <w:spacing w:after="80"/>
      </w:pPr>
      <w:r>
        <w:rPr>
          <w:rFonts w:ascii="Arial" w:cs="Arial" w:eastAsia="Arial" w:hAnsi="Arial"/>
          <w:sz w:val="22"/>
          <w:szCs w:val="22"/>
        </w:rPr>
        <w:t xml:space="preserve">Maintain and update design templates for recurring content types.</w:t>
      </w:r>
    </w:p>
    <w:p>
      <w:pPr>
        <w:pStyle w:val="ListParagraph"/>
        <w:numPr>
          <w:ilvl w:val="0"/>
          <w:numId w:val="2"/>
        </w:numPr>
        <w:spacing w:after="80"/>
      </w:pPr>
      <w:r>
        <w:rPr>
          <w:rFonts w:ascii="Arial" w:cs="Arial" w:eastAsia="Arial" w:hAnsi="Arial"/>
          <w:sz w:val="22"/>
          <w:szCs w:val="22"/>
        </w:rPr>
        <w:t xml:space="preserve">Create and manage the lab's asset library: icons, illustrations, photography, and reusable design elements.</w:t>
      </w:r>
    </w:p>
    <w:p>
      <w:pPr>
        <w:pStyle w:val="ListParagraph"/>
        <w:numPr>
          <w:ilvl w:val="0"/>
          <w:numId w:val="2"/>
        </w:numPr>
        <w:spacing w:after="80"/>
      </w:pPr>
      <w:r>
        <w:rPr>
          <w:rFonts w:ascii="Arial" w:cs="Arial" w:eastAsia="Arial" w:hAnsi="Arial"/>
          <w:sz w:val="22"/>
          <w:szCs w:val="22"/>
        </w:rPr>
        <w:t xml:space="preserve">Support the website with visual assets, page graphics, and interface elements.</w:t>
      </w:r>
    </w:p>
    <w:p>
      <w:pPr>
        <w:spacing w:after="120" w:before="240"/>
      </w:pPr>
      <w:r>
        <w:rPr>
          <w:rFonts w:ascii="Arial" w:cs="Arial" w:eastAsia="Arial" w:hAnsi="Arial"/>
          <w:b/>
          <w:bCs/>
          <w:color w:val="333333"/>
          <w:sz w:val="24"/>
          <w:szCs w:val="24"/>
        </w:rPr>
        <w:t xml:space="preserve">Collaboration</w:t>
      </w:r>
    </w:p>
    <w:p>
      <w:pPr>
        <w:pStyle w:val="ListParagraph"/>
        <w:numPr>
          <w:ilvl w:val="0"/>
          <w:numId w:val="2"/>
        </w:numPr>
        <w:spacing w:after="80"/>
      </w:pPr>
      <w:r>
        <w:rPr>
          <w:rFonts w:ascii="Arial" w:cs="Arial" w:eastAsia="Arial" w:hAnsi="Arial"/>
          <w:sz w:val="22"/>
          <w:szCs w:val="22"/>
        </w:rPr>
        <w:t xml:space="preserve">Work with the Content and Communications Lead on visual content for blog and social media.</w:t>
      </w:r>
    </w:p>
    <w:p>
      <w:pPr>
        <w:pStyle w:val="ListParagraph"/>
        <w:numPr>
          <w:ilvl w:val="0"/>
          <w:numId w:val="2"/>
        </w:numPr>
        <w:spacing w:after="80"/>
      </w:pPr>
      <w:r>
        <w:rPr>
          <w:rFonts w:ascii="Arial" w:cs="Arial" w:eastAsia="Arial" w:hAnsi="Arial"/>
          <w:sz w:val="22"/>
          <w:szCs w:val="22"/>
        </w:rPr>
        <w:t xml:space="preserve">Support the Events Director and Events Coordinator with event-specific design needs.</w:t>
      </w:r>
    </w:p>
    <w:p>
      <w:pPr>
        <w:pStyle w:val="ListParagraph"/>
        <w:numPr>
          <w:ilvl w:val="0"/>
          <w:numId w:val="2"/>
        </w:numPr>
        <w:spacing w:after="80"/>
      </w:pPr>
      <w:r>
        <w:rPr>
          <w:rFonts w:ascii="Arial" w:cs="Arial" w:eastAsia="Arial" w:hAnsi="Arial"/>
          <w:sz w:val="22"/>
          <w:szCs w:val="22"/>
        </w:rPr>
        <w:t xml:space="preserve">Collaborate with the Multimedia / Video Producer on thumbnails, title cards, and visual assets for video.</w:t>
      </w:r>
    </w:p>
    <w:p>
      <w:pPr>
        <w:pStyle w:val="ListParagraph"/>
        <w:numPr>
          <w:ilvl w:val="0"/>
          <w:numId w:val="2"/>
        </w:numPr>
        <w:spacing w:after="80"/>
      </w:pPr>
      <w:r>
        <w:rPr>
          <w:rFonts w:ascii="Arial" w:cs="Arial" w:eastAsia="Arial" w:hAnsi="Arial"/>
          <w:sz w:val="22"/>
          <w:szCs w:val="22"/>
        </w:rPr>
        <w:t xml:space="preserve">Respond to ad hoc design requests from across the organization while managing priorities with the Creative Director.</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2+ years of graphic design experience.</w:t>
      </w:r>
    </w:p>
    <w:p>
      <w:pPr>
        <w:pStyle w:val="ListParagraph"/>
        <w:numPr>
          <w:ilvl w:val="0"/>
          <w:numId w:val="2"/>
        </w:numPr>
        <w:spacing w:after="80"/>
      </w:pPr>
      <w:r>
        <w:rPr>
          <w:rFonts w:ascii="Arial" w:cs="Arial" w:eastAsia="Arial" w:hAnsi="Arial"/>
          <w:sz w:val="22"/>
          <w:szCs w:val="22"/>
        </w:rPr>
        <w:t xml:space="preserve">Strong portfolio demonstrating proficiency in digital and print design.</w:t>
      </w:r>
    </w:p>
    <w:p>
      <w:pPr>
        <w:pStyle w:val="ListParagraph"/>
        <w:numPr>
          <w:ilvl w:val="0"/>
          <w:numId w:val="2"/>
        </w:numPr>
        <w:spacing w:after="80"/>
      </w:pPr>
      <w:r>
        <w:rPr>
          <w:rFonts w:ascii="Arial" w:cs="Arial" w:eastAsia="Arial" w:hAnsi="Arial"/>
          <w:sz w:val="22"/>
          <w:szCs w:val="22"/>
        </w:rPr>
        <w:t xml:space="preserve">Proficiency with Adobe Creative Suite (Illustrator, Photoshop, InDesign) and Figma or Canva.</w:t>
      </w:r>
    </w:p>
    <w:p>
      <w:pPr>
        <w:pStyle w:val="ListParagraph"/>
        <w:numPr>
          <w:ilvl w:val="0"/>
          <w:numId w:val="2"/>
        </w:numPr>
        <w:spacing w:after="80"/>
      </w:pPr>
      <w:r>
        <w:rPr>
          <w:rFonts w:ascii="Arial" w:cs="Arial" w:eastAsia="Arial" w:hAnsi="Arial"/>
          <w:sz w:val="22"/>
          <w:szCs w:val="22"/>
        </w:rPr>
        <w:t xml:space="preserve">Experience designing for social media, presentations, and print materials.</w:t>
      </w:r>
    </w:p>
    <w:p>
      <w:pPr>
        <w:pStyle w:val="ListParagraph"/>
        <w:numPr>
          <w:ilvl w:val="0"/>
          <w:numId w:val="2"/>
        </w:numPr>
        <w:spacing w:after="80"/>
      </w:pPr>
      <w:r>
        <w:rPr>
          <w:rFonts w:ascii="Arial" w:cs="Arial" w:eastAsia="Arial" w:hAnsi="Arial"/>
          <w:sz w:val="22"/>
          <w:szCs w:val="22"/>
        </w:rPr>
        <w:t xml:space="preserve">Strong understanding of layout, typography, and color.</w:t>
      </w:r>
    </w:p>
    <w:p>
      <w:pPr>
        <w:pStyle w:val="ListParagraph"/>
        <w:numPr>
          <w:ilvl w:val="0"/>
          <w:numId w:val="2"/>
        </w:numPr>
        <w:spacing w:after="80"/>
      </w:pPr>
      <w:r>
        <w:rPr>
          <w:rFonts w:ascii="Arial" w:cs="Arial" w:eastAsia="Arial" w:hAnsi="Arial"/>
          <w:sz w:val="22"/>
          <w:szCs w:val="22"/>
        </w:rPr>
        <w:t xml:space="preserve">Ability to manage multiple concurrent projects with competing deadlines.</w:t>
      </w:r>
    </w:p>
    <w:p>
      <w:pPr>
        <w:pStyle w:val="ListParagraph"/>
        <w:numPr>
          <w:ilvl w:val="0"/>
          <w:numId w:val="2"/>
        </w:numPr>
        <w:spacing w:after="80"/>
      </w:pPr>
      <w:r>
        <w:rPr>
          <w:rFonts w:ascii="Arial" w:cs="Arial" w:eastAsia="Arial" w:hAnsi="Arial"/>
          <w:sz w:val="22"/>
          <w:szCs w:val="22"/>
        </w:rPr>
        <w:t xml:space="preserve">Attention to detail and commitment to brand consistency.</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designing for research, technology, or nonprofit organizations.</w:t>
      </w:r>
    </w:p>
    <w:p>
      <w:pPr>
        <w:pStyle w:val="ListParagraph"/>
        <w:numPr>
          <w:ilvl w:val="0"/>
          <w:numId w:val="2"/>
        </w:numPr>
        <w:spacing w:after="80"/>
      </w:pPr>
      <w:r>
        <w:rPr>
          <w:rFonts w:ascii="Arial" w:cs="Arial" w:eastAsia="Arial" w:hAnsi="Arial"/>
          <w:sz w:val="22"/>
          <w:szCs w:val="22"/>
        </w:rPr>
        <w:t xml:space="preserve">Experience with data visualization and infographic design.</w:t>
      </w:r>
    </w:p>
    <w:p>
      <w:pPr>
        <w:pStyle w:val="ListParagraph"/>
        <w:numPr>
          <w:ilvl w:val="0"/>
          <w:numId w:val="2"/>
        </w:numPr>
        <w:spacing w:after="80"/>
      </w:pPr>
      <w:r>
        <w:rPr>
          <w:rFonts w:ascii="Arial" w:cs="Arial" w:eastAsia="Arial" w:hAnsi="Arial"/>
          <w:sz w:val="22"/>
          <w:szCs w:val="22"/>
        </w:rPr>
        <w:t xml:space="preserve">Experience with motion graphics or basic animation.</w:t>
      </w:r>
    </w:p>
    <w:p>
      <w:pPr>
        <w:pStyle w:val="ListParagraph"/>
        <w:numPr>
          <w:ilvl w:val="0"/>
          <w:numId w:val="2"/>
        </w:numPr>
        <w:spacing w:after="80"/>
      </w:pPr>
      <w:r>
        <w:rPr>
          <w:rFonts w:ascii="Arial" w:cs="Arial" w:eastAsia="Arial" w:hAnsi="Arial"/>
          <w:sz w:val="22"/>
          <w:szCs w:val="22"/>
        </w:rPr>
        <w:t xml:space="preserve">Experience with merchandise design and print production.</w:t>
      </w:r>
    </w:p>
    <w:p>
      <w:pPr>
        <w:pStyle w:val="ListParagraph"/>
        <w:numPr>
          <w:ilvl w:val="0"/>
          <w:numId w:val="2"/>
        </w:numPr>
        <w:spacing w:after="80"/>
      </w:pPr>
      <w:r>
        <w:rPr>
          <w:rFonts w:ascii="Arial" w:cs="Arial" w:eastAsia="Arial" w:hAnsi="Arial"/>
          <w:sz w:val="22"/>
          <w:szCs w:val="22"/>
        </w:rPr>
        <w:t xml:space="preserve">Familiarity with web design tools and basic HTML/CSS.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$70,000 to $100,000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"Graphic Designer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Trainer / Curriculum Director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Learning and Training</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$95,000 to $135,000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Trainer / Curriculum Director builds and delivers the educational content that powers two of the lab's most important programs: the PRISM Certification Program and the Learning Academy. These programs train enterprise AI teams, individual practitioners, and academic partners on post-deployment AI safety monitoring using the PRISM framework.</w:t>
      </w:r>
    </w:p>
    <w:p>
      <w:pPr>
        <w:spacing w:after="120"/>
      </w:pPr>
      <w:r>
        <w:rPr>
          <w:rFonts w:ascii="Arial" w:cs="Arial" w:eastAsia="Arial" w:hAnsi="Arial"/>
          <w:sz w:val="22"/>
          <w:szCs w:val="22"/>
        </w:rPr>
        <w:t xml:space="preserve">The Certification Program alone is projected to generate $1M or more in annual revenue at scale. The quality of the curriculum directly determines whether companies send their people through the program and whether the certification becomes an industry standard. You are building the educational product that carries the lab's credibility into the market.</w:t>
      </w:r>
    </w:p>
    <w:p>
      <w:pPr>
        <w:spacing w:after="120"/>
      </w:pPr>
      <w:r>
        <w:rPr>
          <w:rFonts w:ascii="Arial" w:cs="Arial" w:eastAsia="Arial" w:hAnsi="Arial"/>
          <w:sz w:val="22"/>
          <w:szCs w:val="22"/>
        </w:rPr>
        <w:t xml:space="preserve">You will also develop training materials for the PRISM Research Fellowship, ensuring that volunteer contributors understand the methodology behind their observations.</w:t>
      </w:r>
    </w:p>
    <w:p>
      <w:pPr>
        <w:spacing w:after="120" w:before="240"/>
      </w:pPr>
      <w:r>
        <w:rPr>
          <w:rFonts w:ascii="Arial" w:cs="Arial" w:eastAsia="Arial" w:hAnsi="Arial"/>
          <w:b/>
          <w:bCs/>
          <w:color w:val="333333"/>
          <w:sz w:val="24"/>
          <w:szCs w:val="24"/>
        </w:rPr>
        <w:t xml:space="preserve">Curriculum Development</w:t>
      </w:r>
    </w:p>
    <w:p>
      <w:pPr>
        <w:pStyle w:val="ListParagraph"/>
        <w:numPr>
          <w:ilvl w:val="0"/>
          <w:numId w:val="2"/>
        </w:numPr>
        <w:spacing w:after="80"/>
      </w:pPr>
      <w:r>
        <w:rPr>
          <w:rFonts w:ascii="Arial" w:cs="Arial" w:eastAsia="Arial" w:hAnsi="Arial"/>
          <w:sz w:val="22"/>
          <w:szCs w:val="22"/>
        </w:rPr>
        <w:t xml:space="preserve">Design and build the PRISM Certification curriculum: course structure, learning objectives, assessments, and certification criteria.</w:t>
      </w:r>
    </w:p>
    <w:p>
      <w:pPr>
        <w:pStyle w:val="ListParagraph"/>
        <w:numPr>
          <w:ilvl w:val="0"/>
          <w:numId w:val="2"/>
        </w:numPr>
        <w:spacing w:after="80"/>
      </w:pPr>
      <w:r>
        <w:rPr>
          <w:rFonts w:ascii="Arial" w:cs="Arial" w:eastAsia="Arial" w:hAnsi="Arial"/>
          <w:sz w:val="22"/>
          <w:szCs w:val="22"/>
        </w:rPr>
        <w:t xml:space="preserve">Develop Learning Academy content: free introductory courses and paid advanced modules on post-deployment AI safety.</w:t>
      </w:r>
    </w:p>
    <w:p>
      <w:pPr>
        <w:pStyle w:val="ListParagraph"/>
        <w:numPr>
          <w:ilvl w:val="0"/>
          <w:numId w:val="2"/>
        </w:numPr>
        <w:spacing w:after="80"/>
      </w:pPr>
      <w:r>
        <w:rPr>
          <w:rFonts w:ascii="Arial" w:cs="Arial" w:eastAsia="Arial" w:hAnsi="Arial"/>
          <w:sz w:val="22"/>
          <w:szCs w:val="22"/>
        </w:rPr>
        <w:t xml:space="preserve">Create training materials for the PRISM Research Fellowship: contributor onboarding, observation methodology, and quality standards.</w:t>
      </w:r>
    </w:p>
    <w:p>
      <w:pPr>
        <w:pStyle w:val="ListParagraph"/>
        <w:numPr>
          <w:ilvl w:val="0"/>
          <w:numId w:val="2"/>
        </w:numPr>
        <w:spacing w:after="80"/>
      </w:pPr>
      <w:r>
        <w:rPr>
          <w:rFonts w:ascii="Arial" w:cs="Arial" w:eastAsia="Arial" w:hAnsi="Arial"/>
          <w:sz w:val="22"/>
          <w:szCs w:val="22"/>
        </w:rPr>
        <w:t xml:space="preserve">Collaborate with the research team to ensure all educational content reflects current findings and methodology.</w:t>
      </w:r>
    </w:p>
    <w:p>
      <w:pPr>
        <w:pStyle w:val="ListParagraph"/>
        <w:numPr>
          <w:ilvl w:val="0"/>
          <w:numId w:val="2"/>
        </w:numPr>
        <w:spacing w:after="80"/>
      </w:pPr>
      <w:r>
        <w:rPr>
          <w:rFonts w:ascii="Arial" w:cs="Arial" w:eastAsia="Arial" w:hAnsi="Arial"/>
          <w:sz w:val="22"/>
          <w:szCs w:val="22"/>
        </w:rPr>
        <w:t xml:space="preserve">Build content for multiple delivery formats: self-paced online, live instructor-led, and hybrid.</w:t>
      </w:r>
    </w:p>
    <w:p>
      <w:pPr>
        <w:spacing w:after="120" w:before="240"/>
      </w:pPr>
      <w:r>
        <w:rPr>
          <w:rFonts w:ascii="Arial" w:cs="Arial" w:eastAsia="Arial" w:hAnsi="Arial"/>
          <w:b/>
          <w:bCs/>
          <w:color w:val="333333"/>
          <w:sz w:val="24"/>
          <w:szCs w:val="24"/>
        </w:rPr>
        <w:t xml:space="preserve">Program Delivery</w:t>
      </w:r>
    </w:p>
    <w:p>
      <w:pPr>
        <w:pStyle w:val="ListParagraph"/>
        <w:numPr>
          <w:ilvl w:val="0"/>
          <w:numId w:val="2"/>
        </w:numPr>
        <w:spacing w:after="80"/>
      </w:pPr>
      <w:r>
        <w:rPr>
          <w:rFonts w:ascii="Arial" w:cs="Arial" w:eastAsia="Arial" w:hAnsi="Arial"/>
          <w:sz w:val="22"/>
          <w:szCs w:val="22"/>
        </w:rPr>
        <w:t xml:space="preserve">Deliver instructor-led training sessions for enterprise certification cohorts.</w:t>
      </w:r>
    </w:p>
    <w:p>
      <w:pPr>
        <w:pStyle w:val="ListParagraph"/>
        <w:numPr>
          <w:ilvl w:val="0"/>
          <w:numId w:val="2"/>
        </w:numPr>
        <w:spacing w:after="80"/>
      </w:pPr>
      <w:r>
        <w:rPr>
          <w:rFonts w:ascii="Arial" w:cs="Arial" w:eastAsia="Arial" w:hAnsi="Arial"/>
          <w:sz w:val="22"/>
          <w:szCs w:val="22"/>
        </w:rPr>
        <w:t xml:space="preserve">Manage the learning management system (LMS) and ensure smooth learner experiences.</w:t>
      </w:r>
    </w:p>
    <w:p>
      <w:pPr>
        <w:pStyle w:val="ListParagraph"/>
        <w:numPr>
          <w:ilvl w:val="0"/>
          <w:numId w:val="2"/>
        </w:numPr>
        <w:spacing w:after="80"/>
      </w:pPr>
      <w:r>
        <w:rPr>
          <w:rFonts w:ascii="Arial" w:cs="Arial" w:eastAsia="Arial" w:hAnsi="Arial"/>
          <w:sz w:val="22"/>
          <w:szCs w:val="22"/>
        </w:rPr>
        <w:t xml:space="preserve">Develop and maintain assessment tools that validate genuine competency, not just course completion.</w:t>
      </w:r>
    </w:p>
    <w:p>
      <w:pPr>
        <w:pStyle w:val="ListParagraph"/>
        <w:numPr>
          <w:ilvl w:val="0"/>
          <w:numId w:val="2"/>
        </w:numPr>
        <w:spacing w:after="80"/>
      </w:pPr>
      <w:r>
        <w:rPr>
          <w:rFonts w:ascii="Arial" w:cs="Arial" w:eastAsia="Arial" w:hAnsi="Arial"/>
          <w:sz w:val="22"/>
          <w:szCs w:val="22"/>
        </w:rPr>
        <w:t xml:space="preserve">Track learner outcomes, completion rates, and certification pass rates.</w:t>
      </w:r>
    </w:p>
    <w:p>
      <w:pPr>
        <w:spacing w:after="120" w:before="240"/>
      </w:pPr>
      <w:r>
        <w:rPr>
          <w:rFonts w:ascii="Arial" w:cs="Arial" w:eastAsia="Arial" w:hAnsi="Arial"/>
          <w:b/>
          <w:bCs/>
          <w:color w:val="333333"/>
          <w:sz w:val="24"/>
          <w:szCs w:val="24"/>
        </w:rPr>
        <w:t xml:space="preserve">Academic and Enterprise Integration</w:t>
      </w:r>
    </w:p>
    <w:p>
      <w:pPr>
        <w:pStyle w:val="ListParagraph"/>
        <w:numPr>
          <w:ilvl w:val="0"/>
          <w:numId w:val="2"/>
        </w:numPr>
        <w:spacing w:after="80"/>
      </w:pPr>
      <w:r>
        <w:rPr>
          <w:rFonts w:ascii="Arial" w:cs="Arial" w:eastAsia="Arial" w:hAnsi="Arial"/>
          <w:sz w:val="22"/>
          <w:szCs w:val="22"/>
        </w:rPr>
        <w:t xml:space="preserve">Work with the Head of Academic Relations to integrate PRISM certification into university programs.</w:t>
      </w:r>
    </w:p>
    <w:p>
      <w:pPr>
        <w:pStyle w:val="ListParagraph"/>
        <w:numPr>
          <w:ilvl w:val="0"/>
          <w:numId w:val="2"/>
        </w:numPr>
        <w:spacing w:after="80"/>
      </w:pPr>
      <w:r>
        <w:rPr>
          <w:rFonts w:ascii="Arial" w:cs="Arial" w:eastAsia="Arial" w:hAnsi="Arial"/>
          <w:sz w:val="22"/>
          <w:szCs w:val="22"/>
        </w:rPr>
        <w:t xml:space="preserve">Collaborate with the Training and Certification Sales Rep to develop enterprise training packages.</w:t>
      </w:r>
    </w:p>
    <w:p>
      <w:pPr>
        <w:pStyle w:val="ListParagraph"/>
        <w:numPr>
          <w:ilvl w:val="0"/>
          <w:numId w:val="2"/>
        </w:numPr>
        <w:spacing w:after="80"/>
      </w:pPr>
      <w:r>
        <w:rPr>
          <w:rFonts w:ascii="Arial" w:cs="Arial" w:eastAsia="Arial" w:hAnsi="Arial"/>
          <w:sz w:val="22"/>
          <w:szCs w:val="22"/>
        </w:rPr>
        <w:t xml:space="preserve">Gather learner feedback and continuously improve curriculum based on outcomes and market needs.</w:t>
      </w:r>
    </w:p>
    <w:p>
      <w:pPr>
        <w:pStyle w:val="ListParagraph"/>
        <w:numPr>
          <w:ilvl w:val="0"/>
          <w:numId w:val="2"/>
        </w:numPr>
        <w:spacing w:after="80"/>
      </w:pPr>
      <w:r>
        <w:rPr>
          <w:rFonts w:ascii="Arial" w:cs="Arial" w:eastAsia="Arial" w:hAnsi="Arial"/>
          <w:sz w:val="22"/>
          <w:szCs w:val="22"/>
        </w:rPr>
        <w:t xml:space="preserve">Stay current on developments in AI safety, governance, and regulatory requirements that should be reflected in the curriculum.</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instructional design, curriculum development, or training delivery experience.</w:t>
      </w:r>
    </w:p>
    <w:p>
      <w:pPr>
        <w:pStyle w:val="ListParagraph"/>
        <w:numPr>
          <w:ilvl w:val="0"/>
          <w:numId w:val="2"/>
        </w:numPr>
        <w:spacing w:after="80"/>
      </w:pPr>
      <w:r>
        <w:rPr>
          <w:rFonts w:ascii="Arial" w:cs="Arial" w:eastAsia="Arial" w:hAnsi="Arial"/>
          <w:sz w:val="22"/>
          <w:szCs w:val="22"/>
        </w:rPr>
        <w:t xml:space="preserve">Experience building certification or professional development programs.</w:t>
      </w:r>
    </w:p>
    <w:p>
      <w:pPr>
        <w:pStyle w:val="ListParagraph"/>
        <w:numPr>
          <w:ilvl w:val="0"/>
          <w:numId w:val="2"/>
        </w:numPr>
        <w:spacing w:after="80"/>
      </w:pPr>
      <w:r>
        <w:rPr>
          <w:rFonts w:ascii="Arial" w:cs="Arial" w:eastAsia="Arial" w:hAnsi="Arial"/>
          <w:sz w:val="22"/>
          <w:szCs w:val="22"/>
        </w:rPr>
        <w:t xml:space="preserve">Experience with learning management systems and e-learning authoring tools.</w:t>
      </w:r>
    </w:p>
    <w:p>
      <w:pPr>
        <w:pStyle w:val="ListParagraph"/>
        <w:numPr>
          <w:ilvl w:val="0"/>
          <w:numId w:val="2"/>
        </w:numPr>
        <w:spacing w:after="80"/>
      </w:pPr>
      <w:r>
        <w:rPr>
          <w:rFonts w:ascii="Arial" w:cs="Arial" w:eastAsia="Arial" w:hAnsi="Arial"/>
          <w:sz w:val="22"/>
          <w:szCs w:val="22"/>
        </w:rPr>
        <w:t xml:space="preserve">Experience delivering instructor-led training to professional audiences.</w:t>
      </w:r>
    </w:p>
    <w:p>
      <w:pPr>
        <w:pStyle w:val="ListParagraph"/>
        <w:numPr>
          <w:ilvl w:val="0"/>
          <w:numId w:val="2"/>
        </w:numPr>
        <w:spacing w:after="80"/>
      </w:pPr>
      <w:r>
        <w:rPr>
          <w:rFonts w:ascii="Arial" w:cs="Arial" w:eastAsia="Arial" w:hAnsi="Arial"/>
          <w:sz w:val="22"/>
          <w:szCs w:val="22"/>
        </w:rPr>
        <w:t xml:space="preserve">Strong writing skills for educational content.</w:t>
      </w:r>
    </w:p>
    <w:p>
      <w:pPr>
        <w:pStyle w:val="ListParagraph"/>
        <w:numPr>
          <w:ilvl w:val="0"/>
          <w:numId w:val="2"/>
        </w:numPr>
        <w:spacing w:after="80"/>
      </w:pPr>
      <w:r>
        <w:rPr>
          <w:rFonts w:ascii="Arial" w:cs="Arial" w:eastAsia="Arial" w:hAnsi="Arial"/>
          <w:sz w:val="22"/>
          <w:szCs w:val="22"/>
        </w:rPr>
        <w:t xml:space="preserve">Ability to translate complex technical concepts into clear, structured learning experiences.</w:t>
      </w:r>
    </w:p>
    <w:p>
      <w:pPr>
        <w:pStyle w:val="ListParagraph"/>
        <w:numPr>
          <w:ilvl w:val="0"/>
          <w:numId w:val="2"/>
        </w:numPr>
        <w:spacing w:after="80"/>
      </w:pPr>
      <w:r>
        <w:rPr>
          <w:rFonts w:ascii="Arial" w:cs="Arial" w:eastAsia="Arial" w:hAnsi="Arial"/>
          <w:sz w:val="22"/>
          <w:szCs w:val="22"/>
        </w:rPr>
        <w:t xml:space="preserve">Experience with assessment design and competency measurement.</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AI, technology, or research-related education.</w:t>
      </w:r>
    </w:p>
    <w:p>
      <w:pPr>
        <w:pStyle w:val="ListParagraph"/>
        <w:numPr>
          <w:ilvl w:val="0"/>
          <w:numId w:val="2"/>
        </w:numPr>
        <w:spacing w:after="80"/>
      </w:pPr>
      <w:r>
        <w:rPr>
          <w:rFonts w:ascii="Arial" w:cs="Arial" w:eastAsia="Arial" w:hAnsi="Arial"/>
          <w:sz w:val="22"/>
          <w:szCs w:val="22"/>
        </w:rPr>
        <w:t xml:space="preserve">Experience building enterprise training programs sold as a product.</w:t>
      </w:r>
    </w:p>
    <w:p>
      <w:pPr>
        <w:pStyle w:val="ListParagraph"/>
        <w:numPr>
          <w:ilvl w:val="0"/>
          <w:numId w:val="2"/>
        </w:numPr>
        <w:spacing w:after="80"/>
      </w:pPr>
      <w:r>
        <w:rPr>
          <w:rFonts w:ascii="Arial" w:cs="Arial" w:eastAsia="Arial" w:hAnsi="Arial"/>
          <w:sz w:val="22"/>
          <w:szCs w:val="22"/>
        </w:rPr>
        <w:t xml:space="preserve">Experience with university or academic program integration.</w:t>
      </w:r>
    </w:p>
    <w:p>
      <w:pPr>
        <w:pStyle w:val="ListParagraph"/>
        <w:numPr>
          <w:ilvl w:val="0"/>
          <w:numId w:val="2"/>
        </w:numPr>
        <w:spacing w:after="80"/>
      </w:pPr>
      <w:r>
        <w:rPr>
          <w:rFonts w:ascii="Arial" w:cs="Arial" w:eastAsia="Arial" w:hAnsi="Arial"/>
          <w:sz w:val="22"/>
          <w:szCs w:val="22"/>
        </w:rPr>
        <w:t xml:space="preserve">Familiarity with the AI safety or AI governance landscape.</w:t>
      </w:r>
    </w:p>
    <w:p>
      <w:pPr>
        <w:pStyle w:val="ListParagraph"/>
        <w:numPr>
          <w:ilvl w:val="0"/>
          <w:numId w:val="2"/>
        </w:numPr>
        <w:spacing w:after="80"/>
      </w:pPr>
      <w:r>
        <w:rPr>
          <w:rFonts w:ascii="Arial" w:cs="Arial" w:eastAsia="Arial" w:hAnsi="Arial"/>
          <w:sz w:val="22"/>
          <w:szCs w:val="22"/>
        </w:rPr>
        <w:t xml:space="preserve">Experience with adult learning theory and evidence-based instructional design.</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$95,000 to $135,000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"Trainer / Curriculum Director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Training and Certification Sales Representative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Partnerships and Sales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Head of Strategic Partnerships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$85,000 to $120,000 (base plus commission)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Training and Certification Sales Representative sells the lab's PRISM Certification Program and Learning Academy courses to enterprise clients, individual practitioners, and academic institutions. The certification program is one of the lab's highest-potential revenue streams, projected to generate $1M or more annually at scale.</w:t>
      </w:r>
    </w:p>
    <w:p>
      <w:pPr>
        <w:spacing w:after="120"/>
      </w:pPr>
      <w:r>
        <w:rPr>
          <w:rFonts w:ascii="Arial" w:cs="Arial" w:eastAsia="Arial" w:hAnsi="Arial"/>
          <w:sz w:val="22"/>
          <w:szCs w:val="22"/>
        </w:rPr>
        <w:t xml:space="preserve">You sell a product that is genuinely new to the market: the first certification program for post-deployment AI safety monitoring. As AI regulation accelerates and companies face pressure to demonstrate responsible AI deployment practices, the demand for this training is growing. Your job is to make sure the right buyers know it exists and understand why their teams need it.</w:t>
      </w:r>
    </w:p>
    <w:p>
      <w:pPr>
        <w:spacing w:after="120"/>
      </w:pPr>
      <w:r>
        <w:rPr>
          <w:rFonts w:ascii="Arial" w:cs="Arial" w:eastAsia="Arial" w:hAnsi="Arial"/>
          <w:sz w:val="22"/>
          <w:szCs w:val="22"/>
        </w:rPr>
        <w:t xml:space="preserve">You report to the Head of Strategic Partnerships and work closely with the Trainer / Curriculum Director on product packaging and enterprise cohort logistics.</w:t>
      </w:r>
    </w:p>
    <w:p>
      <w:pPr>
        <w:spacing w:after="120" w:before="240"/>
      </w:pPr>
      <w:r>
        <w:rPr>
          <w:rFonts w:ascii="Arial" w:cs="Arial" w:eastAsia="Arial" w:hAnsi="Arial"/>
          <w:b/>
          <w:bCs/>
          <w:color w:val="333333"/>
          <w:sz w:val="24"/>
          <w:szCs w:val="24"/>
        </w:rPr>
        <w:t xml:space="preserve">Sales Execution</w:t>
      </w:r>
    </w:p>
    <w:p>
      <w:pPr>
        <w:pStyle w:val="ListParagraph"/>
        <w:numPr>
          <w:ilvl w:val="0"/>
          <w:numId w:val="2"/>
        </w:numPr>
        <w:spacing w:after="80"/>
      </w:pPr>
      <w:r>
        <w:rPr>
          <w:rFonts w:ascii="Arial" w:cs="Arial" w:eastAsia="Arial" w:hAnsi="Arial"/>
          <w:sz w:val="22"/>
          <w:szCs w:val="22"/>
        </w:rPr>
        <w:t xml:space="preserve">Prospect, qualify, and close certification enrollment and enterprise training deals.</w:t>
      </w:r>
    </w:p>
    <w:p>
      <w:pPr>
        <w:pStyle w:val="ListParagraph"/>
        <w:numPr>
          <w:ilvl w:val="0"/>
          <w:numId w:val="2"/>
        </w:numPr>
        <w:spacing w:after="80"/>
      </w:pPr>
      <w:r>
        <w:rPr>
          <w:rFonts w:ascii="Arial" w:cs="Arial" w:eastAsia="Arial" w:hAnsi="Arial"/>
          <w:sz w:val="22"/>
          <w:szCs w:val="22"/>
        </w:rPr>
        <w:t xml:space="preserve">Develop target account lists focused on organizations with AI deployment teams: enterprise technology, financial services, healthcare, consulting firms, and government contractors.</w:t>
      </w:r>
    </w:p>
    <w:p>
      <w:pPr>
        <w:pStyle w:val="ListParagraph"/>
        <w:numPr>
          <w:ilvl w:val="0"/>
          <w:numId w:val="2"/>
        </w:numPr>
        <w:spacing w:after="80"/>
      </w:pPr>
      <w:r>
        <w:rPr>
          <w:rFonts w:ascii="Arial" w:cs="Arial" w:eastAsia="Arial" w:hAnsi="Arial"/>
          <w:sz w:val="22"/>
          <w:szCs w:val="22"/>
        </w:rPr>
        <w:t xml:space="preserve">Conduct consultative sales conversations that position PRISM certification as a competitive advantage for AI teams.</w:t>
      </w:r>
    </w:p>
    <w:p>
      <w:pPr>
        <w:pStyle w:val="ListParagraph"/>
        <w:numPr>
          <w:ilvl w:val="0"/>
          <w:numId w:val="2"/>
        </w:numPr>
        <w:spacing w:after="80"/>
      </w:pPr>
      <w:r>
        <w:rPr>
          <w:rFonts w:ascii="Arial" w:cs="Arial" w:eastAsia="Arial" w:hAnsi="Arial"/>
          <w:sz w:val="22"/>
          <w:szCs w:val="22"/>
        </w:rPr>
        <w:t xml:space="preserve">Manage the full sales cycle from outreach through enrollment and payment.</w:t>
      </w:r>
    </w:p>
    <w:p>
      <w:pPr>
        <w:pStyle w:val="ListParagraph"/>
        <w:numPr>
          <w:ilvl w:val="0"/>
          <w:numId w:val="2"/>
        </w:numPr>
        <w:spacing w:after="80"/>
      </w:pPr>
      <w:r>
        <w:rPr>
          <w:rFonts w:ascii="Arial" w:cs="Arial" w:eastAsia="Arial" w:hAnsi="Arial"/>
          <w:sz w:val="22"/>
          <w:szCs w:val="22"/>
        </w:rPr>
        <w:t xml:space="preserve">Build and maintain pipeline in the CRM with clear tracking of opportunities and revenue.</w:t>
      </w:r>
    </w:p>
    <w:p>
      <w:pPr>
        <w:spacing w:after="120" w:before="240"/>
      </w:pPr>
      <w:r>
        <w:rPr>
          <w:rFonts w:ascii="Arial" w:cs="Arial" w:eastAsia="Arial" w:hAnsi="Arial"/>
          <w:b/>
          <w:bCs/>
          <w:color w:val="333333"/>
          <w:sz w:val="24"/>
          <w:szCs w:val="24"/>
        </w:rPr>
        <w:t xml:space="preserve">Enterprise Cohorts and Partnerships</w:t>
      </w:r>
    </w:p>
    <w:p>
      <w:pPr>
        <w:pStyle w:val="ListParagraph"/>
        <w:numPr>
          <w:ilvl w:val="0"/>
          <w:numId w:val="2"/>
        </w:numPr>
        <w:spacing w:after="80"/>
      </w:pPr>
      <w:r>
        <w:rPr>
          <w:rFonts w:ascii="Arial" w:cs="Arial" w:eastAsia="Arial" w:hAnsi="Arial"/>
          <w:sz w:val="22"/>
          <w:szCs w:val="22"/>
        </w:rPr>
        <w:t xml:space="preserve">Sell enterprise cohort packages: companies enrolling 10 or more employees at volume pricing.</w:t>
      </w:r>
    </w:p>
    <w:p>
      <w:pPr>
        <w:pStyle w:val="ListParagraph"/>
        <w:numPr>
          <w:ilvl w:val="0"/>
          <w:numId w:val="2"/>
        </w:numPr>
        <w:spacing w:after="80"/>
      </w:pPr>
      <w:r>
        <w:rPr>
          <w:rFonts w:ascii="Arial" w:cs="Arial" w:eastAsia="Arial" w:hAnsi="Arial"/>
          <w:sz w:val="22"/>
          <w:szCs w:val="22"/>
        </w:rPr>
        <w:t xml:space="preserve">Collaborate with the Trainer / Curriculum Director on custom enterprise training needs.</w:t>
      </w:r>
    </w:p>
    <w:p>
      <w:pPr>
        <w:pStyle w:val="ListParagraph"/>
        <w:numPr>
          <w:ilvl w:val="0"/>
          <w:numId w:val="2"/>
        </w:numPr>
        <w:spacing w:after="80"/>
      </w:pPr>
      <w:r>
        <w:rPr>
          <w:rFonts w:ascii="Arial" w:cs="Arial" w:eastAsia="Arial" w:hAnsi="Arial"/>
          <w:sz w:val="22"/>
          <w:szCs w:val="22"/>
        </w:rPr>
        <w:t xml:space="preserve">Develop university channel partnerships for academic adoption of the certification.</w:t>
      </w:r>
    </w:p>
    <w:p>
      <w:pPr>
        <w:pStyle w:val="ListParagraph"/>
        <w:numPr>
          <w:ilvl w:val="0"/>
          <w:numId w:val="2"/>
        </w:numPr>
        <w:spacing w:after="80"/>
      </w:pPr>
      <w:r>
        <w:rPr>
          <w:rFonts w:ascii="Arial" w:cs="Arial" w:eastAsia="Arial" w:hAnsi="Arial"/>
          <w:sz w:val="22"/>
          <w:szCs w:val="22"/>
        </w:rPr>
        <w:t xml:space="preserve">Identify upsell opportunities: from individual certification to enterprise licensing to ongoing training subscriptions.</w:t>
      </w:r>
    </w:p>
    <w:p>
      <w:pPr>
        <w:spacing w:after="120" w:before="240"/>
      </w:pPr>
      <w:r>
        <w:rPr>
          <w:rFonts w:ascii="Arial" w:cs="Arial" w:eastAsia="Arial" w:hAnsi="Arial"/>
          <w:b/>
          <w:bCs/>
          <w:color w:val="333333"/>
          <w:sz w:val="24"/>
          <w:szCs w:val="24"/>
        </w:rPr>
        <w:t xml:space="preserve">Market Development</w:t>
      </w:r>
    </w:p>
    <w:p>
      <w:pPr>
        <w:pStyle w:val="ListParagraph"/>
        <w:numPr>
          <w:ilvl w:val="0"/>
          <w:numId w:val="2"/>
        </w:numPr>
        <w:spacing w:after="80"/>
      </w:pPr>
      <w:r>
        <w:rPr>
          <w:rFonts w:ascii="Arial" w:cs="Arial" w:eastAsia="Arial" w:hAnsi="Arial"/>
          <w:sz w:val="22"/>
          <w:szCs w:val="22"/>
        </w:rPr>
        <w:t xml:space="preserve">Monitor AI regulatory developments that drive demand for safety training and certification.</w:t>
      </w:r>
    </w:p>
    <w:p>
      <w:pPr>
        <w:pStyle w:val="ListParagraph"/>
        <w:numPr>
          <w:ilvl w:val="0"/>
          <w:numId w:val="2"/>
        </w:numPr>
        <w:spacing w:after="80"/>
      </w:pPr>
      <w:r>
        <w:rPr>
          <w:rFonts w:ascii="Arial" w:cs="Arial" w:eastAsia="Arial" w:hAnsi="Arial"/>
          <w:sz w:val="22"/>
          <w:szCs w:val="22"/>
        </w:rPr>
        <w:t xml:space="preserve">Attend industry events and conferences to generate leads and build pipeline.</w:t>
      </w:r>
    </w:p>
    <w:p>
      <w:pPr>
        <w:pStyle w:val="ListParagraph"/>
        <w:numPr>
          <w:ilvl w:val="0"/>
          <w:numId w:val="2"/>
        </w:numPr>
        <w:spacing w:after="80"/>
      </w:pPr>
      <w:r>
        <w:rPr>
          <w:rFonts w:ascii="Arial" w:cs="Arial" w:eastAsia="Arial" w:hAnsi="Arial"/>
          <w:sz w:val="22"/>
          <w:szCs w:val="22"/>
        </w:rPr>
        <w:t xml:space="preserve">Provide market feedback to the curriculum team on what buyers are asking for and where the gaps are.</w:t>
      </w:r>
    </w:p>
    <w:p>
      <w:pPr>
        <w:pStyle w:val="ListParagraph"/>
        <w:numPr>
          <w:ilvl w:val="0"/>
          <w:numId w:val="2"/>
        </w:numPr>
        <w:spacing w:after="80"/>
      </w:pPr>
      <w:r>
        <w:rPr>
          <w:rFonts w:ascii="Arial" w:cs="Arial" w:eastAsia="Arial" w:hAnsi="Arial"/>
          <w:sz w:val="22"/>
          <w:szCs w:val="22"/>
        </w:rPr>
        <w:t xml:space="preserve">Track competitive training and certification offerings in the AI safety space.</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B2B sales experience, preferably in training, education, certification, or professional services.</w:t>
      </w:r>
    </w:p>
    <w:p>
      <w:pPr>
        <w:pStyle w:val="ListParagraph"/>
        <w:numPr>
          <w:ilvl w:val="0"/>
          <w:numId w:val="2"/>
        </w:numPr>
        <w:spacing w:after="80"/>
      </w:pPr>
      <w:r>
        <w:rPr>
          <w:rFonts w:ascii="Arial" w:cs="Arial" w:eastAsia="Arial" w:hAnsi="Arial"/>
          <w:sz w:val="22"/>
          <w:szCs w:val="22"/>
        </w:rPr>
        <w:t xml:space="preserve">Experience selling $5K or more engagements to enterprise or mid-market buyers.</w:t>
      </w:r>
    </w:p>
    <w:p>
      <w:pPr>
        <w:pStyle w:val="ListParagraph"/>
        <w:numPr>
          <w:ilvl w:val="0"/>
          <w:numId w:val="2"/>
        </w:numPr>
        <w:spacing w:after="80"/>
      </w:pPr>
      <w:r>
        <w:rPr>
          <w:rFonts w:ascii="Arial" w:cs="Arial" w:eastAsia="Arial" w:hAnsi="Arial"/>
          <w:sz w:val="22"/>
          <w:szCs w:val="22"/>
        </w:rPr>
        <w:t xml:space="preserve">Consultative selling skills: ability to educate prospects on a new product category.</w:t>
      </w:r>
    </w:p>
    <w:p>
      <w:pPr>
        <w:pStyle w:val="ListParagraph"/>
        <w:numPr>
          <w:ilvl w:val="0"/>
          <w:numId w:val="2"/>
        </w:numPr>
        <w:spacing w:after="80"/>
      </w:pPr>
      <w:r>
        <w:rPr>
          <w:rFonts w:ascii="Arial" w:cs="Arial" w:eastAsia="Arial" w:hAnsi="Arial"/>
          <w:sz w:val="22"/>
          <w:szCs w:val="22"/>
        </w:rPr>
        <w:t xml:space="preserve">CRM proficiency and pipeline management discipline.</w:t>
      </w:r>
    </w:p>
    <w:p>
      <w:pPr>
        <w:pStyle w:val="ListParagraph"/>
        <w:numPr>
          <w:ilvl w:val="0"/>
          <w:numId w:val="2"/>
        </w:numPr>
        <w:spacing w:after="80"/>
      </w:pPr>
      <w:r>
        <w:rPr>
          <w:rFonts w:ascii="Arial" w:cs="Arial" w:eastAsia="Arial" w:hAnsi="Arial"/>
          <w:sz w:val="22"/>
          <w:szCs w:val="22"/>
        </w:rPr>
        <w:t xml:space="preserve">Strong verbal and written communication.</w:t>
      </w:r>
    </w:p>
    <w:p>
      <w:pPr>
        <w:pStyle w:val="ListParagraph"/>
        <w:numPr>
          <w:ilvl w:val="0"/>
          <w:numId w:val="2"/>
        </w:numPr>
        <w:spacing w:after="80"/>
      </w:pPr>
      <w:r>
        <w:rPr>
          <w:rFonts w:ascii="Arial" w:cs="Arial" w:eastAsia="Arial" w:hAnsi="Arial"/>
          <w:sz w:val="22"/>
          <w:szCs w:val="22"/>
        </w:rPr>
        <w:t xml:space="preserve">Self-starter who can build a pipeline from the ground up.</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selling training, certification, or education products to enterprise buyers.</w:t>
      </w:r>
    </w:p>
    <w:p>
      <w:pPr>
        <w:pStyle w:val="ListParagraph"/>
        <w:numPr>
          <w:ilvl w:val="0"/>
          <w:numId w:val="2"/>
        </w:numPr>
        <w:spacing w:after="80"/>
      </w:pPr>
      <w:r>
        <w:rPr>
          <w:rFonts w:ascii="Arial" w:cs="Arial" w:eastAsia="Arial" w:hAnsi="Arial"/>
          <w:sz w:val="22"/>
          <w:szCs w:val="22"/>
        </w:rPr>
        <w:t xml:space="preserve">Experience in AI, technology, or compliance markets.</w:t>
      </w:r>
    </w:p>
    <w:p>
      <w:pPr>
        <w:pStyle w:val="ListParagraph"/>
        <w:numPr>
          <w:ilvl w:val="0"/>
          <w:numId w:val="2"/>
        </w:numPr>
        <w:spacing w:after="80"/>
      </w:pPr>
      <w:r>
        <w:rPr>
          <w:rFonts w:ascii="Arial" w:cs="Arial" w:eastAsia="Arial" w:hAnsi="Arial"/>
          <w:sz w:val="22"/>
          <w:szCs w:val="22"/>
        </w:rPr>
        <w:t xml:space="preserve">Experience with subscription or recurring revenue sales models.</w:t>
      </w:r>
    </w:p>
    <w:p>
      <w:pPr>
        <w:pStyle w:val="ListParagraph"/>
        <w:numPr>
          <w:ilvl w:val="0"/>
          <w:numId w:val="2"/>
        </w:numPr>
        <w:spacing w:after="80"/>
      </w:pPr>
      <w:r>
        <w:rPr>
          <w:rFonts w:ascii="Arial" w:cs="Arial" w:eastAsia="Arial" w:hAnsi="Arial"/>
          <w:sz w:val="22"/>
          <w:szCs w:val="22"/>
        </w:rPr>
        <w:t xml:space="preserve">Network in enterprise technology, HR/L&amp;D, or compliance sectors.</w:t>
      </w:r>
    </w:p>
    <w:p>
      <w:pPr>
        <w:pStyle w:val="ListParagraph"/>
        <w:numPr>
          <w:ilvl w:val="0"/>
          <w:numId w:val="2"/>
        </w:numPr>
        <w:spacing w:after="80"/>
      </w:pPr>
      <w:r>
        <w:rPr>
          <w:rFonts w:ascii="Arial" w:cs="Arial" w:eastAsia="Arial" w:hAnsi="Arial"/>
          <w:sz w:val="22"/>
          <w:szCs w:val="22"/>
        </w:rPr>
        <w:t xml:space="preserve">Experience selling to universities or academic institutions.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$85,000 to $120,000 (base plus commission)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"Training and Certification Sales Representative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Events and Sponsorship Sales Representative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Partnerships and Sales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Head of Strategic Partnerships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$85,000 to $120,000 (base plus commission)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Events and Sponsorship Sales Representative sells sponsorship packages, attendee tickets, and premium participation slots across the lab's entire events portfolio: the annual PRISM Summit, quarterly golf tournaments, monthly roundtables, think tanks, virtual conferences, hackathons, retreats, and telethons. Events are projected to generate $3M or more annually at scale.</w:t>
      </w:r>
    </w:p>
    <w:p>
      <w:pPr>
        <w:spacing w:after="120"/>
      </w:pPr>
      <w:r>
        <w:rPr>
          <w:rFonts w:ascii="Arial" w:cs="Arial" w:eastAsia="Arial" w:hAnsi="Arial"/>
          <w:sz w:val="22"/>
          <w:szCs w:val="22"/>
        </w:rPr>
        <w:t xml:space="preserve">You are building the revenue side of an events program that already has the content, the audience, and the credibility. Your job is to make sure the right sponsors and attendees know about each event and close the deals that fund them.</w:t>
      </w:r>
    </w:p>
    <w:p>
      <w:pPr>
        <w:spacing w:after="120"/>
      </w:pPr>
      <w:r>
        <w:rPr>
          <w:rFonts w:ascii="Arial" w:cs="Arial" w:eastAsia="Arial" w:hAnsi="Arial"/>
          <w:sz w:val="22"/>
          <w:szCs w:val="22"/>
        </w:rPr>
        <w:t xml:space="preserve">You report to the Head of Strategic Partnerships and work closely with the Events Director on sponsor fulfillment, package design, and event logistics.</w:t>
      </w:r>
    </w:p>
    <w:p>
      <w:pPr>
        <w:spacing w:after="120" w:before="240"/>
      </w:pPr>
      <w:r>
        <w:rPr>
          <w:rFonts w:ascii="Arial" w:cs="Arial" w:eastAsia="Arial" w:hAnsi="Arial"/>
          <w:b/>
          <w:bCs/>
          <w:color w:val="333333"/>
          <w:sz w:val="24"/>
          <w:szCs w:val="24"/>
        </w:rPr>
        <w:t xml:space="preserve">Sponsorship Sales</w:t>
      </w:r>
    </w:p>
    <w:p>
      <w:pPr>
        <w:pStyle w:val="ListParagraph"/>
        <w:numPr>
          <w:ilvl w:val="0"/>
          <w:numId w:val="2"/>
        </w:numPr>
        <w:spacing w:after="80"/>
      </w:pPr>
      <w:r>
        <w:rPr>
          <w:rFonts w:ascii="Arial" w:cs="Arial" w:eastAsia="Arial" w:hAnsi="Arial"/>
          <w:sz w:val="22"/>
          <w:szCs w:val="22"/>
        </w:rPr>
        <w:t xml:space="preserve">Prospect, qualify, and close sponsorship deals for all lab events.</w:t>
      </w:r>
    </w:p>
    <w:p>
      <w:pPr>
        <w:pStyle w:val="ListParagraph"/>
        <w:numPr>
          <w:ilvl w:val="0"/>
          <w:numId w:val="2"/>
        </w:numPr>
        <w:spacing w:after="80"/>
      </w:pPr>
      <w:r>
        <w:rPr>
          <w:rFonts w:ascii="Arial" w:cs="Arial" w:eastAsia="Arial" w:hAnsi="Arial"/>
          <w:sz w:val="22"/>
          <w:szCs w:val="22"/>
        </w:rPr>
        <w:t xml:space="preserve">Develop and present tiered sponsorship packages for the PRISM Summit and recurring event series.</w:t>
      </w:r>
    </w:p>
    <w:p>
      <w:pPr>
        <w:pStyle w:val="ListParagraph"/>
        <w:numPr>
          <w:ilvl w:val="0"/>
          <w:numId w:val="2"/>
        </w:numPr>
        <w:spacing w:after="80"/>
      </w:pPr>
      <w:r>
        <w:rPr>
          <w:rFonts w:ascii="Arial" w:cs="Arial" w:eastAsia="Arial" w:hAnsi="Arial"/>
          <w:sz w:val="22"/>
          <w:szCs w:val="22"/>
        </w:rPr>
        <w:t xml:space="preserve">Build and maintain a pipeline of 50 or more sponsor prospects across enterprise AI, technology, consulting, and professional services sectors.</w:t>
      </w:r>
    </w:p>
    <w:p>
      <w:pPr>
        <w:pStyle w:val="ListParagraph"/>
        <w:numPr>
          <w:ilvl w:val="0"/>
          <w:numId w:val="2"/>
        </w:numPr>
        <w:spacing w:after="80"/>
      </w:pPr>
      <w:r>
        <w:rPr>
          <w:rFonts w:ascii="Arial" w:cs="Arial" w:eastAsia="Arial" w:hAnsi="Arial"/>
          <w:sz w:val="22"/>
          <w:szCs w:val="22"/>
        </w:rPr>
        <w:t xml:space="preserve">Manage sponsor relationships from initial outreach through post-event reporting and renewal.</w:t>
      </w:r>
    </w:p>
    <w:p>
      <w:pPr>
        <w:pStyle w:val="ListParagraph"/>
        <w:numPr>
          <w:ilvl w:val="0"/>
          <w:numId w:val="2"/>
        </w:numPr>
        <w:spacing w:after="80"/>
      </w:pPr>
      <w:r>
        <w:rPr>
          <w:rFonts w:ascii="Arial" w:cs="Arial" w:eastAsia="Arial" w:hAnsi="Arial"/>
          <w:sz w:val="22"/>
          <w:szCs w:val="22"/>
        </w:rPr>
        <w:t xml:space="preserve">Meet or exceed quarterly sponsorship revenue targets.</w:t>
      </w:r>
    </w:p>
    <w:p>
      <w:pPr>
        <w:spacing w:after="120" w:before="240"/>
      </w:pPr>
      <w:r>
        <w:rPr>
          <w:rFonts w:ascii="Arial" w:cs="Arial" w:eastAsia="Arial" w:hAnsi="Arial"/>
          <w:b/>
          <w:bCs/>
          <w:color w:val="333333"/>
          <w:sz w:val="24"/>
          <w:szCs w:val="24"/>
        </w:rPr>
        <w:t xml:space="preserve">Ticket and Attendance Sales</w:t>
      </w:r>
    </w:p>
    <w:p>
      <w:pPr>
        <w:pStyle w:val="ListParagraph"/>
        <w:numPr>
          <w:ilvl w:val="0"/>
          <w:numId w:val="2"/>
        </w:numPr>
        <w:spacing w:after="80"/>
      </w:pPr>
      <w:r>
        <w:rPr>
          <w:rFonts w:ascii="Arial" w:cs="Arial" w:eastAsia="Arial" w:hAnsi="Arial"/>
          <w:sz w:val="22"/>
          <w:szCs w:val="22"/>
        </w:rPr>
        <w:t xml:space="preserve">Sell premium attendance packages for roundtables ($2,500 to $5,000 per seat), think tanks ($5,000 to $10,000 per seat), golf tournaments, and retreats.</w:t>
      </w:r>
    </w:p>
    <w:p>
      <w:pPr>
        <w:pStyle w:val="ListParagraph"/>
        <w:numPr>
          <w:ilvl w:val="0"/>
          <w:numId w:val="2"/>
        </w:numPr>
        <w:spacing w:after="80"/>
      </w:pPr>
      <w:r>
        <w:rPr>
          <w:rFonts w:ascii="Arial" w:cs="Arial" w:eastAsia="Arial" w:hAnsi="Arial"/>
          <w:sz w:val="22"/>
          <w:szCs w:val="22"/>
        </w:rPr>
        <w:t xml:space="preserve">Drive ticket sales for the PRISM Summit through outreach, email campaigns, and partner channels.</w:t>
      </w:r>
    </w:p>
    <w:p>
      <w:pPr>
        <w:pStyle w:val="ListParagraph"/>
        <w:numPr>
          <w:ilvl w:val="0"/>
          <w:numId w:val="2"/>
        </w:numPr>
        <w:spacing w:after="80"/>
      </w:pPr>
      <w:r>
        <w:rPr>
          <w:rFonts w:ascii="Arial" w:cs="Arial" w:eastAsia="Arial" w:hAnsi="Arial"/>
          <w:sz w:val="22"/>
          <w:szCs w:val="22"/>
        </w:rPr>
        <w:t xml:space="preserve">Manage early-bird pricing, group discounts, and VIP packages.</w:t>
      </w:r>
    </w:p>
    <w:p>
      <w:pPr>
        <w:pStyle w:val="ListParagraph"/>
        <w:numPr>
          <w:ilvl w:val="0"/>
          <w:numId w:val="2"/>
        </w:numPr>
        <w:spacing w:after="80"/>
      </w:pPr>
      <w:r>
        <w:rPr>
          <w:rFonts w:ascii="Arial" w:cs="Arial" w:eastAsia="Arial" w:hAnsi="Arial"/>
          <w:sz w:val="22"/>
          <w:szCs w:val="22"/>
        </w:rPr>
        <w:t xml:space="preserve">Track attendance targets and conversion rates for each event format.</w:t>
      </w:r>
    </w:p>
    <w:p>
      <w:pPr>
        <w:spacing w:after="120" w:before="240"/>
      </w:pPr>
      <w:r>
        <w:rPr>
          <w:rFonts w:ascii="Arial" w:cs="Arial" w:eastAsia="Arial" w:hAnsi="Arial"/>
          <w:b/>
          <w:bCs/>
          <w:color w:val="333333"/>
          <w:sz w:val="24"/>
          <w:szCs w:val="24"/>
        </w:rPr>
        <w:t xml:space="preserve">Market Development</w:t>
      </w:r>
    </w:p>
    <w:p>
      <w:pPr>
        <w:pStyle w:val="ListParagraph"/>
        <w:numPr>
          <w:ilvl w:val="0"/>
          <w:numId w:val="2"/>
        </w:numPr>
        <w:spacing w:after="80"/>
      </w:pPr>
      <w:r>
        <w:rPr>
          <w:rFonts w:ascii="Arial" w:cs="Arial" w:eastAsia="Arial" w:hAnsi="Arial"/>
          <w:sz w:val="22"/>
          <w:szCs w:val="22"/>
        </w:rPr>
        <w:t xml:space="preserve">Identify organizations whose marketing or CSR goals align with AI safety research sponsorship.</w:t>
      </w:r>
    </w:p>
    <w:p>
      <w:pPr>
        <w:pStyle w:val="ListParagraph"/>
        <w:numPr>
          <w:ilvl w:val="0"/>
          <w:numId w:val="2"/>
        </w:numPr>
        <w:spacing w:after="80"/>
      </w:pPr>
      <w:r>
        <w:rPr>
          <w:rFonts w:ascii="Arial" w:cs="Arial" w:eastAsia="Arial" w:hAnsi="Arial"/>
          <w:sz w:val="22"/>
          <w:szCs w:val="22"/>
        </w:rPr>
        <w:t xml:space="preserve">Attend industry events to build relationships with potential sponsors and corporate attendees.</w:t>
      </w:r>
    </w:p>
    <w:p>
      <w:pPr>
        <w:pStyle w:val="ListParagraph"/>
        <w:numPr>
          <w:ilvl w:val="0"/>
          <w:numId w:val="2"/>
        </w:numPr>
        <w:spacing w:after="80"/>
      </w:pPr>
      <w:r>
        <w:rPr>
          <w:rFonts w:ascii="Arial" w:cs="Arial" w:eastAsia="Arial" w:hAnsi="Arial"/>
          <w:sz w:val="22"/>
          <w:szCs w:val="22"/>
        </w:rPr>
        <w:t xml:space="preserve">Collaborate with the PR and Media Relations Manager to leverage media coverage as a sponsor recruitment tool.</w:t>
      </w:r>
    </w:p>
    <w:p>
      <w:pPr>
        <w:pStyle w:val="ListParagraph"/>
        <w:numPr>
          <w:ilvl w:val="0"/>
          <w:numId w:val="2"/>
        </w:numPr>
        <w:spacing w:after="80"/>
      </w:pPr>
      <w:r>
        <w:rPr>
          <w:rFonts w:ascii="Arial" w:cs="Arial" w:eastAsia="Arial" w:hAnsi="Arial"/>
          <w:sz w:val="22"/>
          <w:szCs w:val="22"/>
        </w:rPr>
        <w:t xml:space="preserve">Provide feedback to the Events Director on sponsor preferences, pricing sensitivity, and activation opportunities.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B2B sales experience, preferably in event sponsorship, conference sales, or media sales.</w:t>
      </w:r>
    </w:p>
    <w:p>
      <w:pPr>
        <w:pStyle w:val="ListParagraph"/>
        <w:numPr>
          <w:ilvl w:val="0"/>
          <w:numId w:val="2"/>
        </w:numPr>
        <w:spacing w:after="80"/>
      </w:pPr>
      <w:r>
        <w:rPr>
          <w:rFonts w:ascii="Arial" w:cs="Arial" w:eastAsia="Arial" w:hAnsi="Arial"/>
          <w:sz w:val="22"/>
          <w:szCs w:val="22"/>
        </w:rPr>
        <w:t xml:space="preserve">Experience selling sponsorship packages at $10K or more to corporate buyers.</w:t>
      </w:r>
    </w:p>
    <w:p>
      <w:pPr>
        <w:pStyle w:val="ListParagraph"/>
        <w:numPr>
          <w:ilvl w:val="0"/>
          <w:numId w:val="2"/>
        </w:numPr>
        <w:spacing w:after="80"/>
      </w:pPr>
      <w:r>
        <w:rPr>
          <w:rFonts w:ascii="Arial" w:cs="Arial" w:eastAsia="Arial" w:hAnsi="Arial"/>
          <w:sz w:val="22"/>
          <w:szCs w:val="22"/>
        </w:rPr>
        <w:t xml:space="preserve">Experience with multi-event sales cycles and recurring sponsor relationships.</w:t>
      </w:r>
    </w:p>
    <w:p>
      <w:pPr>
        <w:pStyle w:val="ListParagraph"/>
        <w:numPr>
          <w:ilvl w:val="0"/>
          <w:numId w:val="2"/>
        </w:numPr>
        <w:spacing w:after="80"/>
      </w:pPr>
      <w:r>
        <w:rPr>
          <w:rFonts w:ascii="Arial" w:cs="Arial" w:eastAsia="Arial" w:hAnsi="Arial"/>
          <w:sz w:val="22"/>
          <w:szCs w:val="22"/>
        </w:rPr>
        <w:t xml:space="preserve">CRM proficiency and pipeline management discipline.</w:t>
      </w:r>
    </w:p>
    <w:p>
      <w:pPr>
        <w:pStyle w:val="ListParagraph"/>
        <w:numPr>
          <w:ilvl w:val="0"/>
          <w:numId w:val="2"/>
        </w:numPr>
        <w:spacing w:after="80"/>
      </w:pPr>
      <w:r>
        <w:rPr>
          <w:rFonts w:ascii="Arial" w:cs="Arial" w:eastAsia="Arial" w:hAnsi="Arial"/>
          <w:sz w:val="22"/>
          <w:szCs w:val="22"/>
        </w:rPr>
        <w:t xml:space="preserve">Strong verbal and written communication.</w:t>
      </w:r>
    </w:p>
    <w:p>
      <w:pPr>
        <w:pStyle w:val="ListParagraph"/>
        <w:numPr>
          <w:ilvl w:val="0"/>
          <w:numId w:val="2"/>
        </w:numPr>
        <w:spacing w:after="80"/>
      </w:pPr>
      <w:r>
        <w:rPr>
          <w:rFonts w:ascii="Arial" w:cs="Arial" w:eastAsia="Arial" w:hAnsi="Arial"/>
          <w:sz w:val="22"/>
          <w:szCs w:val="22"/>
        </w:rPr>
        <w:t xml:space="preserve">Self-starter comfortable building a pipeline from scratch.</w:t>
      </w:r>
    </w:p>
    <w:p>
      <w:pPr>
        <w:pStyle w:val="ListParagraph"/>
        <w:numPr>
          <w:ilvl w:val="0"/>
          <w:numId w:val="2"/>
        </w:numPr>
        <w:spacing w:after="80"/>
      </w:pPr>
      <w:r>
        <w:rPr>
          <w:rFonts w:ascii="Arial" w:cs="Arial" w:eastAsia="Arial" w:hAnsi="Arial"/>
          <w:sz w:val="22"/>
          <w:szCs w:val="22"/>
        </w:rPr>
        <w:t xml:space="preserve">Comfort attending events and networking in person.</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selling sponsorships for technology, research, or industry conferences.</w:t>
      </w:r>
    </w:p>
    <w:p>
      <w:pPr>
        <w:pStyle w:val="ListParagraph"/>
        <w:numPr>
          <w:ilvl w:val="0"/>
          <w:numId w:val="2"/>
        </w:numPr>
        <w:spacing w:after="80"/>
      </w:pPr>
      <w:r>
        <w:rPr>
          <w:rFonts w:ascii="Arial" w:cs="Arial" w:eastAsia="Arial" w:hAnsi="Arial"/>
          <w:sz w:val="22"/>
          <w:szCs w:val="22"/>
        </w:rPr>
        <w:t xml:space="preserve">Experience with golf tournament or premium event sponsorship sales.</w:t>
      </w:r>
    </w:p>
    <w:p>
      <w:pPr>
        <w:pStyle w:val="ListParagraph"/>
        <w:numPr>
          <w:ilvl w:val="0"/>
          <w:numId w:val="2"/>
        </w:numPr>
        <w:spacing w:after="80"/>
      </w:pPr>
      <w:r>
        <w:rPr>
          <w:rFonts w:ascii="Arial" w:cs="Arial" w:eastAsia="Arial" w:hAnsi="Arial"/>
          <w:sz w:val="22"/>
          <w:szCs w:val="22"/>
        </w:rPr>
        <w:t xml:space="preserve">Network in enterprise marketing, CSR, or corporate partnerships.</w:t>
      </w:r>
    </w:p>
    <w:p>
      <w:pPr>
        <w:pStyle w:val="ListParagraph"/>
        <w:numPr>
          <w:ilvl w:val="0"/>
          <w:numId w:val="2"/>
        </w:numPr>
        <w:spacing w:after="80"/>
      </w:pPr>
      <w:r>
        <w:rPr>
          <w:rFonts w:ascii="Arial" w:cs="Arial" w:eastAsia="Arial" w:hAnsi="Arial"/>
          <w:sz w:val="22"/>
          <w:szCs w:val="22"/>
        </w:rPr>
        <w:t xml:space="preserve">Experience selling to multiple sponsor tiers (title, gold, silver, etc.).</w:t>
      </w:r>
    </w:p>
    <w:p>
      <w:pPr>
        <w:pStyle w:val="ListParagraph"/>
        <w:numPr>
          <w:ilvl w:val="0"/>
          <w:numId w:val="2"/>
        </w:numPr>
        <w:spacing w:after="80"/>
      </w:pPr>
      <w:r>
        <w:rPr>
          <w:rFonts w:ascii="Arial" w:cs="Arial" w:eastAsia="Arial" w:hAnsi="Arial"/>
          <w:sz w:val="22"/>
          <w:szCs w:val="22"/>
        </w:rPr>
        <w:t xml:space="preserve">Experience with CRM-based pipeline forecasting and reporting.</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$85,000 to $120,000 (base plus commission)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"Events and Sponsorship Sales Representative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2026-05-19T18:43:27.706Z</dcterms:created>
  <dcterms:modified xsi:type="dcterms:W3CDTF">2026-05-19T18:43:27.707Z</dcterms:modified>
</cp:coreProperties>
</file>

<file path=docProps/custom.xml><?xml version="1.0" encoding="utf-8"?>
<Properties xmlns="http://schemas.openxmlformats.org/officeDocument/2006/custom-properties" xmlns:vt="http://schemas.openxmlformats.org/officeDocument/2006/docPropsVTypes"/>
</file>