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6C3483"/>
          <w:sz w:val="52"/>
          <w:szCs w:val="52"/>
        </w:rPr>
        <w:t xml:space="preserve">AUDACION AI LABS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30"/>
          <w:szCs w:val="30"/>
        </w:rPr>
        <w:t xml:space="preserve">SERVICES Landing Page: Design Instructions for Replit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May 2026 | Prepared by Kenny for Dee Williams</w:t>
      </w:r>
    </w:p>
    <w:p>
      <w:pPr>
        <w:pBdr>
          <w:bottom w:val="single" w:color="6C3483" w:sz="4" w:space="1"/>
        </w:pBdr>
        <w:spacing w:after="20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WHAT THIS PAGE IS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Services page is a ROUTING PAGE. It exists because the Services dropdown in the nav has four sub-pages aimed at four different buyer types. When someone clicks the "Services" nav header (instead of a specific dropdown item), they land here and self-select which service they need. This page should take no more than 5 seconds to scan.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Design philosophy: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hallway with labeled doors, not a room you sit in. The visitor identifies which door is theirs, clicks, and arrives at the right sub-page. This is infrastructure, not content.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This page does NOT have a content file in the repo.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text below is the full content. It is short by design.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Same structural pattern as the Get Involved routing page.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Dark background, headline, subtext, card grid, closing line. Same card structure (title + italic "for" line + description + button). The only differences are the content and the number of cards (four instead of six).</w:t>
      </w:r>
    </w:p>
    <w:p>
      <w:pPr>
        <w:pBdr>
          <w:bottom w:val="single" w:color="6C3483" w:sz="4" w:space="1"/>
        </w:pBdr>
        <w:spacing w:after="20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NAV BEHAVIOR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When a visitor clicks "Services" in the top navigation, it should go to THIS page. The dropdown items (Sponsored Research, Premium Reports, Consulting and Advisory, Training) go to their individual sub-pages. This page is the parent.</w:t>
      </w:r>
    </w:p>
    <w:p>
      <w:pPr>
        <w:pBdr>
          <w:bottom w:val="single" w:color="6C3483" w:sz="4" w:space="1"/>
        </w:pBdr>
        <w:spacing w:after="20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SECTION 1: HEADLINE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label in small uppercase, wide tracking, secondary gray (#BDC3C7): "SERVICES"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Headline at 32px to 36px, white, bold: "Put our research to work for your organization."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Subtext at 18px, #BDC3C7, max width 680px, centered: "Audacion AI Labs offers research partnerships, data products, consulting, and professional training for organizations building with or governing AI."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80px space below before the cards.</w:t>
      </w:r>
    </w:p>
    <w:p>
      <w:pPr>
        <w:pBdr>
          <w:bottom w:val="single" w:color="6C3483" w:sz="4" w:space="1"/>
        </w:pBdr>
        <w:spacing w:after="20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SECTION 2: FOUR ROUTING CARDS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Four cards in a 2x2 grid on desktop. Stacking to 1 column on mobile. 16px gap between cards.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Card structure (same as Get Involved page):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Dark card background (#222222). Hover: background shifts to #282828.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Thin top border in Audacion purple (4px) on each card.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Title at 20px, bold, white.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"For..." line at 14px, Audacion purple, italic. This tells the visitor whether this card is for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Description at 16px, #BDC3C7. Two to three lines max.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Button at the bottom: Audacion purple, small. Text specific to the 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card links to its own sub-page.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6C3483"/>
          <w:sz w:val="24"/>
          <w:szCs w:val="24"/>
        </w:rPr>
        <w:t xml:space="preserve">THE FOUR CARDS: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4"/>
          <w:szCs w:val="24"/>
        </w:rPr>
        <w:t xml:space="preserve">CARD 1: SPONSORED RESEARCH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Sponsored Research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For...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and institutional partners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 specific research studies aligned with your safety priorities. Your questions. Our methodology. Published findings.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Button text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 More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Links to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Sponsored Research sub-page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4"/>
          <w:szCs w:val="24"/>
        </w:rPr>
        <w:t xml:space="preserve">CARD 2: PREMIUM REPORTS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Reports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For...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Data-driven teams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 PRISM data reports with behavioral trends, cross-model comparisons, and aggregate citizen observations across all five research dimensions.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Button text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Reports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Links to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Reports sub-page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4"/>
          <w:szCs w:val="24"/>
        </w:rPr>
        <w:t xml:space="preserve">CARD 3: CONSULTING AND ADVISORY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Consulting and Advisory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For...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governance leaders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consulting on post-deployment safety architecture, behavioral monitoring, governance frameworks, and human-AI workforce design.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Button text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Consultation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Links to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Consulting and Advisory sub-page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4"/>
          <w:szCs w:val="24"/>
        </w:rPr>
        <w:t xml:space="preserve">CARD 4: TRAINING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For...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Teams and professionals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 Professional Certification and Learning Academy. Train your team to observe, classify, and govern AI behavior using our research methodology.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Button text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Programs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Links to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sub-page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CARD ORDER LOGIC: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Sponsored Research and Premium Reports are revenue products and go first (top row). These are what institutional visitors are most likely looking for. Consulting is higher-touch and goes in position 3. Training is the broadest offering and anchors the grid in position 4.</w:t>
      </w:r>
    </w:p>
    <w:p>
      <w:pPr>
        <w:pBdr>
          <w:bottom w:val="single" w:color="6C3483" w:sz="4" w:space="1"/>
        </w:pBdr>
        <w:spacing w:after="20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SECTION 3: CLOSING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Below the cards, 60px of space, then a centered line at 18px, #BDC3C7: "Have a partnership or project in mind that doesn't fit these categories? We'd love to hear about it."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Below that: a "Contact Us" button in Audacion purple linking to the Contact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120px space below, then footer.</w:t>
      </w:r>
    </w:p>
    <w:p>
      <w:pPr>
        <w:pBdr>
          <w:bottom w:val="single" w:color="6C3483" w:sz="4" w:space="1"/>
        </w:pBdr>
        <w:spacing w:after="20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WHAT NOT TO 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add long text paragraphs. This is a routing page. The cards do the 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add a hero section, background image, or visual. The headline and cards are enough.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add Dee's photo. This is not a content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make this look like a SaaS pricing page. No pricing tiers, no feature comparison tables, no "Most Popular" badges, no monthly/annual toggle. This is a research lab, not a software company. The cards describe services, not plans.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add animations. This page is functional. A visitor should scan it and click through in under 5 seconds. Animation slows that down.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 page height on desktop: approximately one viewport plus a small scroll. If the page requires extensive scrolling, it is too heavy for a routing page.</w:t>
      </w:r>
    </w:p>
    <w:p>
      <w:pPr>
        <w:pBdr>
          <w:bottom w:val="single" w:color="6C3483" w:sz="4" w:space="1"/>
        </w:pBdr>
        <w:spacing w:after="200" w:before="200"/>
      </w:pP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6C3483"/>
          <w:sz w:val="24"/>
          <w:szCs w:val="24"/>
        </w:rPr>
        <w:t xml:space="preserve">End of Services landing page design instructions.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6C3483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2026-05-22T07:23:49.067Z</dcterms:created>
  <dcterms:modified xsi:type="dcterms:W3CDTF">2026-05-22T07:23:49.081Z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