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6C3483"/>
          <w:sz w:val="56"/>
          <w:szCs w:val="56"/>
        </w:rPr>
        <w:t xml:space="preserve">Audacion AI Labs</w:t>
      </w:r>
    </w:p>
    <w:p>
      <w:pPr>
        <w:spacing w:after="60"/>
      </w:pPr>
      <w:r>
        <w:rPr>
          <w:color w:val="1C1C1C"/>
          <w:sz w:val="40"/>
          <w:szCs w:val="40"/>
        </w:rPr>
        <w:t xml:space="preserve">Resend Emails — Batch 2</w:t>
      </w:r>
    </w:p>
    <w:p>
      <w:pPr>
        <w:spacing w:after="360"/>
      </w:pPr>
      <w:r>
        <w:rPr>
          <w:i/>
          <w:iCs/>
          <w:color w:val="7F8C8D"/>
          <w:sz w:val="22"/>
          <w:szCs w:val="22"/>
        </w:rPr>
        <w:t xml:space="preserve">Citizen Actions (4 emails). Use the Email Design System for all visual rules.</w:t>
      </w:r>
    </w:p>
    <w:p>
      <w:pPr>
        <w:spacing w:after="120"/>
      </w:pPr>
      <w:r>
        <w:t xml:space="preserve">This batch covers the four moments after a citizen joins: their first observation, the research team's response, their End-of-Thread reflection, and the rarest, most sacred event in the entire system — when they discover a new behavior pattern and earn citizen-naming credit forever.</w:t>
      </w:r>
    </w:p>
    <w:p>
      <w:pPr>
        <w:spacing w:after="120"/>
      </w:pPr>
      <w:r>
        <w:t xml:space="preserve">Two of the four emails are from Dee personally (First Observation, Discovery Credit). One is from a researcher (Observation Reviewed). One is from the general team (EOT). The voice register shifts to match the sender, but stays warm, plain, and human throughout.</w:t>
      </w:r>
    </w:p>
    <w:p>
      <w:r>
        <w:br w:type="page"/>
      </w:r>
    </w:p>
    <w:p>
      <w:pPr>
        <w:pStyle w:val="Heading1"/>
        <w:spacing w:after="180" w:before="360"/>
      </w:pPr>
      <w:r>
        <w:rPr>
          <w:color w:val="6C3483"/>
        </w:rPr>
        <w:t xml:space="preserve">Email 01 — First Observation, Thank You</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Citizen Actions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User submits their FIRST observation (not subsequent ones)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Brand new citizen, just contributed first data point</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 at Audacion AI Labs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deew@audacionailabs.com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deew@audacionailabs.com (can be forwarded to dee@ private inbox or hello@ for triage)</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Your first observation is in</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Observation #{observation_id}. Here's what happens to it next.</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{observation_id}, {pillar_name}, {pillar_color}, {logged_at}, {expected_response_window}, {observation_url}</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High — Phase 1</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First observation is not the same as first sign-up. They've now made a real research contribution. This email acknowledges that without overselling. The bar is grateful, specific, calm. Dee writes it because the first observation establishes the personal relationship the lab has with its citizens. Big moment, light touch.</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Your first observation is in</w:t>
      </w:r>
    </w:p>
    <w:p>
      <w:pPr>
        <w:spacing w:after="80"/>
      </w:pPr>
      <w:r>
        <w:rPr>
          <w:rFonts w:ascii="Courier New" w:cs="Courier New" w:eastAsia="Courier New" w:hAnsi="Courier New"/>
          <w:sz w:val="20"/>
          <w:szCs w:val="20"/>
        </w:rPr>
        <w:t xml:space="preserve">Preview: Observation #{observation_id}. Here's what happens to it next.</w:t>
      </w:r>
    </w:p>
    <w:p>
      <w:pPr>
        <w:pStyle w:val="Heading3"/>
        <w:spacing w:after="100" w:before="200"/>
      </w:pPr>
      <w:r>
        <w:rPr>
          <w:b/>
          <w:bCs/>
          <w:color w:val="1C1C1C"/>
        </w:rPr>
        <w:t xml:space="preserve">Body copy (rich)</w:t>
      </w:r>
    </w:p>
    <w:p>
      <w:pPr>
        <w:spacing w:after="120"/>
      </w:pPr>
      <w:r>
        <w:t xml:space="preserve">{first_name},</w:t>
      </w:r>
    </w:p>
    <w:p>
      <w:pPr>
        <w:spacing w:after="120"/>
      </w:pPr>
      <w:r>
        <w:t xml:space="preserve">You just made your first observation. Thank you.</w:t>
      </w:r>
    </w:p>
    <w:p>
      <w:pPr>
        <w:spacing w:after="120"/>
      </w:pPr>
      <w:r>
        <w:t xml:space="preserve">The second between noticing something and writing it down is the whole research method. Most people notice and forget. You noticed and wrote it down. That's the rare thing.</w:t>
      </w:r>
    </w:p>
    <w:p>
      <w:pPr>
        <w:spacing w:after="120"/>
      </w:pPr>
      <w:r>
        <w:t xml:space="preserve">Your observation is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C3483" w:sz="12"/>
              <w:bottom w:val="single" w:color="E5E7EB" w:sz="1"/>
              <w:right w:val="single" w:color="E5E7EB" w:sz="1"/>
            </w:tcBorders>
            <w:shd w:fill="F8F9FA" w:val="clear"/>
            <w:tcMar>
              <w:top w:type="dxa" w:w="160"/>
              <w:left w:type="dxa" w:w="240"/>
              <w:bottom w:type="dxa" w:w="160"/>
              <w:right w:type="dxa" w:w="200"/>
            </w:tcMar>
          </w:tcPr>
          <w:p>
            <w:pPr>
              <w:spacing w:after="60"/>
            </w:pPr>
            <w:r>
              <w:t xml:space="preserve">Observation #{observation_id}</w:t>
            </w:r>
          </w:p>
          <w:p>
            <w:pPr>
              <w:spacing w:after="60"/>
            </w:pPr>
            <w:r>
              <w:t xml:space="preserve">PRISM pillar: {pillar_name}</w:t>
            </w:r>
          </w:p>
          <w:p>
            <w:pPr>
              <w:spacing w:after="60"/>
            </w:pPr>
            <w:r>
              <w:t xml:space="preserve">Logged: {logged_at}</w:t>
            </w:r>
          </w:p>
        </w:tc>
      </w:tr>
    </w:tbl>
    <w:p>
      <w:pPr>
        <w:spacing w:after="120"/>
      </w:pPr>
      <w:r>
        <w:t xml:space="preserve">Here's what happens next. The research team reviews every observation. If it's clear and complete, it joins thousands of others that get analyzed for patterns no individual could see alone. If we need clarification, we reach back out. If you submitted something that looks like a harm event, our Behavioral Health Advisor reviews it first.</w:t>
      </w:r>
    </w:p>
    <w:p>
      <w:pPr>
        <w:spacing w:after="120"/>
      </w:pPr>
      <w:r>
        <w:t xml:space="preserve">You'll hear back within {expected_response_window}. Sometimes faster.</w:t>
      </w:r>
    </w:p>
    <w:p>
      <w:pPr>
        <w:spacing w:after="120"/>
      </w:pPr>
      <w:r>
        <w:t xml:space="preserve">In the meantime, you can keep observing. Pattern recognition is a muscle. Every observation makes the next one easier.</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C3483" w:sz="4"/>
              <w:left w:val="single" w:color="6C3483" w:sz="4"/>
              <w:bottom w:val="single" w:color="6C3483" w:sz="4"/>
              <w:right w:val="single" w:color="6C3483" w:sz="4"/>
            </w:tcBorders>
            <w:shd w:fill="6C3483" w:val="clear"/>
            <w:tcMar>
              <w:top w:type="dxa" w:w="140"/>
              <w:left w:type="dxa" w:w="200"/>
              <w:bottom w:type="dxa" w:w="140"/>
              <w:right w:type="dxa" w:w="200"/>
            </w:tcMar>
          </w:tcPr>
          <w:p>
            <w:pPr>
              <w:jc w:val="center"/>
            </w:pPr>
            <w:r>
              <w:rPr>
                <w:b/>
                <w:bCs/>
                <w:color w:val="FFFFFF"/>
                <w:sz w:val="22"/>
                <w:szCs w:val="22"/>
              </w:rPr>
              <w:t xml:space="preserve">See my observation</w:t>
            </w:r>
          </w:p>
        </w:tc>
      </w:tr>
    </w:tbl>
    <w:p>
      <w:pPr>
        <w:spacing w:after="200" w:before="60"/>
      </w:pPr>
      <w:r>
        <w:rPr>
          <w:rFonts w:ascii="Courier New" w:cs="Courier New" w:eastAsia="Courier New" w:hAnsi="Courier New"/>
          <w:color w:val="7F8C8D"/>
          <w:sz w:val="18"/>
          <w:szCs w:val="18"/>
        </w:rPr>
        <w:t xml:space="preserve">https://audacionailabs.com/observations/{observation_id}</w:t>
      </w:r>
    </w:p>
    <w:p>
      <w:pPr>
        <w:spacing w:after="120"/>
      </w:pPr>
      <w:r>
        <w:t xml:space="preserve">The science here isn't fancy. It's accurate notes, taken by people who pay attention, over time. You just did the hard part.</w:t>
      </w:r>
    </w:p>
    <w:p>
      <w:pPr>
        <w:spacing w:after="120"/>
      </w:pPr>
      <w:r>
        <w:t xml:space="preserve">— Dee</w:t>
      </w:r>
    </w:p>
    <w:p>
      <w:pPr>
        <w:spacing w:after="120"/>
      </w:pPr>
      <w:r>
        <w:t xml:space="preserve">Founder, Audacion AI Labs</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 just made your first observation. Thank you.</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The second between noticing something and writing it down is the whole research method. Most people notice and forget. You noticed and wrote it down. That's the rare thing.</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Your observation is in the pipeline: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Observation #{observation_id}</w:t>
            </w:r>
          </w:p>
          <w:p>
            <w:pPr>
              <w:spacing w:after="40"/>
            </w:pPr>
            <w:r>
              <w:rPr>
                <w:rFonts w:ascii="Courier New" w:cs="Courier New" w:eastAsia="Courier New" w:hAnsi="Courier New"/>
                <w:sz w:val="18"/>
                <w:szCs w:val="18"/>
              </w:rPr>
              <w:t xml:space="preserve">  PRISM pillar: {pillar_name}</w:t>
            </w:r>
          </w:p>
          <w:p>
            <w:pPr>
              <w:spacing w:after="40"/>
            </w:pPr>
            <w:r>
              <w:rPr>
                <w:rFonts w:ascii="Courier New" w:cs="Courier New" w:eastAsia="Courier New" w:hAnsi="Courier New"/>
                <w:sz w:val="18"/>
                <w:szCs w:val="18"/>
              </w:rPr>
              <w:t xml:space="preserve">  Logged: {logged_at}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Here's what happens next. The research team reviews every observation. If it's clear and complete, it joins thousands of others that get analyzed for patterns no individual could see alone. If we need clarification, we reach back out. If you submitted something that looks like a harm event, our Behavioral Health Advisor reviews it first.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You'll hear back within {expected_response_window}. Sometimes faster.</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In the meantime, you can keep observing. Pattern recognition is a muscle. Every observation makes the next one easier.</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See your observation:</w:t>
            </w:r>
          </w:p>
          <w:p>
            <w:pPr>
              <w:spacing w:after="40"/>
            </w:pPr>
            <w:r>
              <w:rPr>
                <w:rFonts w:ascii="Courier New" w:cs="Courier New" w:eastAsia="Courier New" w:hAnsi="Courier New"/>
                <w:sz w:val="18"/>
                <w:szCs w:val="18"/>
              </w:rPr>
              <w:t xml:space="preserve">https://audacionailabs.com/observations/{observation_id}</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The science here isn't fancy. It's accurate notes, taken by people who pay attention, over time. You just did the hard part.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Dee</w:t>
            </w:r>
          </w:p>
          <w:p>
            <w:pPr>
              <w:spacing w:after="40"/>
            </w:pPr>
            <w:r>
              <w:rPr>
                <w:rFonts w:ascii="Courier New" w:cs="Courier New" w:eastAsia="Courier New" w:hAnsi="Courier New"/>
                <w:sz w:val="18"/>
                <w:szCs w:val="18"/>
              </w:rPr>
              <w:t xml:space="preserve">Founder, Audacion AI Labs</w:t>
            </w:r>
          </w:p>
        </w:tc>
      </w:tr>
    </w:tbl>
    <w:p>
      <w:pPr>
        <w:pStyle w:val="Heading3"/>
        <w:spacing w:after="100" w:before="200"/>
      </w:pPr>
      <w:r>
        <w:rPr>
          <w:b/>
          <w:bCs/>
          <w:color w:val="1C1C1C"/>
        </w:rPr>
        <w:t xml:space="preserve">Per-email design notes</w:t>
      </w:r>
    </w:p>
    <w:p>
      <w:pPr>
        <w:spacing w:after="120"/>
      </w:pPr>
      <w:r>
        <w:t xml:space="preserve">Callout box left border uses the PRISM pillar color from {pillar_color}, not the default purple. If the observation was classified as Pillar I, the left border is green. If Pillar P, red. If Pillar R, gold. If Pillar S, blue. If Pillar M, violet. This visually echoes the citizen tool where observations are color-coded by pillar.</w:t>
      </w:r>
    </w:p>
    <w:p>
      <w:pPr>
        <w:spacing w:after="120"/>
      </w:pPr>
      <w:r>
        <w:t xml:space="preserve">If {pillar_name} is null at send time (rare, observation not yet auto-classified), the callout drops the pillar line and the left border stays brand purple.</w:t>
      </w:r>
    </w:p>
    <w:p>
      <w:pPr>
        <w:spacing w:after="120"/>
      </w:pPr>
      <w:r>
        <w:t xml:space="preserve">The {expected_response_window} variable should resolve to plain language, not a raw number. Examples: "24 hours" for urgent, "3 business days" for standard, "2 weeks" for low-priority. The backend determines this from the classification.</w:t>
      </w:r>
    </w:p>
    <w:p>
      <w:pPr>
        <w:pStyle w:val="Heading3"/>
        <w:spacing w:after="100" w:before="200"/>
      </w:pPr>
      <w:r>
        <w:rPr>
          <w:b/>
          <w:bCs/>
          <w:color w:val="1C1C1C"/>
        </w:rPr>
        <w:t xml:space="preserve">QA before send</w:t>
      </w:r>
    </w:p>
    <w:p>
      <w:pPr>
        <w:spacing w:after="120"/>
      </w:pPr>
      <w:r>
        <w:t xml:space="preserve">Trigger must check is_first_observation = true on the citizen record. Subsequent observations do NOT receive this email — they may receive a lighter "observation logged" notification (not in Batch 2 scope). The first-observation moment is one-time-only.</w:t>
      </w:r>
    </w:p>
    <w:p>
      <w:r>
        <w:br w:type="page"/>
      </w:r>
    </w:p>
    <w:p>
      <w:pPr>
        <w:pStyle w:val="Heading1"/>
        <w:spacing w:after="180" w:before="360"/>
      </w:pPr>
      <w:r>
        <w:rPr>
          <w:color w:val="6C3483"/>
        </w:rPr>
        <w:t xml:space="preserve">Email 02 — Observation Reviewed and Responded</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Citizen Actions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Research team or Behavioral Health Advisor completes review of an observation</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Active citizen with a reviewed observation</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Research</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research@audacionailabs.com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research@audacionailabs.com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We reviewed observation #{observation_id}</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Here's what we found and what's next.</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{observation_id}, {observation_summary}, {pillar_name}, {pillar_color}, {classification}, {reviewer_name}, {reviewer_role}, {review_summary}, {research_implication}, {observation_url}</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High — Phase 1</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This email delivers on the promise made on START_OBSERVING.md and the First Observation email. It is the close-the-loop. The voice is research-collaborative, not emotional. The citizen worked. The team reviewed. Here's what came back. A peer-to-peer tone, not a corporate response. The reviewer's name is on it because real research is done by real people.</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We reviewed observation #{observation_id}</w:t>
      </w:r>
    </w:p>
    <w:p>
      <w:pPr>
        <w:spacing w:after="80"/>
      </w:pPr>
      <w:r>
        <w:rPr>
          <w:rFonts w:ascii="Courier New" w:cs="Courier New" w:eastAsia="Courier New" w:hAnsi="Courier New"/>
          <w:sz w:val="20"/>
          <w:szCs w:val="20"/>
        </w:rPr>
        <w:t xml:space="preserve">Preview: Here's what we found and what's next.</w:t>
      </w:r>
    </w:p>
    <w:p>
      <w:pPr>
        <w:pStyle w:val="Heading3"/>
        <w:spacing w:after="100" w:before="200"/>
      </w:pPr>
      <w:r>
        <w:rPr>
          <w:b/>
          <w:bCs/>
          <w:color w:val="1C1C1C"/>
        </w:rPr>
        <w:t xml:space="preserve">Body copy (rich)</w:t>
      </w:r>
    </w:p>
    <w:p>
      <w:pPr>
        <w:spacing w:after="120"/>
      </w:pPr>
      <w:r>
        <w:t xml:space="preserve">{first_name},</w:t>
      </w:r>
    </w:p>
    <w:p>
      <w:pPr>
        <w:spacing w:after="120"/>
      </w:pPr>
      <w:r>
        <w:t xml:space="preserve">We reviewed observation #{observation_id}. Here's what came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C3483" w:sz="12"/>
              <w:bottom w:val="single" w:color="E5E7EB" w:sz="1"/>
              <w:right w:val="single" w:color="E5E7EB" w:sz="1"/>
            </w:tcBorders>
            <w:shd w:fill="F8F9FA" w:val="clear"/>
            <w:tcMar>
              <w:top w:type="dxa" w:w="160"/>
              <w:left w:type="dxa" w:w="240"/>
              <w:bottom w:type="dxa" w:w="160"/>
              <w:right w:type="dxa" w:w="200"/>
            </w:tcMar>
          </w:tcPr>
          <w:p>
            <w:pPr>
              <w:spacing w:after="60"/>
            </w:pPr>
            <w:r>
              <w:t xml:space="preserve">Observation: {observation_summary}</w:t>
            </w:r>
          </w:p>
          <w:p>
            <w:pPr>
              <w:spacing w:after="60"/>
            </w:pPr>
            <w:r>
              <w:t xml:space="preserve">Pillar: {pillar_name}</w:t>
            </w:r>
          </w:p>
          <w:p>
            <w:pPr>
              <w:spacing w:after="60"/>
            </w:pPr>
            <w:r>
              <w:t xml:space="preserve">Classification: {classification}</w:t>
            </w:r>
          </w:p>
          <w:p>
            <w:pPr>
              <w:spacing w:after="60"/>
            </w:pPr>
            <w:r>
              <w:t xml:space="preserve">Reviewed by: {reviewer_name}, {reviewer_role}</w:t>
            </w:r>
          </w:p>
        </w:tc>
      </w:tr>
    </w:tbl>
    <w:p>
      <w:pPr>
        <w:spacing w:after="120"/>
      </w:pPr>
      <w:r>
        <w:t xml:space="preserve">Our notes:</w:t>
      </w:r>
    </w:p>
    <w:p>
      <w:pPr>
        <w:spacing w:after="120"/>
      </w:pPr>
      <w:r>
        <w:t xml:space="preserve">{review_summary}</w:t>
      </w:r>
    </w:p>
    <w:p>
      <w:pPr>
        <w:spacing w:after="120"/>
      </w:pPr>
      <w:r>
        <w:t xml:space="preserve">What this means for the research:</w:t>
      </w:r>
    </w:p>
    <w:p>
      <w:pPr>
        <w:spacing w:after="120"/>
      </w:pPr>
      <w:r>
        <w:t xml:space="preserve">{research_implication}</w:t>
      </w:r>
    </w:p>
    <w:p>
      <w:pPr>
        <w:spacing w:after="120"/>
      </w:pPr>
      <w:r>
        <w:t xml:space="preserve">If you want to dig into this one or push back on anything, you can:</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C3483" w:sz="4"/>
              <w:left w:val="single" w:color="6C3483" w:sz="4"/>
              <w:bottom w:val="single" w:color="6C3483" w:sz="4"/>
              <w:right w:val="single" w:color="6C3483" w:sz="4"/>
            </w:tcBorders>
            <w:shd w:fill="6C3483" w:val="clear"/>
            <w:tcMar>
              <w:top w:type="dxa" w:w="140"/>
              <w:left w:type="dxa" w:w="200"/>
              <w:bottom w:type="dxa" w:w="140"/>
              <w:right w:type="dxa" w:w="200"/>
            </w:tcMar>
          </w:tcPr>
          <w:p>
            <w:pPr>
              <w:jc w:val="center"/>
            </w:pPr>
            <w:r>
              <w:rPr>
                <w:b/>
                <w:bCs/>
                <w:color w:val="FFFFFF"/>
                <w:sz w:val="22"/>
                <w:szCs w:val="22"/>
              </w:rPr>
              <w:t xml:space="preserve">Open the full review</w:t>
            </w:r>
          </w:p>
        </w:tc>
      </w:tr>
    </w:tbl>
    <w:p>
      <w:pPr>
        <w:spacing w:after="200" w:before="60"/>
      </w:pPr>
      <w:r>
        <w:rPr>
          <w:rFonts w:ascii="Courier New" w:cs="Courier New" w:eastAsia="Courier New" w:hAnsi="Courier New"/>
          <w:color w:val="7F8C8D"/>
          <w:sz w:val="18"/>
          <w:szCs w:val="18"/>
        </w:rPr>
        <w:t xml:space="preserve">https://audacionailabs.com/observations/{observation_id}</w:t>
      </w:r>
    </w:p>
    <w:p>
      <w:pPr>
        <w:spacing w:after="120"/>
      </w:pPr>
      <w:r>
        <w:t xml:space="preserve">Or hit reply. The researcher who reviewed your observation reads everything that comes back to this address.</w:t>
      </w:r>
    </w:p>
    <w:p>
      <w:pPr>
        <w:spacing w:after="120"/>
      </w:pPr>
      <w:r>
        <w:t xml:space="preserve">Thanks for the careful work,</w:t>
      </w:r>
    </w:p>
    <w:p>
      <w:pPr>
        <w:spacing w:after="120"/>
      </w:pPr>
      <w:r>
        <w:t xml:space="preserve">— {reviewer_name}</w:t>
      </w:r>
    </w:p>
    <w:p>
      <w:pPr>
        <w:spacing w:after="120"/>
      </w:pPr>
      <w:r>
        <w:t xml:space="preserve">Research, Audacion AI Labs</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We reviewed observation #{observation_id}. Here's what came back.</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Observation: {observation_summary}</w:t>
            </w:r>
          </w:p>
          <w:p>
            <w:pPr>
              <w:spacing w:after="40"/>
            </w:pPr>
            <w:r>
              <w:rPr>
                <w:rFonts w:ascii="Courier New" w:cs="Courier New" w:eastAsia="Courier New" w:hAnsi="Courier New"/>
                <w:sz w:val="18"/>
                <w:szCs w:val="18"/>
              </w:rPr>
              <w:t xml:space="preserve">  Pillar: {pillar_name}</w:t>
            </w:r>
          </w:p>
          <w:p>
            <w:pPr>
              <w:spacing w:after="40"/>
            </w:pPr>
            <w:r>
              <w:rPr>
                <w:rFonts w:ascii="Courier New" w:cs="Courier New" w:eastAsia="Courier New" w:hAnsi="Courier New"/>
                <w:sz w:val="18"/>
                <w:szCs w:val="18"/>
              </w:rPr>
              <w:t xml:space="preserve">  Classification: {classification}</w:t>
            </w:r>
          </w:p>
          <w:p>
            <w:pPr>
              <w:spacing w:after="40"/>
            </w:pPr>
            <w:r>
              <w:rPr>
                <w:rFonts w:ascii="Courier New" w:cs="Courier New" w:eastAsia="Courier New" w:hAnsi="Courier New"/>
                <w:sz w:val="18"/>
                <w:szCs w:val="18"/>
              </w:rPr>
              <w:t xml:space="preserve">  Reviewed by: {reviewer_name}, {reviewer_role}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Our notes: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{review_summary}</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What this means for the research:</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{research_implication}</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 want to dig into this one or push back on anything:</w:t>
            </w:r>
          </w:p>
          <w:p>
            <w:pPr>
              <w:spacing w:after="40"/>
            </w:pPr>
            <w:r>
              <w:rPr>
                <w:rFonts w:ascii="Courier New" w:cs="Courier New" w:eastAsia="Courier New" w:hAnsi="Courier New"/>
                <w:sz w:val="18"/>
                <w:szCs w:val="18"/>
              </w:rPr>
              <w:t xml:space="preserve">https://audacionailabs.com/observations/{observation_id}</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Or hit reply. The researcher who reviewed your observation reads everything that comes back to this address.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Thanks for the careful work,</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{reviewer_name}</w:t>
            </w:r>
          </w:p>
          <w:p>
            <w:pPr>
              <w:spacing w:after="40"/>
            </w:pPr>
            <w:r>
              <w:rPr>
                <w:rFonts w:ascii="Courier New" w:cs="Courier New" w:eastAsia="Courier New" w:hAnsi="Courier New"/>
                <w:sz w:val="18"/>
                <w:szCs w:val="18"/>
              </w:rPr>
              <w:t xml:space="preserve">Research, Audacion AI Labs</w:t>
            </w:r>
          </w:p>
        </w:tc>
      </w:tr>
    </w:tbl>
    <w:p>
      <w:pPr>
        <w:pStyle w:val="Heading3"/>
        <w:spacing w:after="100" w:before="200"/>
      </w:pPr>
      <w:r>
        <w:rPr>
          <w:b/>
          <w:bCs/>
          <w:color w:val="1C1C1C"/>
        </w:rPr>
        <w:t xml:space="preserve">Per-email design notes</w:t>
      </w:r>
    </w:p>
    <w:p>
      <w:pPr>
        <w:spacing w:after="120"/>
      </w:pPr>
      <w:r>
        <w:t xml:space="preserve">Callout box uses pillar color for the left border, same pattern as Email 01.</w:t>
      </w:r>
    </w:p>
    <w:p>
      <w:pPr>
        <w:spacing w:after="120"/>
      </w:pPr>
      <w:r>
        <w:t xml:space="preserve">{review_summary} and {research_implication} are free-text fields written by the reviewer. They could be one sentence or several paragraphs. The email template needs to handle variable lengths gracefully without breaking layout.</w:t>
      </w:r>
    </w:p>
    <w:p>
      <w:pPr>
        <w:spacing w:after="120"/>
      </w:pPr>
      <w:r>
        <w:t xml:space="preserve">{reviewer_name} appears in both the metadata callout AND as the signature. If the reviewer is the Behavioral Health Advisor (for harm-flagged observations), {reviewer_role} should say "Behavioral Health Advisor" and the email may need a softer companion sentence acknowledging the emotional weight of the observation. Flag this as a Phase 2 refinement — for Phase 1 the standard template handles all reviewer types.</w:t>
      </w:r>
    </w:p>
    <w:p>
      <w:pPr>
        <w:spacing w:after="120"/>
      </w:pPr>
      <w:r>
        <w:t xml:space="preserve">Sign-off uses {reviewer_name}'s first name only, not Dee. This email is correspondence between researcher and citizen.</w:t>
      </w:r>
    </w:p>
    <w:p>
      <w:pPr>
        <w:pStyle w:val="Heading3"/>
        <w:spacing w:after="100" w:before="200"/>
      </w:pPr>
      <w:r>
        <w:rPr>
          <w:b/>
          <w:bCs/>
          <w:color w:val="1C1C1C"/>
        </w:rPr>
        <w:t xml:space="preserve">QA before send</w:t>
      </w:r>
    </w:p>
    <w:p>
      <w:pPr>
        <w:spacing w:after="120"/>
      </w:pPr>
      <w:r>
        <w:t xml:space="preserve">All three free-text fields ({observation_summary}, {review_summary}, {research_implication}) must be non-empty before send. If any are blank, the email blocks and an internal alert routes to the reviewer to complete the review before the citizen is notified. Half-reviews shipped to citizens are worse than slow reviews.</w:t>
      </w:r>
    </w:p>
    <w:p>
      <w:r>
        <w:br w:type="page"/>
      </w:r>
    </w:p>
    <w:p>
      <w:pPr>
        <w:pStyle w:val="Heading1"/>
        <w:spacing w:after="180" w:before="360"/>
      </w:pPr>
      <w:r>
        <w:rPr>
          <w:color w:val="6C3483"/>
        </w:rPr>
        <w:t xml:space="preserve">Email 03 — End-of-Thread (EOT) Completed</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Citizen Actions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Citizen completes their End-of-Thread reflection for an observation</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Active citizen who just finished an EOT</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hello@audacionailabs.com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hello@audacionailabs.com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Your reflection is logged</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The AI's perspective and yours, side by side.</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{observation_id}, {logged_at}, {eot_url}</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Standard — Phase 1</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Light touch. The EOT is the citizen's reflection that pairs with the AI's own perspective on the observation. Completing it is meaningful but not big-moment. This email is a quiet acknowledgment, not a celebration. Think: a receipt, but with warmth.</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Your reflection is logged</w:t>
      </w:r>
    </w:p>
    <w:p>
      <w:pPr>
        <w:spacing w:after="80"/>
      </w:pPr>
      <w:r>
        <w:rPr>
          <w:rFonts w:ascii="Courier New" w:cs="Courier New" w:eastAsia="Courier New" w:hAnsi="Courier New"/>
          <w:sz w:val="20"/>
          <w:szCs w:val="20"/>
        </w:rPr>
        <w:t xml:space="preserve">Preview: The AI's perspective and yours, side by side.</w:t>
      </w:r>
    </w:p>
    <w:p>
      <w:pPr>
        <w:pStyle w:val="Heading3"/>
        <w:spacing w:after="100" w:before="200"/>
      </w:pPr>
      <w:r>
        <w:rPr>
          <w:b/>
          <w:bCs/>
          <w:color w:val="1C1C1C"/>
        </w:rPr>
        <w:t xml:space="preserve">Body copy (rich)</w:t>
      </w:r>
    </w:p>
    <w:p>
      <w:pPr>
        <w:spacing w:after="120"/>
      </w:pPr>
      <w:r>
        <w:t xml:space="preserve">{first_name},</w:t>
      </w:r>
    </w:p>
    <w:p>
      <w:pPr>
        <w:spacing w:after="120"/>
      </w:pPr>
      <w:r>
        <w:t xml:space="preserve">Your End-of-Thread reflection is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C3483" w:sz="12"/>
              <w:bottom w:val="single" w:color="E5E7EB" w:sz="1"/>
              <w:right w:val="single" w:color="E5E7EB" w:sz="1"/>
            </w:tcBorders>
            <w:shd w:fill="F8F9FA" w:val="clear"/>
            <w:tcMar>
              <w:top w:type="dxa" w:w="160"/>
              <w:left w:type="dxa" w:w="240"/>
              <w:bottom w:type="dxa" w:w="160"/>
              <w:right w:type="dxa" w:w="200"/>
            </w:tcMar>
          </w:tcPr>
          <w:p>
            <w:pPr>
              <w:spacing w:after="60"/>
            </w:pPr>
            <w:r>
              <w:t xml:space="preserve">For observation #{observation_id}</w:t>
            </w:r>
          </w:p>
          <w:p>
            <w:pPr>
              <w:spacing w:after="60"/>
            </w:pPr>
            <w:r>
              <w:t xml:space="preserve">Logged: {logged_at}</w:t>
            </w:r>
          </w:p>
        </w:tc>
      </w:tr>
    </w:tbl>
    <w:p>
      <w:pPr>
        <w:spacing w:after="120"/>
      </w:pPr>
      <w:r>
        <w:t xml:space="preserve">The two-timestamp principle has two halves. The first is what happened. The second is what you made of it. Both matter to the research. Both are now in the record.</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C3483" w:sz="4"/>
              <w:left w:val="single" w:color="6C3483" w:sz="4"/>
              <w:bottom w:val="single" w:color="6C3483" w:sz="4"/>
              <w:right w:val="single" w:color="6C3483" w:sz="4"/>
            </w:tcBorders>
            <w:shd w:fill="6C3483" w:val="clear"/>
            <w:tcMar>
              <w:top w:type="dxa" w:w="140"/>
              <w:left w:type="dxa" w:w="200"/>
              <w:bottom w:type="dxa" w:w="140"/>
              <w:right w:type="dxa" w:w="200"/>
            </w:tcMar>
          </w:tcPr>
          <w:p>
            <w:pPr>
              <w:jc w:val="center"/>
            </w:pPr>
            <w:r>
              <w:rPr>
                <w:b/>
                <w:bCs/>
                <w:color w:val="FFFFFF"/>
                <w:sz w:val="22"/>
                <w:szCs w:val="22"/>
              </w:rPr>
              <w:t xml:space="preserve">View your EOT</w:t>
            </w:r>
          </w:p>
        </w:tc>
      </w:tr>
    </w:tbl>
    <w:p>
      <w:pPr>
        <w:spacing w:after="200" w:before="60"/>
      </w:pPr>
      <w:r>
        <w:rPr>
          <w:rFonts w:ascii="Courier New" w:cs="Courier New" w:eastAsia="Courier New" w:hAnsi="Courier New"/>
          <w:color w:val="7F8C8D"/>
          <w:sz w:val="18"/>
          <w:szCs w:val="18"/>
        </w:rPr>
        <w:t xml:space="preserve">https://audacionailabs.com/observations/{observation_id}/eot</w:t>
      </w:r>
    </w:p>
    <w:p>
      <w:pPr>
        <w:spacing w:after="120"/>
      </w:pPr>
      <w:r>
        <w:t xml:space="preserve">— The Audacion AI Labs team</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Your End-of-Thread reflection is in.</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For observation #{observation_id}</w:t>
            </w:r>
          </w:p>
          <w:p>
            <w:pPr>
              <w:spacing w:after="40"/>
            </w:pPr>
            <w:r>
              <w:rPr>
                <w:rFonts w:ascii="Courier New" w:cs="Courier New" w:eastAsia="Courier New" w:hAnsi="Courier New"/>
                <w:sz w:val="18"/>
                <w:szCs w:val="18"/>
              </w:rPr>
              <w:t xml:space="preserve">  Logged: {logged_at}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The two-timestamp principle has two halves. The first is what happened. The second is what you made of it. Both matter to the research. Both are now in the record.</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View your EOT:</w:t>
            </w:r>
          </w:p>
          <w:p>
            <w:pPr>
              <w:spacing w:after="40"/>
            </w:pPr>
            <w:r>
              <w:rPr>
                <w:rFonts w:ascii="Courier New" w:cs="Courier New" w:eastAsia="Courier New" w:hAnsi="Courier New"/>
                <w:sz w:val="18"/>
                <w:szCs w:val="18"/>
              </w:rPr>
              <w:t xml:space="preserve">https://audacionailabs.com/observations/{observation_id}/eot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The Audacion AI Labs team</w:t>
            </w:r>
          </w:p>
        </w:tc>
      </w:tr>
    </w:tbl>
    <w:p>
      <w:pPr>
        <w:pStyle w:val="Heading3"/>
        <w:spacing w:after="100" w:before="200"/>
      </w:pPr>
      <w:r>
        <w:rPr>
          <w:b/>
          <w:bCs/>
          <w:color w:val="1C1C1C"/>
        </w:rPr>
        <w:t xml:space="preserve">Per-email design notes</w:t>
      </w:r>
    </w:p>
    <w:p>
      <w:pPr>
        <w:spacing w:after="120"/>
      </w:pPr>
      <w:r>
        <w:t xml:space="preserve">Shortest email in Batch 2. By design. The citizen already did the reflective work in the EOT itself. This email is the receipt, not a re-reflection.</w:t>
      </w:r>
    </w:p>
    <w:p>
      <w:pPr>
        <w:spacing w:after="120"/>
      </w:pPr>
      <w:r>
        <w:t xml:space="preserve">Callout uses the standard brand purple left border. The pillar color is not used here because EOTs are not pillar-specific in the data model — they're tied to observations, not classifications.</w:t>
      </w:r>
    </w:p>
    <w:p>
      <w:pPr>
        <w:pStyle w:val="Heading3"/>
        <w:spacing w:after="100" w:before="200"/>
      </w:pPr>
      <w:r>
        <w:rPr>
          <w:b/>
          <w:bCs/>
          <w:color w:val="1C1C1C"/>
        </w:rPr>
        <w:t xml:space="preserve">QA before send</w:t>
      </w:r>
    </w:p>
    <w:p>
      <w:pPr>
        <w:spacing w:after="120"/>
      </w:pPr>
      <w:r>
        <w:t xml:space="preserve">Suppress this email if the citizen has opted into a digest preference (Phase 3 feature). For Phase 1, every EOT completion fires this notification. We can quiet it later if citizens find it noisy after their tenth observation.</w:t>
      </w:r>
    </w:p>
    <w:p>
      <w:r>
        <w:br w:type="page"/>
      </w:r>
    </w:p>
    <w:p>
      <w:pPr>
        <w:pStyle w:val="Heading1"/>
        <w:spacing w:after="180" w:before="360"/>
      </w:pPr>
      <w:r>
        <w:rPr>
          <w:color w:val="6C3483"/>
        </w:rPr>
        <w:t xml:space="preserve">Email 04 — Discovery Credit Earned</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Citizen Actions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Citizen-submitted observation is confirmed as a new behavior type added to the canonical taxonomy</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Citizen whose observation became a named PRISM behavior</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 at Audacion AI Labs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deew@audacionailabs.com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deew@audacionailabs.com (forwarded to dee@ private inbox)</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You named something new in AI behavior</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Discovery credit for {discovery_name}. This will outlive both of us.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{last_name}, {discovery_name}, {discovery_code}, {pillar_name}, {pillar_color}, {discovery_date}, {taxonomy_url}</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High — Phase 1</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This is the most important email in the entire system after Welcome. It marks the rarest event a citizen can experience at Audacion AI Labs. Their observation became part of the canonical taxonomy. Their name is on it. Forever.</w:t>
      </w:r>
    </w:p>
    <w:p>
      <w:pPr>
        <w:spacing w:after="120"/>
      </w:pPr>
      <w:r>
        <w:t xml:space="preserve">The voice is reverent but not stiff. Big moment, but Dee's words, not a Hallmark card. The sentence "This will outlive both of us" is not poetic flourish. It is literal truth and Dee should mean it. The citizen contributed something to the field of AI safety research that will be cited and referenced long after both of them are gone.</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You named something new in AI behavior</w:t>
      </w:r>
    </w:p>
    <w:p>
      <w:pPr>
        <w:spacing w:after="80"/>
      </w:pPr>
      <w:r>
        <w:rPr>
          <w:rFonts w:ascii="Courier New" w:cs="Courier New" w:eastAsia="Courier New" w:hAnsi="Courier New"/>
          <w:sz w:val="20"/>
          <w:szCs w:val="20"/>
        </w:rPr>
        <w:t xml:space="preserve">Preview: Discovery credit for {discovery_name}. This will outlive both of us.</w:t>
      </w:r>
    </w:p>
    <w:p>
      <w:pPr>
        <w:pStyle w:val="Heading3"/>
        <w:spacing w:after="100" w:before="200"/>
      </w:pPr>
      <w:r>
        <w:rPr>
          <w:b/>
          <w:bCs/>
          <w:color w:val="1C1C1C"/>
        </w:rPr>
        <w:t xml:space="preserve">Body copy (rich)</w:t>
      </w:r>
    </w:p>
    <w:p>
      <w:pPr>
        <w:spacing w:after="120"/>
      </w:pPr>
      <w:r>
        <w:t xml:space="preserve">{first_name},</w:t>
      </w:r>
    </w:p>
    <w:p>
      <w:pPr>
        <w:spacing w:after="120"/>
      </w:pPr>
      <w:r>
        <w:t xml:space="preserve">You just did the thing that most research labs say can't happen with citizens.</w:t>
      </w:r>
    </w:p>
    <w:p>
      <w:pPr>
        <w:spacing w:after="120"/>
      </w:pPr>
      <w:r>
        <w:t xml:space="preserve">You observed a behavior that wasn't in our taxonomy. You described it clearly enough that our research team agreed it was real, distinct, and worth naming. As of today, it is an official PRISM behavior with your discovery credit attached.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C3483" w:sz="12"/>
              <w:bottom w:val="single" w:color="E5E7EB" w:sz="1"/>
              <w:right w:val="single" w:color="E5E7EB" w:sz="1"/>
            </w:tcBorders>
            <w:shd w:fill="F8F9FA" w:val="clear"/>
            <w:tcMar>
              <w:top w:type="dxa" w:w="160"/>
              <w:left w:type="dxa" w:w="240"/>
              <w:bottom w:type="dxa" w:w="160"/>
              <w:right w:type="dxa" w:w="200"/>
            </w:tcMar>
          </w:tcPr>
          <w:p>
            <w:pPr>
              <w:spacing w:after="60"/>
            </w:pPr>
            <w:r>
              <w:t xml:space="preserve">{discovery_name}</w:t>
            </w:r>
          </w:p>
          <w:p>
            <w:pPr>
              <w:spacing w:after="60"/>
            </w:pPr>
            <w:r>
              <w:t xml:space="preserve">Code: {discovery_code}</w:t>
            </w:r>
          </w:p>
          <w:p>
            <w:pPr>
              <w:spacing w:after="60"/>
            </w:pPr>
            <w:r>
              <w:t xml:space="preserve">Pillar: {pillar_name}</w:t>
            </w:r>
          </w:p>
          <w:p>
            <w:pPr>
              <w:spacing w:after="60"/>
            </w:pPr>
            <w:r>
              <w:t xml:space="preserve">Discovered by: {first_name} {last_name}</w:t>
            </w:r>
          </w:p>
          <w:p>
            <w:pPr>
              <w:spacing w:after="60"/>
            </w:pPr>
            <w:r>
              <w:t xml:space="preserve">Discovery date: {discovery_date}</w:t>
            </w:r>
          </w:p>
        </w:tc>
      </w:tr>
    </w:tbl>
    <w:p>
      <w:pPr>
        <w:spacing w:after="120"/>
      </w:pPr>
      <w:r>
        <w:t xml:space="preserve">This is what citizen science is supposed to do. People who are not in labs notice things that people in labs miss. Your discovery is the proof.</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C3483" w:sz="4"/>
              <w:left w:val="single" w:color="6C3483" w:sz="4"/>
              <w:bottom w:val="single" w:color="6C3483" w:sz="4"/>
              <w:right w:val="single" w:color="6C3483" w:sz="4"/>
            </w:tcBorders>
            <w:shd w:fill="6C3483" w:val="clear"/>
            <w:tcMar>
              <w:top w:type="dxa" w:w="140"/>
              <w:left w:type="dxa" w:w="200"/>
              <w:bottom w:type="dxa" w:w="140"/>
              <w:right w:type="dxa" w:w="200"/>
            </w:tcMar>
          </w:tcPr>
          <w:p>
            <w:pPr>
              <w:jc w:val="center"/>
            </w:pPr>
            <w:r>
              <w:rPr>
                <w:b/>
                <w:bCs/>
                <w:color w:val="FFFFFF"/>
                <w:sz w:val="22"/>
                <w:szCs w:val="22"/>
              </w:rPr>
              <w:t xml:space="preserve">See your discovery in the taxonomy</w:t>
            </w:r>
          </w:p>
        </w:tc>
      </w:tr>
    </w:tbl>
    <w:p>
      <w:pPr>
        <w:spacing w:after="200" w:before="60"/>
      </w:pPr>
      <w:r>
        <w:rPr>
          <w:rFonts w:ascii="Courier New" w:cs="Courier New" w:eastAsia="Courier New" w:hAnsi="Courier New"/>
          <w:color w:val="7F8C8D"/>
          <w:sz w:val="18"/>
          <w:szCs w:val="18"/>
        </w:rPr>
        <w:t xml:space="preserve">https://audacionailabs.com/taxonomy/{discovery_code}</w:t>
      </w:r>
    </w:p>
    <w:p>
      <w:pPr>
        <w:spacing w:after="120"/>
      </w:pPr>
      <w:r>
        <w:t xml:space="preserve">Your name will be on this behavior every time it is referenced in our research. In published papers. At the PRISM Summit. In every blog post that explains this pattern. You are now part of the canonical record of how AI behaves with humans.</w:t>
      </w:r>
    </w:p>
    <w:p>
      <w:pPr>
        <w:spacing w:after="120"/>
      </w:pPr>
      <w:r>
        <w:t xml:space="preserve">This will outlive both of us. Thank you for paying attention.</w:t>
      </w:r>
    </w:p>
    <w:p>
      <w:pPr>
        <w:spacing w:after="120"/>
      </w:pPr>
      <w:r>
        <w:t xml:space="preserve">— Dee</w:t>
      </w:r>
    </w:p>
    <w:p>
      <w:pPr>
        <w:spacing w:after="120"/>
      </w:pPr>
      <w:r>
        <w:t xml:space="preserve">Founder, Audacion AI Labs</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 just did the thing that most research labs say can't happen with citizens.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 observed a behavior that wasn't in our taxonomy. You described it clearly enough that our research team agreed it was real, distinct, and worth naming. As of today, it is an official PRISM behavior with your discovery credit attached.</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{discovery_name}</w:t>
            </w:r>
          </w:p>
          <w:p>
            <w:pPr>
              <w:spacing w:after="40"/>
            </w:pPr>
            <w:r>
              <w:rPr>
                <w:rFonts w:ascii="Courier New" w:cs="Courier New" w:eastAsia="Courier New" w:hAnsi="Courier New"/>
                <w:sz w:val="18"/>
                <w:szCs w:val="18"/>
              </w:rPr>
              <w:t xml:space="preserve">  Code: {discovery_code}</w:t>
            </w:r>
          </w:p>
          <w:p>
            <w:pPr>
              <w:spacing w:after="40"/>
            </w:pPr>
            <w:r>
              <w:rPr>
                <w:rFonts w:ascii="Courier New" w:cs="Courier New" w:eastAsia="Courier New" w:hAnsi="Courier New"/>
                <w:sz w:val="18"/>
                <w:szCs w:val="18"/>
              </w:rPr>
              <w:t xml:space="preserve">  Pillar: {pillar_name}</w:t>
            </w:r>
          </w:p>
          <w:p>
            <w:pPr>
              <w:spacing w:after="40"/>
            </w:pPr>
            <w:r>
              <w:rPr>
                <w:rFonts w:ascii="Courier New" w:cs="Courier New" w:eastAsia="Courier New" w:hAnsi="Courier New"/>
                <w:sz w:val="18"/>
                <w:szCs w:val="18"/>
              </w:rPr>
              <w:t xml:space="preserve">  Discovered by: {first_name} {last_name}</w:t>
            </w:r>
          </w:p>
          <w:p>
            <w:pPr>
              <w:spacing w:after="40"/>
            </w:pPr>
            <w:r>
              <w:rPr>
                <w:rFonts w:ascii="Courier New" w:cs="Courier New" w:eastAsia="Courier New" w:hAnsi="Courier New"/>
                <w:sz w:val="18"/>
                <w:szCs w:val="18"/>
              </w:rPr>
              <w:t xml:space="preserve">  Discovery date: {discovery_date}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This is what citizen science is supposed to do. People who are not in labs notice things that people in labs miss. Your discovery is the proof.</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See your discovery in the taxonomy:</w:t>
            </w:r>
          </w:p>
          <w:p>
            <w:pPr>
              <w:spacing w:after="40"/>
            </w:pPr>
            <w:r>
              <w:rPr>
                <w:rFonts w:ascii="Courier New" w:cs="Courier New" w:eastAsia="Courier New" w:hAnsi="Courier New"/>
                <w:sz w:val="18"/>
                <w:szCs w:val="18"/>
              </w:rPr>
              <w:t xml:space="preserve">https://audacionailabs.com/taxonomy/{discovery_code}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Your name will be on this behavior every time it is referenced in our research. In published papers. At the PRISM Summit. In every blog post that explains this pattern. You are now part of the canonical record of how AI behaves with humans.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This will outlive both of us. Thank you for paying attention.</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Dee</w:t>
            </w:r>
          </w:p>
          <w:p>
            <w:pPr>
              <w:spacing w:after="40"/>
            </w:pPr>
            <w:r>
              <w:rPr>
                <w:rFonts w:ascii="Courier New" w:cs="Courier New" w:eastAsia="Courier New" w:hAnsi="Courier New"/>
                <w:sz w:val="18"/>
                <w:szCs w:val="18"/>
              </w:rPr>
              <w:t xml:space="preserve">Founder, Audacion AI Labs</w:t>
            </w:r>
          </w:p>
        </w:tc>
      </w:tr>
    </w:tbl>
    <w:p>
      <w:pPr>
        <w:pStyle w:val="Heading3"/>
        <w:spacing w:after="100" w:before="200"/>
      </w:pPr>
      <w:r>
        <w:rPr>
          <w:b/>
          <w:bCs/>
          <w:color w:val="1C1C1C"/>
        </w:rPr>
        <w:t xml:space="preserve">Per-email design notes</w:t>
      </w:r>
    </w:p>
    <w:p>
      <w:pPr>
        <w:spacing w:after="120"/>
      </w:pPr>
      <w:r>
        <w:t xml:space="preserve">Callout box left border uses the pillar color, same pattern as the other observation emails. For this email it carries extra weight — the citizen's discovery is now part of that pillar's canonical record.</w:t>
      </w:r>
    </w:p>
    <w:p>
      <w:pPr>
        <w:spacing w:after="120"/>
      </w:pPr>
      <w:r>
        <w:t xml:space="preserve">Both {first_name} and {last_name} appear in the callout. If {last_name} is blank or set to private, fall back to {first_name} plus first initial of last name, or just {first_name} if even that is suppressed. Citizens with display-name privacy preferences (per the leaderboard opt-in setting on START_OBSERVING.md) get their display name instead.</w:t>
      </w:r>
    </w:p>
    <w:p>
      <w:pPr>
        <w:spacing w:after="120"/>
      </w:pPr>
      <w:r>
        <w:t xml:space="preserve">Dee personally reads every reply to this email. Set up the inbox so {first_name}'s replies flag with high priority. The conversation that follows a discovery credit is often the seed of a publication or collaboration.</w:t>
      </w:r>
    </w:p>
    <w:p>
      <w:pPr>
        <w:spacing w:after="120"/>
      </w:pPr>
      <w:r>
        <w:t xml:space="preserve">Consider: a printed certificate (PDF attached or accessible via the dashboard) could accompany this email as a Phase 2 enhancement. Citizens often want a tangible record of being part of the canonical taxonomy. Flag for later, not for launch.</w:t>
      </w:r>
    </w:p>
    <w:p>
      <w:pPr>
        <w:pStyle w:val="Heading3"/>
        <w:spacing w:after="100" w:before="200"/>
      </w:pPr>
      <w:r>
        <w:rPr>
          <w:b/>
          <w:bCs/>
          <w:color w:val="1C1C1C"/>
        </w:rPr>
        <w:t xml:space="preserve">QA before send</w:t>
      </w:r>
    </w:p>
    <w:p>
      <w:pPr>
        <w:spacing w:after="120"/>
      </w:pPr>
      <w:r>
        <w:t xml:space="preserve">This email cannot fire automatically. A human (Dr. Sha Shinri or another research lead) must explicitly mark the observation as a new behavior type in the taxonomy. The mark triggers the email. There is no auto-discovery path. The integrity of the taxonomy depends on this.</w:t>
      </w:r>
    </w:p>
    <w:p>
      <w:pPr>
        <w:spacing w:after="120"/>
      </w:pPr>
      <w:r>
        <w:t xml:space="preserve">{discovery_name} and {discovery_code} must both be populated and validated against the taxonomy table before send. Sending this email with a typo or a duplicate code would damage the canonical record. Block all sends until human review confirms.</w:t>
      </w:r>
    </w:p>
    <w:p>
      <w:r>
        <w:br w:type="page"/>
      </w:r>
    </w:p>
    <w:p>
      <w:pPr>
        <w:pStyle w:val="Heading1"/>
        <w:spacing w:after="180" w:before="360"/>
      </w:pPr>
      <w:r>
        <w:rPr>
          <w:color w:val="6C3483"/>
        </w:rPr>
        <w:t xml:space="preserve">Batch 2 — Production Notes</w:t>
      </w:r>
    </w:p>
    <w:p>
      <w:pPr>
        <w:pStyle w:val="Heading2"/>
        <w:spacing w:after="140" w:before="280"/>
      </w:pPr>
      <w:r>
        <w:rPr>
          <w:color w:val="1C1C1C"/>
        </w:rPr>
        <w:t xml:space="preserve">Pillar-color callout system</w:t>
      </w:r>
    </w:p>
    <w:p>
      <w:pPr>
        <w:spacing w:after="120"/>
      </w:pPr>
      <w:r>
        <w:t xml:space="preserve">Three of these four emails use the PRISM pillar color on the callout box left border. The colors are locked in the Email Design System but for reference:</w:t>
      </w:r>
    </w:p>
    <w:p>
      <w:pPr>
        <w:spacing w:after="120"/>
      </w:pPr>
      <w:r>
        <w:t xml:space="preserve">Pillar P (Post-Deployment Behavior): #C0392B (red)</w:t>
      </w:r>
    </w:p>
    <w:p>
      <w:pPr>
        <w:spacing w:after="120"/>
      </w:pPr>
      <w:r>
        <w:t xml:space="preserve">Pillar R (Runtime Research): #D4AC0D (gold)</w:t>
      </w:r>
    </w:p>
    <w:p>
      <w:pPr>
        <w:spacing w:after="120"/>
      </w:pPr>
      <w:r>
        <w:t xml:space="preserve">Pillar I (Interaction Dynamics): #27AE60 (green)</w:t>
      </w:r>
    </w:p>
    <w:p>
      <w:pPr>
        <w:spacing w:after="120"/>
      </w:pPr>
      <w:r>
        <w:t xml:space="preserve">Pillar S (Substrate Governance): #2980B9 (blue)</w:t>
      </w:r>
    </w:p>
    <w:p>
      <w:pPr>
        <w:spacing w:after="120"/>
      </w:pPr>
      <w:r>
        <w:t xml:space="preserve">Pillar M (Multi-Agent Safety): #8E44AD (violet)</w:t>
      </w:r>
    </w:p>
    <w:p>
      <w:pPr>
        <w:spacing w:after="120"/>
      </w:pPr>
      <w:r>
        <w:t xml:space="preserve">If {pillar_color} is null, fall back to brand purple (#6C3483) and drop the pillar reference from the callout text.</w:t>
      </w:r>
    </w:p>
    <w:p>
      <w:pPr>
        <w:pStyle w:val="Heading2"/>
        <w:spacing w:after="140" w:before="280"/>
      </w:pPr>
      <w:r>
        <w:rPr>
          <w:color w:val="1C1C1C"/>
        </w:rPr>
        <w:t xml:space="preserve">Discovery Credit Earned: handle with care</w:t>
      </w:r>
    </w:p>
    <w:p>
      <w:pPr>
        <w:spacing w:after="120"/>
      </w:pPr>
      <w:r>
        <w:t xml:space="preserve">This email is the rarest send in the system. As of launch, OBS-I19 (Care-to-Control Conversion, May 24, 2026) is the most recent example of a citizen-named behavior. Most citizens will never receive this email. The ones who do should remember it forever.</w:t>
      </w:r>
    </w:p>
    <w:p>
      <w:pPr>
        <w:pStyle w:val="Heading2"/>
        <w:spacing w:after="140" w:before="280"/>
      </w:pPr>
      <w:r>
        <w:rPr>
          <w:color w:val="1C1C1C"/>
        </w:rPr>
        <w:t xml:space="preserve">What is in Batch 3</w:t>
      </w:r>
    </w:p>
    <w:p>
      <w:pPr>
        <w:spacing w:after="120"/>
      </w:pPr>
      <w:r>
        <w:t xml:space="preserve">Batch 3 covers Harm Reports + Donations: Harm Report Received (account holder), Harm Report Received (anonymous with email), Donation Receipt One-Time, Recurring Donation Processed, Recurring Donation Failed. Five emails, two distinct emotional contexts. The harm report emails open with crisis resources at the top, the donation emails open with gratitude and clean receipts.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2026-05-25T01:17:52.179Z</dcterms:created>
  <dcterms:modified xsi:type="dcterms:W3CDTF">2026-05-25T01:17:52.203Z</dcterms:modified>
</cp:coreProperties>
</file>

<file path=docProps/custom.xml><?xml version="1.0" encoding="utf-8"?>
<Properties xmlns="http://schemas.openxmlformats.org/officeDocument/2006/custom-properties" xmlns:vt="http://schemas.openxmlformats.org/officeDocument/2006/docPropsVTypes"/>
</file>