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Head of Strategic Partnerships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Partnerships and Sales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Corporate Partnerships Rep, Evaluations &amp; Assessments Sales Rep</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$150,000 to $200,000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Head of Strategic Partnerships builds and manages the relationships that fund and sustain the lab's research mission. You own the corporate partnership pipeline: identifying organizations that need access to post-deployment AI safety research, building the value proposition, closing annual memberships, and maintaining relationships that renew year after year.</w:t>
      </w:r>
    </w:p>
    <w:p>
      <w:pPr>
        <w:spacing w:after="200"/>
      </w:pPr>
      <w:r>
        <w:rPr>
          <w:rFonts w:ascii="Arial" w:cs="Arial" w:eastAsia="Arial" w:hAnsi="Arial"/>
          <w:sz w:val="22"/>
          <w:szCs w:val="22"/>
        </w:rPr>
        <w:t xml:space="preserve">This is the lab's primary revenue relationship role. Corporate Research Partnerships are projected to generate $750K to $2M+ annually. You are responsible for making that number real. You will also oversee the Evaluations &amp; Assessments Sales Rep and the Corporate Partnerships Rep, building a sales function from the ground up.</w:t>
      </w:r>
    </w:p>
    <w:p>
      <w:pPr>
        <w:pStyle w:val="Heading2"/>
      </w:pPr>
      <w:r>
        <w:rPr>
          <w:rFonts w:ascii="Arial" w:cs="Arial" w:eastAsia="Arial" w:hAnsi="Arial"/>
          <w:sz w:val="22"/>
          <w:szCs w:val="22"/>
        </w:rPr>
        <w:t xml:space="preserve">Partnership Development</w:t>
      </w:r>
    </w:p>
    <w:p>
      <w:pPr>
        <w:pStyle w:val="ListParagraph"/>
        <w:numPr>
          <w:ilvl w:val="0"/>
          <w:numId w:val="2"/>
        </w:numPr>
      </w:pPr>
      <w:r>
        <w:rPr>
          <w:rFonts w:ascii="Arial" w:cs="Arial" w:eastAsia="Arial" w:hAnsi="Arial"/>
          <w:sz w:val="22"/>
          <w:szCs w:val="22"/>
        </w:rPr>
        <w:t xml:space="preserve">Identify, prospect, and close corporate research partnerships with organizations deploying AI systems.</w:t>
      </w:r>
    </w:p>
    <w:p>
      <w:pPr>
        <w:pStyle w:val="ListParagraph"/>
        <w:numPr>
          <w:ilvl w:val="0"/>
          <w:numId w:val="2"/>
        </w:numPr>
      </w:pPr>
      <w:r>
        <w:rPr>
          <w:rFonts w:ascii="Arial" w:cs="Arial" w:eastAsia="Arial" w:hAnsi="Arial"/>
          <w:sz w:val="22"/>
          <w:szCs w:val="22"/>
        </w:rPr>
        <w:t xml:space="preserve">Develop partnership tiers, pricing structures, and value propositions for annual memberships ($25K to $50K+).</w:t>
      </w:r>
    </w:p>
    <w:p>
      <w:pPr>
        <w:pStyle w:val="ListParagraph"/>
        <w:numPr>
          <w:ilvl w:val="0"/>
          <w:numId w:val="2"/>
        </w:numPr>
      </w:pPr>
      <w:r>
        <w:rPr>
          <w:rFonts w:ascii="Arial" w:cs="Arial" w:eastAsia="Arial" w:hAnsi="Arial"/>
          <w:sz w:val="22"/>
          <w:szCs w:val="22"/>
        </w:rPr>
        <w:t xml:space="preserve">Build and maintain a pipeline of 50+ target organizations across enterprise AI, technology, financial services, healthcare, and government sectors.</w:t>
      </w:r>
    </w:p>
    <w:p>
      <w:pPr>
        <w:pStyle w:val="ListParagraph"/>
        <w:numPr>
          <w:ilvl w:val="0"/>
          <w:numId w:val="2"/>
        </w:numPr>
        <w:spacing w:after="160"/>
      </w:pPr>
      <w:r>
        <w:rPr>
          <w:rFonts w:ascii="Arial" w:cs="Arial" w:eastAsia="Arial" w:hAnsi="Arial"/>
          <w:sz w:val="22"/>
          <w:szCs w:val="22"/>
        </w:rPr>
        <w:t xml:space="preserve">Negotiate partnership agreements and manage contract execution.</w:t>
      </w:r>
    </w:p>
    <w:p>
      <w:pPr>
        <w:pStyle w:val="Heading2"/>
      </w:pPr>
      <w:r>
        <w:rPr>
          <w:rFonts w:ascii="Arial" w:cs="Arial" w:eastAsia="Arial" w:hAnsi="Arial"/>
          <w:sz w:val="22"/>
          <w:szCs w:val="22"/>
        </w:rPr>
        <w:t xml:space="preserve">Revenue Ownership</w:t>
      </w:r>
    </w:p>
    <w:p>
      <w:pPr>
        <w:pStyle w:val="ListParagraph"/>
        <w:numPr>
          <w:ilvl w:val="0"/>
          <w:numId w:val="2"/>
        </w:numPr>
      </w:pPr>
      <w:r>
        <w:rPr>
          <w:rFonts w:ascii="Arial" w:cs="Arial" w:eastAsia="Arial" w:hAnsi="Arial"/>
          <w:sz w:val="22"/>
          <w:szCs w:val="22"/>
        </w:rPr>
        <w:t xml:space="preserve">Own the corporate partnership revenue target across all tiers.</w:t>
      </w:r>
    </w:p>
    <w:p>
      <w:pPr>
        <w:pStyle w:val="ListParagraph"/>
        <w:numPr>
          <w:ilvl w:val="0"/>
          <w:numId w:val="2"/>
        </w:numPr>
      </w:pPr>
      <w:r>
        <w:rPr>
          <w:rFonts w:ascii="Arial" w:cs="Arial" w:eastAsia="Arial" w:hAnsi="Arial"/>
          <w:sz w:val="22"/>
          <w:szCs w:val="22"/>
        </w:rPr>
        <w:t xml:space="preserve">Track pipeline metrics, conversion rates, and renewal rates.</w:t>
      </w:r>
    </w:p>
    <w:p>
      <w:pPr>
        <w:pStyle w:val="ListParagraph"/>
        <w:numPr>
          <w:ilvl w:val="0"/>
          <w:numId w:val="2"/>
        </w:numPr>
      </w:pPr>
      <w:r>
        <w:rPr>
          <w:rFonts w:ascii="Arial" w:cs="Arial" w:eastAsia="Arial" w:hAnsi="Arial"/>
          <w:sz w:val="22"/>
          <w:szCs w:val="22"/>
        </w:rPr>
        <w:t xml:space="preserve">Develop forecasting models and report revenue progress to the CEO.</w:t>
      </w:r>
    </w:p>
    <w:p>
      <w:pPr>
        <w:pStyle w:val="ListParagraph"/>
        <w:numPr>
          <w:ilvl w:val="0"/>
          <w:numId w:val="2"/>
        </w:numPr>
        <w:spacing w:after="160"/>
      </w:pPr>
      <w:r>
        <w:rPr>
          <w:rFonts w:ascii="Arial" w:cs="Arial" w:eastAsia="Arial" w:hAnsi="Arial"/>
          <w:sz w:val="22"/>
          <w:szCs w:val="22"/>
        </w:rPr>
        <w:t xml:space="preserve">Identify upsell opportunities: evaluation engagements, sponsorships, conference participation, and certification cohorts.</w:t>
      </w:r>
    </w:p>
    <w:p>
      <w:pPr>
        <w:pStyle w:val="Heading2"/>
      </w:pPr>
      <w:r>
        <w:rPr>
          <w:rFonts w:ascii="Arial" w:cs="Arial" w:eastAsia="Arial" w:hAnsi="Arial"/>
          <w:sz w:val="22"/>
          <w:szCs w:val="22"/>
        </w:rPr>
        <w:t xml:space="preserve">Team Leadership</w:t>
      </w:r>
    </w:p>
    <w:p>
      <w:pPr>
        <w:pStyle w:val="ListParagraph"/>
        <w:numPr>
          <w:ilvl w:val="0"/>
          <w:numId w:val="2"/>
        </w:numPr>
      </w:pPr>
      <w:r>
        <w:rPr>
          <w:rFonts w:ascii="Arial" w:cs="Arial" w:eastAsia="Arial" w:hAnsi="Arial"/>
          <w:sz w:val="22"/>
          <w:szCs w:val="22"/>
        </w:rPr>
        <w:t xml:space="preserve">Manage the Corporate Partnerships Rep and the Evaluations &amp; Assessments Sales Rep.</w:t>
      </w:r>
    </w:p>
    <w:p>
      <w:pPr>
        <w:pStyle w:val="ListParagraph"/>
        <w:numPr>
          <w:ilvl w:val="0"/>
          <w:numId w:val="2"/>
        </w:numPr>
      </w:pPr>
      <w:r>
        <w:rPr>
          <w:rFonts w:ascii="Arial" w:cs="Arial" w:eastAsia="Arial" w:hAnsi="Arial"/>
          <w:sz w:val="22"/>
          <w:szCs w:val="22"/>
        </w:rPr>
        <w:t xml:space="preserve">Build the sales playbook, outreach templates, and partnership collateral.</w:t>
      </w:r>
    </w:p>
    <w:p>
      <w:pPr>
        <w:pStyle w:val="ListParagraph"/>
        <w:numPr>
          <w:ilvl w:val="0"/>
          <w:numId w:val="2"/>
        </w:numPr>
      </w:pPr>
      <w:r>
        <w:rPr>
          <w:rFonts w:ascii="Arial" w:cs="Arial" w:eastAsia="Arial" w:hAnsi="Arial"/>
          <w:sz w:val="22"/>
          <w:szCs w:val="22"/>
        </w:rPr>
        <w:t xml:space="preserve">Establish CRM infrastructure and pipeline management processes.</w:t>
      </w:r>
    </w:p>
    <w:p>
      <w:pPr>
        <w:pStyle w:val="ListParagraph"/>
        <w:numPr>
          <w:ilvl w:val="0"/>
          <w:numId w:val="2"/>
        </w:numPr>
        <w:spacing w:after="160"/>
      </w:pPr>
      <w:r>
        <w:rPr>
          <w:rFonts w:ascii="Arial" w:cs="Arial" w:eastAsia="Arial" w:hAnsi="Arial"/>
          <w:sz w:val="22"/>
          <w:szCs w:val="22"/>
        </w:rPr>
        <w:t xml:space="preserve">Collaborate with the Events Director on sponsor acquisition for the PRISM Summit and other events.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7+ years of business development, partnerships, or enterprise sales experience.</w:t>
      </w:r>
    </w:p>
    <w:p>
      <w:pPr>
        <w:pStyle w:val="ListParagraph"/>
        <w:numPr>
          <w:ilvl w:val="0"/>
          <w:numId w:val="2"/>
        </w:numPr>
      </w:pPr>
      <w:r>
        <w:rPr>
          <w:rFonts w:ascii="Arial" w:cs="Arial" w:eastAsia="Arial" w:hAnsi="Arial"/>
          <w:sz w:val="22"/>
          <w:szCs w:val="22"/>
        </w:rPr>
        <w:t xml:space="preserve">Proven track record of closing $25K+ annual partnerships or enterprise contracts.</w:t>
      </w:r>
    </w:p>
    <w:p>
      <w:pPr>
        <w:pStyle w:val="ListParagraph"/>
        <w:numPr>
          <w:ilvl w:val="0"/>
          <w:numId w:val="2"/>
        </w:numPr>
      </w:pPr>
      <w:r>
        <w:rPr>
          <w:rFonts w:ascii="Arial" w:cs="Arial" w:eastAsia="Arial" w:hAnsi="Arial"/>
          <w:sz w:val="22"/>
          <w:szCs w:val="22"/>
        </w:rPr>
        <w:t xml:space="preserve">Experience building and managing a sales pipeline from scratch.</w:t>
      </w:r>
    </w:p>
    <w:p>
      <w:pPr>
        <w:pStyle w:val="ListParagraph"/>
        <w:numPr>
          <w:ilvl w:val="0"/>
          <w:numId w:val="2"/>
        </w:numPr>
      </w:pPr>
      <w:r>
        <w:rPr>
          <w:rFonts w:ascii="Arial" w:cs="Arial" w:eastAsia="Arial" w:hAnsi="Arial"/>
          <w:sz w:val="22"/>
          <w:szCs w:val="22"/>
        </w:rPr>
        <w:t xml:space="preserve">Experience managing a small sales team (2+ direct reports).</w:t>
      </w:r>
    </w:p>
    <w:p>
      <w:pPr>
        <w:pStyle w:val="ListParagraph"/>
        <w:numPr>
          <w:ilvl w:val="0"/>
          <w:numId w:val="2"/>
        </w:numPr>
      </w:pPr>
      <w:r>
        <w:rPr>
          <w:rFonts w:ascii="Arial" w:cs="Arial" w:eastAsia="Arial" w:hAnsi="Arial"/>
          <w:sz w:val="22"/>
          <w:szCs w:val="22"/>
        </w:rPr>
        <w:t xml:space="preserve">Strong relationship-building and negotiation skills.</w:t>
      </w:r>
    </w:p>
    <w:p>
      <w:pPr>
        <w:pStyle w:val="ListParagraph"/>
        <w:numPr>
          <w:ilvl w:val="0"/>
          <w:numId w:val="2"/>
        </w:numPr>
      </w:pPr>
      <w:r>
        <w:rPr>
          <w:rFonts w:ascii="Arial" w:cs="Arial" w:eastAsia="Arial" w:hAnsi="Arial"/>
          <w:sz w:val="22"/>
          <w:szCs w:val="22"/>
        </w:rPr>
        <w:t xml:space="preserve">CRM proficiency (HubSpot, Salesforce, or equivalent).</w:t>
      </w:r>
    </w:p>
    <w:p>
      <w:pPr>
        <w:pStyle w:val="ListParagraph"/>
        <w:numPr>
          <w:ilvl w:val="0"/>
          <w:numId w:val="2"/>
        </w:numPr>
      </w:pPr>
      <w:r>
        <w:rPr>
          <w:rFonts w:ascii="Arial" w:cs="Arial" w:eastAsia="Arial" w:hAnsi="Arial"/>
          <w:sz w:val="22"/>
          <w:szCs w:val="22"/>
        </w:rPr>
        <w:t xml:space="preserve">Excellent verbal and written communication.</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selling research, data, or intelligence products to enterprise buyers.</w:t>
      </w:r>
    </w:p>
    <w:p>
      <w:pPr>
        <w:pStyle w:val="ListParagraph"/>
        <w:numPr>
          <w:ilvl w:val="0"/>
          <w:numId w:val="2"/>
        </w:numPr>
      </w:pPr>
      <w:r>
        <w:rPr>
          <w:rFonts w:ascii="Arial" w:cs="Arial" w:eastAsia="Arial" w:hAnsi="Arial"/>
          <w:sz w:val="22"/>
          <w:szCs w:val="22"/>
        </w:rPr>
        <w:t xml:space="preserve">Experience in AI, technology, or research industry partnerships.</w:t>
      </w:r>
    </w:p>
    <w:p>
      <w:pPr>
        <w:pStyle w:val="ListParagraph"/>
        <w:numPr>
          <w:ilvl w:val="0"/>
          <w:numId w:val="2"/>
        </w:numPr>
      </w:pPr>
      <w:r>
        <w:rPr>
          <w:rFonts w:ascii="Arial" w:cs="Arial" w:eastAsia="Arial" w:hAnsi="Arial"/>
          <w:sz w:val="22"/>
          <w:szCs w:val="22"/>
        </w:rPr>
        <w:t xml:space="preserve">Experience with sponsor acquisition for conferences or events.</w:t>
      </w:r>
    </w:p>
    <w:p>
      <w:pPr>
        <w:pStyle w:val="ListParagraph"/>
        <w:numPr>
          <w:ilvl w:val="0"/>
          <w:numId w:val="2"/>
        </w:numPr>
      </w:pPr>
      <w:r>
        <w:rPr>
          <w:rFonts w:ascii="Arial" w:cs="Arial" w:eastAsia="Arial" w:hAnsi="Arial"/>
          <w:sz w:val="22"/>
          <w:szCs w:val="22"/>
        </w:rPr>
        <w:t xml:space="preserve">Network of contacts in enterprise AI, technology, or consulting sectors.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$150,000 to $200,000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"Head of Strategic Partnerships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Corporate Partnerships Representative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Partnerships and Sales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 of Strategic Partnerships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$100,000 to $140,000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Corporate Partnerships Representative is the frontline of the lab's corporate partnership sales efforts. You prospect, qualify, and develop relationships with organizations that should be accessing the lab's post-deployment AI safety research through annual memberships.</w:t>
      </w:r>
    </w:p>
    <w:p>
      <w:pPr>
        <w:spacing w:after="200"/>
      </w:pPr>
      <w:r>
        <w:rPr>
          <w:rFonts w:ascii="Arial" w:cs="Arial" w:eastAsia="Arial" w:hAnsi="Arial"/>
          <w:sz w:val="22"/>
          <w:szCs w:val="22"/>
        </w:rPr>
        <w:t xml:space="preserve">You work under the Head of Strategic Partnerships, executing outreach, scheduling discovery calls, advancing deals through the pipeline, and supporting account management for existing partners. This is a quota-carrying role with clear revenue targets. This role starts as an individual contributor. When you hit your first three revenue milestones, you earn the right to build and lead your own corporate partnerships sales team. The revenue you generate funds the team you build. That is how this department grows: organically, through people who proved the market before they managed others.</w:t>
      </w:r>
    </w:p>
    <w:p>
      <w:pPr>
        <w:pStyle w:val="Heading2"/>
      </w:pPr>
      <w:r>
        <w:rPr>
          <w:rFonts w:ascii="Arial" w:cs="Arial" w:eastAsia="Arial" w:hAnsi="Arial"/>
          <w:sz w:val="22"/>
          <w:szCs w:val="22"/>
        </w:rPr>
        <w:t xml:space="preserve">Prospecting and Outreach</w:t>
      </w:r>
    </w:p>
    <w:p>
      <w:pPr>
        <w:pStyle w:val="ListParagraph"/>
        <w:numPr>
          <w:ilvl w:val="0"/>
          <w:numId w:val="2"/>
        </w:numPr>
      </w:pPr>
      <w:r>
        <w:rPr>
          <w:rFonts w:ascii="Arial" w:cs="Arial" w:eastAsia="Arial" w:hAnsi="Arial"/>
          <w:sz w:val="22"/>
          <w:szCs w:val="22"/>
        </w:rPr>
        <w:t xml:space="preserve">Research and identify target organizations deploying AI systems across enterprise, technology, financial services, healthcare, and government sectors.</w:t>
      </w:r>
    </w:p>
    <w:p>
      <w:pPr>
        <w:pStyle w:val="ListParagraph"/>
        <w:numPr>
          <w:ilvl w:val="0"/>
          <w:numId w:val="2"/>
        </w:numPr>
      </w:pPr>
      <w:r>
        <w:rPr>
          <w:rFonts w:ascii="Arial" w:cs="Arial" w:eastAsia="Arial" w:hAnsi="Arial"/>
          <w:sz w:val="22"/>
          <w:szCs w:val="22"/>
        </w:rPr>
        <w:t xml:space="preserve">Execute outbound outreach campaigns (email, LinkedIn, phone, events) to generate qualified leads.</w:t>
      </w:r>
    </w:p>
    <w:p>
      <w:pPr>
        <w:pStyle w:val="ListParagraph"/>
        <w:numPr>
          <w:ilvl w:val="0"/>
          <w:numId w:val="2"/>
        </w:numPr>
      </w:pPr>
      <w:r>
        <w:rPr>
          <w:rFonts w:ascii="Arial" w:cs="Arial" w:eastAsia="Arial" w:hAnsi="Arial"/>
          <w:sz w:val="22"/>
          <w:szCs w:val="22"/>
        </w:rPr>
        <w:t xml:space="preserve">Schedule and conduct discovery calls to assess fit and present the lab's partnership offerings.</w:t>
      </w:r>
    </w:p>
    <w:p>
      <w:pPr>
        <w:pStyle w:val="ListParagraph"/>
        <w:numPr>
          <w:ilvl w:val="0"/>
          <w:numId w:val="2"/>
        </w:numPr>
        <w:spacing w:after="160"/>
      </w:pPr>
      <w:r>
        <w:rPr>
          <w:rFonts w:ascii="Arial" w:cs="Arial" w:eastAsia="Arial" w:hAnsi="Arial"/>
          <w:sz w:val="22"/>
          <w:szCs w:val="22"/>
        </w:rPr>
        <w:t xml:space="preserve">Maintain accurate pipeline records in the CRM.</w:t>
      </w:r>
    </w:p>
    <w:p>
      <w:pPr>
        <w:pStyle w:val="Heading2"/>
      </w:pPr>
      <w:r>
        <w:rPr>
          <w:rFonts w:ascii="Arial" w:cs="Arial" w:eastAsia="Arial" w:hAnsi="Arial"/>
          <w:sz w:val="22"/>
          <w:szCs w:val="22"/>
        </w:rPr>
        <w:t xml:space="preserve">Deal Advancement</w:t>
      </w:r>
    </w:p>
    <w:p>
      <w:pPr>
        <w:pStyle w:val="ListParagraph"/>
        <w:numPr>
          <w:ilvl w:val="0"/>
          <w:numId w:val="2"/>
        </w:numPr>
      </w:pPr>
      <w:r>
        <w:rPr>
          <w:rFonts w:ascii="Arial" w:cs="Arial" w:eastAsia="Arial" w:hAnsi="Arial"/>
          <w:sz w:val="22"/>
          <w:szCs w:val="22"/>
        </w:rPr>
        <w:t xml:space="preserve">Move qualified opportunities through the sales pipeline from initial contact to signed agreement.</w:t>
      </w:r>
    </w:p>
    <w:p>
      <w:pPr>
        <w:pStyle w:val="ListParagraph"/>
        <w:numPr>
          <w:ilvl w:val="0"/>
          <w:numId w:val="2"/>
        </w:numPr>
      </w:pPr>
      <w:r>
        <w:rPr>
          <w:rFonts w:ascii="Arial" w:cs="Arial" w:eastAsia="Arial" w:hAnsi="Arial"/>
          <w:sz w:val="22"/>
          <w:szCs w:val="22"/>
        </w:rPr>
        <w:t xml:space="preserve">Prepare proposals, partnership summaries, and pricing presentations.</w:t>
      </w:r>
    </w:p>
    <w:p>
      <w:pPr>
        <w:pStyle w:val="ListParagraph"/>
        <w:numPr>
          <w:ilvl w:val="0"/>
          <w:numId w:val="2"/>
        </w:numPr>
      </w:pPr>
      <w:r>
        <w:rPr>
          <w:rFonts w:ascii="Arial" w:cs="Arial" w:eastAsia="Arial" w:hAnsi="Arial"/>
          <w:sz w:val="22"/>
          <w:szCs w:val="22"/>
        </w:rPr>
        <w:t xml:space="preserve">Collaborate with the Head of Strategic Partnerships on complex or high-value negotiations.</w:t>
      </w:r>
    </w:p>
    <w:p>
      <w:pPr>
        <w:pStyle w:val="ListParagraph"/>
        <w:numPr>
          <w:ilvl w:val="0"/>
          <w:numId w:val="2"/>
        </w:numPr>
        <w:spacing w:after="160"/>
      </w:pPr>
      <w:r>
        <w:rPr>
          <w:rFonts w:ascii="Arial" w:cs="Arial" w:eastAsia="Arial" w:hAnsi="Arial"/>
          <w:sz w:val="22"/>
          <w:szCs w:val="22"/>
        </w:rPr>
        <w:t xml:space="preserve">Meet or exceed monthly and quarterly lead generation and revenue targets.</w:t>
      </w:r>
    </w:p>
    <w:p>
      <w:pPr>
        <w:pStyle w:val="Heading2"/>
      </w:pPr>
      <w:r>
        <w:rPr>
          <w:rFonts w:ascii="Arial" w:cs="Arial" w:eastAsia="Arial" w:hAnsi="Arial"/>
          <w:sz w:val="22"/>
          <w:szCs w:val="22"/>
        </w:rPr>
        <w:t xml:space="preserve">Account Support</w:t>
      </w:r>
    </w:p>
    <w:p>
      <w:pPr>
        <w:pStyle w:val="ListParagraph"/>
        <w:numPr>
          <w:ilvl w:val="0"/>
          <w:numId w:val="2"/>
        </w:numPr>
      </w:pPr>
      <w:r>
        <w:rPr>
          <w:rFonts w:ascii="Arial" w:cs="Arial" w:eastAsia="Arial" w:hAnsi="Arial"/>
          <w:sz w:val="22"/>
          <w:szCs w:val="22"/>
        </w:rPr>
        <w:t xml:space="preserve">Support existing partner accounts with onboarding, research delivery, and renewal preparation.</w:t>
      </w:r>
    </w:p>
    <w:p>
      <w:pPr>
        <w:pStyle w:val="ListParagraph"/>
        <w:numPr>
          <w:ilvl w:val="0"/>
          <w:numId w:val="2"/>
        </w:numPr>
      </w:pPr>
      <w:r>
        <w:rPr>
          <w:rFonts w:ascii="Arial" w:cs="Arial" w:eastAsia="Arial" w:hAnsi="Arial"/>
          <w:sz w:val="22"/>
          <w:szCs w:val="22"/>
        </w:rPr>
        <w:t xml:space="preserve">Identify upsell and cross-sell opportunities within existing partnerships.</w:t>
      </w:r>
    </w:p>
    <w:p>
      <w:pPr>
        <w:pStyle w:val="ListParagraph"/>
        <w:numPr>
          <w:ilvl w:val="0"/>
          <w:numId w:val="2"/>
        </w:numPr>
        <w:spacing w:after="160"/>
      </w:pPr>
      <w:r>
        <w:rPr>
          <w:rFonts w:ascii="Arial" w:cs="Arial" w:eastAsia="Arial" w:hAnsi="Arial"/>
          <w:sz w:val="22"/>
          <w:szCs w:val="22"/>
        </w:rPr>
        <w:t xml:space="preserve">Gather partner feedback to inform product and service improvements.</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3+ years of B2B sales, business development, or account management experience.</w:t>
      </w:r>
    </w:p>
    <w:p>
      <w:pPr>
        <w:pStyle w:val="ListParagraph"/>
        <w:numPr>
          <w:ilvl w:val="0"/>
          <w:numId w:val="2"/>
        </w:numPr>
      </w:pPr>
      <w:r>
        <w:rPr>
          <w:rFonts w:ascii="Arial" w:cs="Arial" w:eastAsia="Arial" w:hAnsi="Arial"/>
          <w:sz w:val="22"/>
          <w:szCs w:val="22"/>
        </w:rPr>
        <w:t xml:space="preserve">Experience with outbound prospecting and lead generation.</w:t>
      </w:r>
    </w:p>
    <w:p>
      <w:pPr>
        <w:pStyle w:val="ListParagraph"/>
        <w:numPr>
          <w:ilvl w:val="0"/>
          <w:numId w:val="2"/>
        </w:numPr>
      </w:pPr>
      <w:r>
        <w:rPr>
          <w:rFonts w:ascii="Arial" w:cs="Arial" w:eastAsia="Arial" w:hAnsi="Arial"/>
          <w:sz w:val="22"/>
          <w:szCs w:val="22"/>
        </w:rPr>
        <w:t xml:space="preserve">Comfort with quota-carrying sales roles and performance metrics.</w:t>
      </w:r>
    </w:p>
    <w:p>
      <w:pPr>
        <w:pStyle w:val="ListParagraph"/>
        <w:numPr>
          <w:ilvl w:val="0"/>
          <w:numId w:val="2"/>
        </w:numPr>
      </w:pPr>
      <w:r>
        <w:rPr>
          <w:rFonts w:ascii="Arial" w:cs="Arial" w:eastAsia="Arial" w:hAnsi="Arial"/>
          <w:sz w:val="22"/>
          <w:szCs w:val="22"/>
        </w:rPr>
        <w:t xml:space="preserve">CRM proficiency (HubSpot, Salesforce, or equivalent).</w:t>
      </w:r>
    </w:p>
    <w:p>
      <w:pPr>
        <w:pStyle w:val="ListParagraph"/>
        <w:numPr>
          <w:ilvl w:val="0"/>
          <w:numId w:val="2"/>
        </w:numPr>
      </w:pPr>
      <w:r>
        <w:rPr>
          <w:rFonts w:ascii="Arial" w:cs="Arial" w:eastAsia="Arial" w:hAnsi="Arial"/>
          <w:sz w:val="22"/>
          <w:szCs w:val="22"/>
        </w:rPr>
        <w:t xml:space="preserve">Strong verbal and written communication skills.</w:t>
      </w:r>
    </w:p>
    <w:p>
      <w:pPr>
        <w:pStyle w:val="ListParagraph"/>
        <w:numPr>
          <w:ilvl w:val="0"/>
          <w:numId w:val="2"/>
        </w:numPr>
      </w:pPr>
      <w:r>
        <w:rPr>
          <w:rFonts w:ascii="Arial" w:cs="Arial" w:eastAsia="Arial" w:hAnsi="Arial"/>
          <w:sz w:val="22"/>
          <w:szCs w:val="22"/>
        </w:rPr>
        <w:t xml:space="preserve">Self-motivated with the ability to work independently and manage a personal pipeline.</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selling research, data, SaaS, or intelligence products.</w:t>
      </w:r>
    </w:p>
    <w:p>
      <w:pPr>
        <w:pStyle w:val="ListParagraph"/>
        <w:numPr>
          <w:ilvl w:val="0"/>
          <w:numId w:val="2"/>
        </w:numPr>
      </w:pPr>
      <w:r>
        <w:rPr>
          <w:rFonts w:ascii="Arial" w:cs="Arial" w:eastAsia="Arial" w:hAnsi="Arial"/>
          <w:sz w:val="22"/>
          <w:szCs w:val="22"/>
        </w:rPr>
        <w:t xml:space="preserve">Experience in AI, technology, or consulting industry sales.</w:t>
      </w:r>
    </w:p>
    <w:p>
      <w:pPr>
        <w:pStyle w:val="ListParagraph"/>
        <w:numPr>
          <w:ilvl w:val="0"/>
          <w:numId w:val="2"/>
        </w:numPr>
      </w:pPr>
      <w:r>
        <w:rPr>
          <w:rFonts w:ascii="Arial" w:cs="Arial" w:eastAsia="Arial" w:hAnsi="Arial"/>
          <w:sz w:val="22"/>
          <w:szCs w:val="22"/>
        </w:rPr>
        <w:t xml:space="preserve">Experience with corporate membership or subscription sales models.</w:t>
      </w:r>
    </w:p>
    <w:p>
      <w:pPr>
        <w:pStyle w:val="ListParagraph"/>
        <w:numPr>
          <w:ilvl w:val="0"/>
          <w:numId w:val="2"/>
        </w:numPr>
      </w:pPr>
      <w:r>
        <w:rPr>
          <w:rFonts w:ascii="Arial" w:cs="Arial" w:eastAsia="Arial" w:hAnsi="Arial"/>
          <w:sz w:val="22"/>
          <w:szCs w:val="22"/>
        </w:rPr>
        <w:t xml:space="preserve">Existing network in enterprise technology or AI sectors.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$100,000 to $140,000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"Corporate Partnerships Representative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Evaluations and Assessments Sales Representative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Partnerships and Sales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 of Strategic Partnerships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$85,000 to $120,000 (base + commission)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Evaluations and Assessments Sales Representative sells the lab's Post-Deployment Safety Audits and Regulatory Readiness Assessments to organizations deploying AI systems. These are the lab's highest-value individual engagements ($10K to $100K per engagement), and this role is responsible for building the pipeline, closing deals, and hitting revenue targets. This role starts as an individual contributor. When you hit your first three revenue milestones, you earn the right to build and lead your own evaluations and assessments sales team. The revenue you generate funds the team you build.</w:t>
      </w:r>
    </w:p>
    <w:p>
      <w:pPr>
        <w:spacing w:after="200"/>
      </w:pPr>
      <w:r>
        <w:rPr>
          <w:rFonts w:ascii="Arial" w:cs="Arial" w:eastAsia="Arial" w:hAnsi="Arial"/>
          <w:sz w:val="22"/>
          <w:szCs w:val="22"/>
        </w:rPr>
        <w:t xml:space="preserve">You are selling a unique product: PRISM-framework evaluations that assess how an organization's AI systems actually behave in production, not just how they performed in testing. As AI regulation accelerates, the demand for these assessments is growing faster than the lab can fill it. Your job is to make sure the right organizations know we exist and understand why they need this.</w:t>
      </w:r>
    </w:p>
    <w:p>
      <w:pPr>
        <w:pStyle w:val="Heading2"/>
      </w:pPr>
      <w:r>
        <w:rPr>
          <w:rFonts w:ascii="Arial" w:cs="Arial" w:eastAsia="Arial" w:hAnsi="Arial"/>
          <w:sz w:val="22"/>
          <w:szCs w:val="22"/>
        </w:rPr>
        <w:t xml:space="preserve">Sales Execution</w:t>
      </w:r>
    </w:p>
    <w:p>
      <w:pPr>
        <w:pStyle w:val="ListParagraph"/>
        <w:numPr>
          <w:ilvl w:val="0"/>
          <w:numId w:val="2"/>
        </w:numPr>
      </w:pPr>
      <w:r>
        <w:rPr>
          <w:rFonts w:ascii="Arial" w:cs="Arial" w:eastAsia="Arial" w:hAnsi="Arial"/>
          <w:sz w:val="22"/>
          <w:szCs w:val="22"/>
        </w:rPr>
        <w:t xml:space="preserve">Prospect, qualify, and close Post-Deployment Safety Audit and Regulatory Readiness Assessment engagements.</w:t>
      </w:r>
    </w:p>
    <w:p>
      <w:pPr>
        <w:pStyle w:val="ListParagraph"/>
        <w:numPr>
          <w:ilvl w:val="0"/>
          <w:numId w:val="2"/>
        </w:numPr>
      </w:pPr>
      <w:r>
        <w:rPr>
          <w:rFonts w:ascii="Arial" w:cs="Arial" w:eastAsia="Arial" w:hAnsi="Arial"/>
          <w:sz w:val="22"/>
          <w:szCs w:val="22"/>
        </w:rPr>
        <w:t xml:space="preserve">Develop target account lists focused on organizations with significant AI deployments: enterprise technology, financial services, healthcare, government contractors, and consulting firms.</w:t>
      </w:r>
    </w:p>
    <w:p>
      <w:pPr>
        <w:pStyle w:val="ListParagraph"/>
        <w:numPr>
          <w:ilvl w:val="0"/>
          <w:numId w:val="2"/>
        </w:numPr>
      </w:pPr>
      <w:r>
        <w:rPr>
          <w:rFonts w:ascii="Arial" w:cs="Arial" w:eastAsia="Arial" w:hAnsi="Arial"/>
          <w:sz w:val="22"/>
          <w:szCs w:val="22"/>
        </w:rPr>
        <w:t xml:space="preserve">Conduct consultative sales conversations that educate prospects on post-deployment AI risk and position the lab's evaluations as the solution.</w:t>
      </w:r>
    </w:p>
    <w:p>
      <w:pPr>
        <w:pStyle w:val="ListParagraph"/>
        <w:numPr>
          <w:ilvl w:val="0"/>
          <w:numId w:val="2"/>
        </w:numPr>
        <w:spacing w:after="160"/>
      </w:pPr>
      <w:r>
        <w:rPr>
          <w:rFonts w:ascii="Arial" w:cs="Arial" w:eastAsia="Arial" w:hAnsi="Arial"/>
          <w:sz w:val="22"/>
          <w:szCs w:val="22"/>
        </w:rPr>
        <w:t xml:space="preserve">Manage the full sales cycle from outreach through proposal, negotiation, and contract execution.</w:t>
      </w:r>
    </w:p>
    <w:p>
      <w:pPr>
        <w:pStyle w:val="Heading2"/>
      </w:pPr>
      <w:r>
        <w:rPr>
          <w:rFonts w:ascii="Arial" w:cs="Arial" w:eastAsia="Arial" w:hAnsi="Arial"/>
          <w:sz w:val="22"/>
          <w:szCs w:val="22"/>
        </w:rPr>
        <w:t xml:space="preserve">Pipeline and Revenue</w:t>
      </w:r>
    </w:p>
    <w:p>
      <w:pPr>
        <w:pStyle w:val="ListParagraph"/>
        <w:numPr>
          <w:ilvl w:val="0"/>
          <w:numId w:val="2"/>
        </w:numPr>
      </w:pPr>
      <w:r>
        <w:rPr>
          <w:rFonts w:ascii="Arial" w:cs="Arial" w:eastAsia="Arial" w:hAnsi="Arial"/>
          <w:sz w:val="22"/>
          <w:szCs w:val="22"/>
        </w:rPr>
        <w:t xml:space="preserve">Build and maintain a pipeline targeting $500K+ in Year 1 evaluation revenue.</w:t>
      </w:r>
    </w:p>
    <w:p>
      <w:pPr>
        <w:pStyle w:val="ListParagraph"/>
        <w:numPr>
          <w:ilvl w:val="0"/>
          <w:numId w:val="2"/>
        </w:numPr>
      </w:pPr>
      <w:r>
        <w:rPr>
          <w:rFonts w:ascii="Arial" w:cs="Arial" w:eastAsia="Arial" w:hAnsi="Arial"/>
          <w:sz w:val="22"/>
          <w:szCs w:val="22"/>
        </w:rPr>
        <w:t xml:space="preserve">Track all activity and opportunities in the CRM.</w:t>
      </w:r>
    </w:p>
    <w:p>
      <w:pPr>
        <w:pStyle w:val="ListParagraph"/>
        <w:numPr>
          <w:ilvl w:val="0"/>
          <w:numId w:val="2"/>
        </w:numPr>
      </w:pPr>
      <w:r>
        <w:rPr>
          <w:rFonts w:ascii="Arial" w:cs="Arial" w:eastAsia="Arial" w:hAnsi="Arial"/>
          <w:sz w:val="22"/>
          <w:szCs w:val="22"/>
        </w:rPr>
        <w:t xml:space="preserve">Prepare proposals and scope documents for evaluation engagements.</w:t>
      </w:r>
    </w:p>
    <w:p>
      <w:pPr>
        <w:pStyle w:val="ListParagraph"/>
        <w:numPr>
          <w:ilvl w:val="0"/>
          <w:numId w:val="2"/>
        </w:numPr>
        <w:spacing w:after="160"/>
      </w:pPr>
      <w:r>
        <w:rPr>
          <w:rFonts w:ascii="Arial" w:cs="Arial" w:eastAsia="Arial" w:hAnsi="Arial"/>
          <w:sz w:val="22"/>
          <w:szCs w:val="22"/>
        </w:rPr>
        <w:t xml:space="preserve">Meet or exceed quarterly revenue targets.</w:t>
      </w:r>
    </w:p>
    <w:p>
      <w:pPr>
        <w:pStyle w:val="Heading2"/>
      </w:pPr>
      <w:r>
        <w:rPr>
          <w:rFonts w:ascii="Arial" w:cs="Arial" w:eastAsia="Arial" w:hAnsi="Arial"/>
          <w:sz w:val="22"/>
          <w:szCs w:val="22"/>
        </w:rPr>
        <w:t xml:space="preserve">Market Development</w:t>
      </w:r>
    </w:p>
    <w:p>
      <w:pPr>
        <w:pStyle w:val="ListParagraph"/>
        <w:numPr>
          <w:ilvl w:val="0"/>
          <w:numId w:val="2"/>
        </w:numPr>
      </w:pPr>
      <w:r>
        <w:rPr>
          <w:rFonts w:ascii="Arial" w:cs="Arial" w:eastAsia="Arial" w:hAnsi="Arial"/>
          <w:sz w:val="22"/>
          <w:szCs w:val="22"/>
        </w:rPr>
        <w:t xml:space="preserve">Monitor AI regulatory developments and identify organizations that will need readiness assessments.</w:t>
      </w:r>
    </w:p>
    <w:p>
      <w:pPr>
        <w:pStyle w:val="ListParagraph"/>
        <w:numPr>
          <w:ilvl w:val="0"/>
          <w:numId w:val="2"/>
        </w:numPr>
      </w:pPr>
      <w:r>
        <w:rPr>
          <w:rFonts w:ascii="Arial" w:cs="Arial" w:eastAsia="Arial" w:hAnsi="Arial"/>
          <w:sz w:val="22"/>
          <w:szCs w:val="22"/>
        </w:rPr>
        <w:t xml:space="preserve">Attend industry events, conferences, and roundtables to generate leads and build relationships.</w:t>
      </w:r>
    </w:p>
    <w:p>
      <w:pPr>
        <w:pStyle w:val="ListParagraph"/>
        <w:numPr>
          <w:ilvl w:val="0"/>
          <w:numId w:val="2"/>
        </w:numPr>
        <w:spacing w:after="160"/>
      </w:pPr>
      <w:r>
        <w:rPr>
          <w:rFonts w:ascii="Arial" w:cs="Arial" w:eastAsia="Arial" w:hAnsi="Arial"/>
          <w:sz w:val="22"/>
          <w:szCs w:val="22"/>
        </w:rPr>
        <w:t xml:space="preserve">Provide market feedback to the research team on what organizations are asking for and where the demand is growing.</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3+ years of consultative B2B sales experience, preferably in professional services, auditing, assessments, or consulting.</w:t>
      </w:r>
    </w:p>
    <w:p>
      <w:pPr>
        <w:pStyle w:val="ListParagraph"/>
        <w:numPr>
          <w:ilvl w:val="0"/>
          <w:numId w:val="2"/>
        </w:numPr>
      </w:pPr>
      <w:r>
        <w:rPr>
          <w:rFonts w:ascii="Arial" w:cs="Arial" w:eastAsia="Arial" w:hAnsi="Arial"/>
          <w:sz w:val="22"/>
          <w:szCs w:val="22"/>
        </w:rPr>
        <w:t xml:space="preserve">Experience selling $10K+ engagements to enterprise or mid-market buyers.</w:t>
      </w:r>
    </w:p>
    <w:p>
      <w:pPr>
        <w:pStyle w:val="ListParagraph"/>
        <w:numPr>
          <w:ilvl w:val="0"/>
          <w:numId w:val="2"/>
        </w:numPr>
      </w:pPr>
      <w:r>
        <w:rPr>
          <w:rFonts w:ascii="Arial" w:cs="Arial" w:eastAsia="Arial" w:hAnsi="Arial"/>
          <w:sz w:val="22"/>
          <w:szCs w:val="22"/>
        </w:rPr>
        <w:t xml:space="preserve">Consultative selling skills: ability to educate prospects and sell complex, high-value services.</w:t>
      </w:r>
    </w:p>
    <w:p>
      <w:pPr>
        <w:pStyle w:val="ListParagraph"/>
        <w:numPr>
          <w:ilvl w:val="0"/>
          <w:numId w:val="2"/>
        </w:numPr>
      </w:pPr>
      <w:r>
        <w:rPr>
          <w:rFonts w:ascii="Arial" w:cs="Arial" w:eastAsia="Arial" w:hAnsi="Arial"/>
          <w:sz w:val="22"/>
          <w:szCs w:val="22"/>
        </w:rPr>
        <w:t xml:space="preserve">CRM proficiency and pipeline management discipline.</w:t>
      </w:r>
    </w:p>
    <w:p>
      <w:pPr>
        <w:pStyle w:val="ListParagraph"/>
        <w:numPr>
          <w:ilvl w:val="0"/>
          <w:numId w:val="2"/>
        </w:numPr>
      </w:pPr>
      <w:r>
        <w:rPr>
          <w:rFonts w:ascii="Arial" w:cs="Arial" w:eastAsia="Arial" w:hAnsi="Arial"/>
          <w:sz w:val="22"/>
          <w:szCs w:val="22"/>
        </w:rPr>
        <w:t xml:space="preserve">Strong verbal and written communication.</w:t>
      </w:r>
    </w:p>
    <w:p>
      <w:pPr>
        <w:pStyle w:val="ListParagraph"/>
        <w:numPr>
          <w:ilvl w:val="0"/>
          <w:numId w:val="2"/>
        </w:numPr>
      </w:pPr>
      <w:r>
        <w:rPr>
          <w:rFonts w:ascii="Arial" w:cs="Arial" w:eastAsia="Arial" w:hAnsi="Arial"/>
          <w:sz w:val="22"/>
          <w:szCs w:val="22"/>
        </w:rPr>
        <w:t xml:space="preserve">Self-starter who can build a pipeline from zero.</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selling compliance, audit, risk, or assessment services.</w:t>
      </w:r>
    </w:p>
    <w:p>
      <w:pPr>
        <w:pStyle w:val="ListParagraph"/>
        <w:numPr>
          <w:ilvl w:val="0"/>
          <w:numId w:val="2"/>
        </w:numPr>
      </w:pPr>
      <w:r>
        <w:rPr>
          <w:rFonts w:ascii="Arial" w:cs="Arial" w:eastAsia="Arial" w:hAnsi="Arial"/>
          <w:sz w:val="22"/>
          <w:szCs w:val="22"/>
        </w:rPr>
        <w:t xml:space="preserve">Knowledge of AI, technology, or regulatory compliance markets.</w:t>
      </w:r>
    </w:p>
    <w:p>
      <w:pPr>
        <w:pStyle w:val="ListParagraph"/>
        <w:numPr>
          <w:ilvl w:val="0"/>
          <w:numId w:val="2"/>
        </w:numPr>
      </w:pPr>
      <w:r>
        <w:rPr>
          <w:rFonts w:ascii="Arial" w:cs="Arial" w:eastAsia="Arial" w:hAnsi="Arial"/>
          <w:sz w:val="22"/>
          <w:szCs w:val="22"/>
        </w:rPr>
        <w:t xml:space="preserve">Experience in professional services or consulting firm business development.</w:t>
      </w:r>
    </w:p>
    <w:p>
      <w:pPr>
        <w:pStyle w:val="ListParagraph"/>
        <w:numPr>
          <w:ilvl w:val="0"/>
          <w:numId w:val="2"/>
        </w:numPr>
      </w:pPr>
      <w:r>
        <w:rPr>
          <w:rFonts w:ascii="Arial" w:cs="Arial" w:eastAsia="Arial" w:hAnsi="Arial"/>
          <w:sz w:val="22"/>
          <w:szCs w:val="22"/>
        </w:rPr>
        <w:t xml:space="preserve">Network in enterprise technology, risk management, or compliance sectors.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$85,000 to $120,000 (base + commission)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"Evaluations and Assessments Sales Representative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Head of AI Policy and Government Relations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Partnerships and Sales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$150,000 to $200,000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2</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Head of AI Policy and Government Relations builds the lab's presence in the policy and regulatory landscape. You develop relationships with congressional offices, federal agencies (NIST, AISI), state regulators, and international AI governance bodies to ensure that the lab's research informs the rules being written for AI deployment. This role includes a dedicated travel budget because policy work is relationship work and relationships happen in person. You will travel to Washington, state capitals, and international convenings as needed to represent the lab where the rules are being written.</w:t>
      </w:r>
    </w:p>
    <w:p>
      <w:pPr>
        <w:spacing w:after="200"/>
      </w:pPr>
      <w:r>
        <w:rPr>
          <w:rFonts w:ascii="Arial" w:cs="Arial" w:eastAsia="Arial" w:hAnsi="Arial"/>
          <w:sz w:val="22"/>
          <w:szCs w:val="22"/>
        </w:rPr>
        <w:t xml:space="preserve">This role is how Audacion AI Labs punches above its weight in Washington and beyond. The lab produces research that policymakers need but do not have access to: empirical data on how AI behaves after deployment. Your job is to make sure the people writing the rules know this research exists and know how to use it.</w:t>
      </w:r>
    </w:p>
    <w:p>
      <w:pPr>
        <w:pStyle w:val="Heading2"/>
      </w:pPr>
      <w:r>
        <w:rPr>
          <w:rFonts w:ascii="Arial" w:cs="Arial" w:eastAsia="Arial" w:hAnsi="Arial"/>
          <w:sz w:val="22"/>
          <w:szCs w:val="22"/>
        </w:rPr>
        <w:t xml:space="preserve">Policy Engagement</w:t>
      </w:r>
    </w:p>
    <w:p>
      <w:pPr>
        <w:pStyle w:val="ListParagraph"/>
        <w:numPr>
          <w:ilvl w:val="0"/>
          <w:numId w:val="2"/>
        </w:numPr>
      </w:pPr>
      <w:r>
        <w:rPr>
          <w:rFonts w:ascii="Arial" w:cs="Arial" w:eastAsia="Arial" w:hAnsi="Arial"/>
          <w:sz w:val="22"/>
          <w:szCs w:val="22"/>
        </w:rPr>
        <w:t xml:space="preserve">Build and maintain relationships with congressional offices, federal agencies, and state regulators working on AI policy.</w:t>
      </w:r>
    </w:p>
    <w:p>
      <w:pPr>
        <w:pStyle w:val="ListParagraph"/>
        <w:numPr>
          <w:ilvl w:val="0"/>
          <w:numId w:val="2"/>
        </w:numPr>
      </w:pPr>
      <w:r>
        <w:rPr>
          <w:rFonts w:ascii="Arial" w:cs="Arial" w:eastAsia="Arial" w:hAnsi="Arial"/>
          <w:sz w:val="22"/>
          <w:szCs w:val="22"/>
        </w:rPr>
        <w:t xml:space="preserve">Monitor AI legislation and regulatory developments at federal, state, and international levels.</w:t>
      </w:r>
    </w:p>
    <w:p>
      <w:pPr>
        <w:pStyle w:val="ListParagraph"/>
        <w:numPr>
          <w:ilvl w:val="0"/>
          <w:numId w:val="2"/>
        </w:numPr>
      </w:pPr>
      <w:r>
        <w:rPr>
          <w:rFonts w:ascii="Arial" w:cs="Arial" w:eastAsia="Arial" w:hAnsi="Arial"/>
          <w:sz w:val="22"/>
          <w:szCs w:val="22"/>
        </w:rPr>
        <w:t xml:space="preserve">Prepare policy briefs, testimony drafts, and position statements informed by the lab's research.</w:t>
      </w:r>
    </w:p>
    <w:p>
      <w:pPr>
        <w:pStyle w:val="ListParagraph"/>
        <w:numPr>
          <w:ilvl w:val="0"/>
          <w:numId w:val="2"/>
        </w:numPr>
        <w:spacing w:after="160"/>
      </w:pPr>
      <w:r>
        <w:rPr>
          <w:rFonts w:ascii="Arial" w:cs="Arial" w:eastAsia="Arial" w:hAnsi="Arial"/>
          <w:sz w:val="22"/>
          <w:szCs w:val="22"/>
        </w:rPr>
        <w:t xml:space="preserve">Represent the lab at policy convenings, hearings, and roundtables.</w:t>
      </w:r>
    </w:p>
    <w:p>
      <w:pPr>
        <w:pStyle w:val="Heading2"/>
      </w:pPr>
      <w:r>
        <w:rPr>
          <w:rFonts w:ascii="Arial" w:cs="Arial" w:eastAsia="Arial" w:hAnsi="Arial"/>
          <w:sz w:val="22"/>
          <w:szCs w:val="22"/>
        </w:rPr>
        <w:t xml:space="preserve">Government Relations</w:t>
      </w:r>
    </w:p>
    <w:p>
      <w:pPr>
        <w:pStyle w:val="ListParagraph"/>
        <w:numPr>
          <w:ilvl w:val="0"/>
          <w:numId w:val="2"/>
        </w:numPr>
      </w:pPr>
      <w:r>
        <w:rPr>
          <w:rFonts w:ascii="Arial" w:cs="Arial" w:eastAsia="Arial" w:hAnsi="Arial"/>
          <w:sz w:val="22"/>
          <w:szCs w:val="22"/>
        </w:rPr>
        <w:t xml:space="preserve">Position the lab as a resource for policymakers seeking empirical data on post-deployment AI behavior.</w:t>
      </w:r>
    </w:p>
    <w:p>
      <w:pPr>
        <w:pStyle w:val="ListParagraph"/>
        <w:numPr>
          <w:ilvl w:val="0"/>
          <w:numId w:val="2"/>
        </w:numPr>
      </w:pPr>
      <w:r>
        <w:rPr>
          <w:rFonts w:ascii="Arial" w:cs="Arial" w:eastAsia="Arial" w:hAnsi="Arial"/>
          <w:sz w:val="22"/>
          <w:szCs w:val="22"/>
        </w:rPr>
        <w:t xml:space="preserve">Identify opportunities for the lab's research to inform pending legislation and regulatory frameworks.</w:t>
      </w:r>
    </w:p>
    <w:p>
      <w:pPr>
        <w:pStyle w:val="ListParagraph"/>
        <w:numPr>
          <w:ilvl w:val="0"/>
          <w:numId w:val="2"/>
        </w:numPr>
      </w:pPr>
      <w:r>
        <w:rPr>
          <w:rFonts w:ascii="Arial" w:cs="Arial" w:eastAsia="Arial" w:hAnsi="Arial"/>
          <w:sz w:val="22"/>
          <w:szCs w:val="22"/>
        </w:rPr>
        <w:t xml:space="preserve">Build relationships with NIST, AISI, and other standards bodies involved in AI governance.</w:t>
      </w:r>
    </w:p>
    <w:p>
      <w:pPr>
        <w:pStyle w:val="ListParagraph"/>
        <w:numPr>
          <w:ilvl w:val="0"/>
          <w:numId w:val="2"/>
        </w:numPr>
        <w:spacing w:after="160"/>
      </w:pPr>
      <w:r>
        <w:rPr>
          <w:rFonts w:ascii="Arial" w:cs="Arial" w:eastAsia="Arial" w:hAnsi="Arial"/>
          <w:sz w:val="22"/>
          <w:szCs w:val="22"/>
        </w:rPr>
        <w:t xml:space="preserve">Coordinate with the CSO and Director of Research on translating findings into policy-relevant language.</w:t>
      </w:r>
    </w:p>
    <w:p>
      <w:pPr>
        <w:pStyle w:val="Heading2"/>
      </w:pPr>
      <w:r>
        <w:rPr>
          <w:rFonts w:ascii="Arial" w:cs="Arial" w:eastAsia="Arial" w:hAnsi="Arial"/>
          <w:sz w:val="22"/>
          <w:szCs w:val="22"/>
        </w:rPr>
        <w:t xml:space="preserve">Strategic Positioning</w:t>
      </w:r>
    </w:p>
    <w:p>
      <w:pPr>
        <w:pStyle w:val="ListParagraph"/>
        <w:numPr>
          <w:ilvl w:val="0"/>
          <w:numId w:val="2"/>
        </w:numPr>
      </w:pPr>
      <w:r>
        <w:rPr>
          <w:rFonts w:ascii="Arial" w:cs="Arial" w:eastAsia="Arial" w:hAnsi="Arial"/>
          <w:sz w:val="22"/>
          <w:szCs w:val="22"/>
        </w:rPr>
        <w:t xml:space="preserve">Develop the lab's policy platform: clear positions on AI regulation informed by the PRISM research framework.</w:t>
      </w:r>
    </w:p>
    <w:p>
      <w:pPr>
        <w:pStyle w:val="ListParagraph"/>
        <w:numPr>
          <w:ilvl w:val="0"/>
          <w:numId w:val="2"/>
        </w:numPr>
      </w:pPr>
      <w:r>
        <w:rPr>
          <w:rFonts w:ascii="Arial" w:cs="Arial" w:eastAsia="Arial" w:hAnsi="Arial"/>
          <w:sz w:val="22"/>
          <w:szCs w:val="22"/>
        </w:rPr>
        <w:t xml:space="preserve">Identify speaking and testimony opportunities for the CEO and CSO.</w:t>
      </w:r>
    </w:p>
    <w:p>
      <w:pPr>
        <w:pStyle w:val="ListParagraph"/>
        <w:numPr>
          <w:ilvl w:val="0"/>
          <w:numId w:val="2"/>
        </w:numPr>
        <w:spacing w:after="160"/>
      </w:pPr>
      <w:r>
        <w:rPr>
          <w:rFonts w:ascii="Arial" w:cs="Arial" w:eastAsia="Arial" w:hAnsi="Arial"/>
          <w:sz w:val="22"/>
          <w:szCs w:val="22"/>
        </w:rPr>
        <w:t xml:space="preserve">Track competitive positioning: what other labs are saying to policymakers and where Audacion AI Labs fills the gap.</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7+ years of experience in government relations, public policy, or regulatory affairs.</w:t>
      </w:r>
    </w:p>
    <w:p>
      <w:pPr>
        <w:pStyle w:val="ListParagraph"/>
        <w:numPr>
          <w:ilvl w:val="0"/>
          <w:numId w:val="2"/>
        </w:numPr>
      </w:pPr>
      <w:r>
        <w:rPr>
          <w:rFonts w:ascii="Arial" w:cs="Arial" w:eastAsia="Arial" w:hAnsi="Arial"/>
          <w:sz w:val="22"/>
          <w:szCs w:val="22"/>
        </w:rPr>
        <w:t xml:space="preserve">Established relationships with congressional offices, federal agencies, or state regulators.</w:t>
      </w:r>
    </w:p>
    <w:p>
      <w:pPr>
        <w:pStyle w:val="ListParagraph"/>
        <w:numPr>
          <w:ilvl w:val="0"/>
          <w:numId w:val="2"/>
        </w:numPr>
      </w:pPr>
      <w:r>
        <w:rPr>
          <w:rFonts w:ascii="Arial" w:cs="Arial" w:eastAsia="Arial" w:hAnsi="Arial"/>
          <w:sz w:val="22"/>
          <w:szCs w:val="22"/>
        </w:rPr>
        <w:t xml:space="preserve">Experience translating technical research into policy-relevant communications.</w:t>
      </w:r>
    </w:p>
    <w:p>
      <w:pPr>
        <w:pStyle w:val="ListParagraph"/>
        <w:numPr>
          <w:ilvl w:val="0"/>
          <w:numId w:val="2"/>
        </w:numPr>
      </w:pPr>
      <w:r>
        <w:rPr>
          <w:rFonts w:ascii="Arial" w:cs="Arial" w:eastAsia="Arial" w:hAnsi="Arial"/>
          <w:sz w:val="22"/>
          <w:szCs w:val="22"/>
        </w:rPr>
        <w:t xml:space="preserve">Strong understanding of the AI policy landscape: existing and pending legislation, regulatory frameworks, and key stakeholders.</w:t>
      </w:r>
    </w:p>
    <w:p>
      <w:pPr>
        <w:pStyle w:val="ListParagraph"/>
        <w:numPr>
          <w:ilvl w:val="0"/>
          <w:numId w:val="2"/>
        </w:numPr>
      </w:pPr>
      <w:r>
        <w:rPr>
          <w:rFonts w:ascii="Arial" w:cs="Arial" w:eastAsia="Arial" w:hAnsi="Arial"/>
          <w:sz w:val="22"/>
          <w:szCs w:val="22"/>
        </w:rPr>
        <w:t xml:space="preserve">Excellent written and verbal communication, including experience preparing testimony and policy briefs.</w:t>
      </w:r>
    </w:p>
    <w:p>
      <w:pPr>
        <w:pStyle w:val="ListParagraph"/>
        <w:numPr>
          <w:ilvl w:val="0"/>
          <w:numId w:val="2"/>
        </w:numPr>
      </w:pPr>
      <w:r>
        <w:rPr>
          <w:rFonts w:ascii="Arial" w:cs="Arial" w:eastAsia="Arial" w:hAnsi="Arial"/>
          <w:sz w:val="22"/>
          <w:szCs w:val="22"/>
        </w:rPr>
        <w:t xml:space="preserve">Ability to represent an organization credibly in government and policy settings.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in AI, technology, or science policy specifically.</w:t>
      </w:r>
    </w:p>
    <w:p>
      <w:pPr>
        <w:pStyle w:val="ListParagraph"/>
        <w:numPr>
          <w:ilvl w:val="0"/>
          <w:numId w:val="2"/>
        </w:numPr>
      </w:pPr>
      <w:r>
        <w:rPr>
          <w:rFonts w:ascii="Arial" w:cs="Arial" w:eastAsia="Arial" w:hAnsi="Arial"/>
          <w:sz w:val="22"/>
          <w:szCs w:val="22"/>
        </w:rPr>
        <w:t xml:space="preserve">Relationships with NIST, AISI, NSF, or international AI governance bodies.</w:t>
      </w:r>
    </w:p>
    <w:p>
      <w:pPr>
        <w:pStyle w:val="ListParagraph"/>
        <w:numPr>
          <w:ilvl w:val="0"/>
          <w:numId w:val="2"/>
        </w:numPr>
      </w:pPr>
      <w:r>
        <w:rPr>
          <w:rFonts w:ascii="Arial" w:cs="Arial" w:eastAsia="Arial" w:hAnsi="Arial"/>
          <w:sz w:val="22"/>
          <w:szCs w:val="22"/>
        </w:rPr>
        <w:t xml:space="preserve">Experience at a research lab, think tank, or policy organization.</w:t>
      </w:r>
    </w:p>
    <w:p>
      <w:pPr>
        <w:pStyle w:val="ListParagraph"/>
        <w:numPr>
          <w:ilvl w:val="0"/>
          <w:numId w:val="2"/>
        </w:numPr>
      </w:pPr>
      <w:r>
        <w:rPr>
          <w:rFonts w:ascii="Arial" w:cs="Arial" w:eastAsia="Arial" w:hAnsi="Arial"/>
          <w:sz w:val="22"/>
          <w:szCs w:val="22"/>
        </w:rPr>
        <w:t xml:space="preserve">Experience working on both sides: government service and private sector advocacy.</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$150,000 to $200,000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"Head of AI Policy and Government Relations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Head of Academic Relations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Partnerships and Sales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$140,000 to $180,000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 2</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Contingent upon funding (see disclaimer below)</w:t>
            </w:r>
          </w:p>
        </w:tc>
      </w:tr>
    </w:tbl>
    <w:p>
      <w:pPr>
        <w:pStyle w:val="Heading1"/>
      </w:pPr>
      <w:r>
        <w:rPr>
          <w:rFonts w:ascii="Arial" w:cs="Arial" w:eastAsia="Arial" w:hAnsi="Arial"/>
          <w:sz w:val="22"/>
          <w:szCs w:val="22"/>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3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pStyle w:val="Heading1"/>
      </w:pPr>
      <w:r>
        <w:rPr>
          <w:rFonts w:ascii="Arial" w:cs="Arial" w:eastAsia="Arial" w:hAnsi="Arial"/>
          <w:sz w:val="22"/>
          <w:szCs w:val="22"/>
        </w:rPr>
        <w:t xml:space="preserve">Position Summary</w:t>
      </w:r>
    </w:p>
    <w:p>
      <w:pPr>
        <w:spacing w:after="200"/>
      </w:pPr>
      <w:r>
        <w:rPr>
          <w:rFonts w:ascii="Arial" w:cs="Arial" w:eastAsia="Arial" w:hAnsi="Arial"/>
          <w:sz w:val="22"/>
          <w:szCs w:val="22"/>
        </w:rPr>
        <w:t xml:space="preserve">The Head of Academic Relations builds formal partnerships with universities, research institutions, and academic networks to strengthen the lab's credibility, expand its research capacity, and create pathways for collaboration, co-authorship, and institutional support.</w:t>
      </w:r>
    </w:p>
    <w:p>
      <w:pPr>
        <w:spacing w:after="200"/>
      </w:pPr>
      <w:r>
        <w:rPr>
          <w:rFonts w:ascii="Arial" w:cs="Arial" w:eastAsia="Arial" w:hAnsi="Arial"/>
          <w:sz w:val="22"/>
          <w:szCs w:val="22"/>
        </w:rPr>
        <w:t xml:space="preserve">This role includes a travel budget for university visits, conference presentations, and partner meetings. This role is strategically important for three reasons. First, university partnerships provide IRB coverage, co-authorship opportunities, and access to graduate researchers. Second, academic credibility signals matter for grant applications. Third, university channels are a primary distribution path for the certification program and the PRISM Research Fellowship.</w:t>
      </w:r>
    </w:p>
    <w:p>
      <w:pPr>
        <w:pStyle w:val="Heading2"/>
      </w:pPr>
      <w:r>
        <w:rPr>
          <w:rFonts w:ascii="Arial" w:cs="Arial" w:eastAsia="Arial" w:hAnsi="Arial"/>
          <w:sz w:val="22"/>
          <w:szCs w:val="22"/>
        </w:rPr>
        <w:t xml:space="preserve">University Partnerships</w:t>
      </w:r>
    </w:p>
    <w:p>
      <w:pPr>
        <w:pStyle w:val="ListParagraph"/>
        <w:numPr>
          <w:ilvl w:val="0"/>
          <w:numId w:val="2"/>
        </w:numPr>
      </w:pPr>
      <w:r>
        <w:rPr>
          <w:rFonts w:ascii="Arial" w:cs="Arial" w:eastAsia="Arial" w:hAnsi="Arial"/>
          <w:sz w:val="22"/>
          <w:szCs w:val="22"/>
        </w:rPr>
        <w:t xml:space="preserve">Identify and develop formal partnership agreements with universities and research institutions.</w:t>
      </w:r>
    </w:p>
    <w:p>
      <w:pPr>
        <w:pStyle w:val="ListParagraph"/>
        <w:numPr>
          <w:ilvl w:val="0"/>
          <w:numId w:val="2"/>
        </w:numPr>
      </w:pPr>
      <w:r>
        <w:rPr>
          <w:rFonts w:ascii="Arial" w:cs="Arial" w:eastAsia="Arial" w:hAnsi="Arial"/>
          <w:sz w:val="22"/>
          <w:szCs w:val="22"/>
        </w:rPr>
        <w:t xml:space="preserve">Negotiate collaborative research agreements, data sharing frameworks, and co-publication terms.</w:t>
      </w:r>
    </w:p>
    <w:p>
      <w:pPr>
        <w:pStyle w:val="ListParagraph"/>
        <w:numPr>
          <w:ilvl w:val="0"/>
          <w:numId w:val="2"/>
        </w:numPr>
      </w:pPr>
      <w:r>
        <w:rPr>
          <w:rFonts w:ascii="Arial" w:cs="Arial" w:eastAsia="Arial" w:hAnsi="Arial"/>
          <w:sz w:val="22"/>
          <w:szCs w:val="22"/>
        </w:rPr>
        <w:t xml:space="preserve">Build relationships with AI, computer science, behavioral science, and public policy departments.</w:t>
      </w:r>
    </w:p>
    <w:p>
      <w:pPr>
        <w:pStyle w:val="ListParagraph"/>
        <w:numPr>
          <w:ilvl w:val="0"/>
          <w:numId w:val="2"/>
        </w:numPr>
        <w:spacing w:after="160"/>
      </w:pPr>
      <w:r>
        <w:rPr>
          <w:rFonts w:ascii="Arial" w:cs="Arial" w:eastAsia="Arial" w:hAnsi="Arial"/>
          <w:sz w:val="22"/>
          <w:szCs w:val="22"/>
        </w:rPr>
        <w:t xml:space="preserve">Develop internship and graduate researcher pipelines from partner universities.</w:t>
      </w:r>
    </w:p>
    <w:p>
      <w:pPr>
        <w:pStyle w:val="Heading2"/>
      </w:pPr>
      <w:r>
        <w:rPr>
          <w:rFonts w:ascii="Arial" w:cs="Arial" w:eastAsia="Arial" w:hAnsi="Arial"/>
          <w:sz w:val="22"/>
          <w:szCs w:val="22"/>
        </w:rPr>
        <w:t xml:space="preserve">Academic Credibility</w:t>
      </w:r>
    </w:p>
    <w:p>
      <w:pPr>
        <w:pStyle w:val="ListParagraph"/>
        <w:numPr>
          <w:ilvl w:val="0"/>
          <w:numId w:val="2"/>
        </w:numPr>
      </w:pPr>
      <w:r>
        <w:rPr>
          <w:rFonts w:ascii="Arial" w:cs="Arial" w:eastAsia="Arial" w:hAnsi="Arial"/>
          <w:sz w:val="22"/>
          <w:szCs w:val="22"/>
        </w:rPr>
        <w:t xml:space="preserve">Position the lab's research within the academic community through conference participation, journal relationships, and co-authorship networks.</w:t>
      </w:r>
    </w:p>
    <w:p>
      <w:pPr>
        <w:pStyle w:val="ListParagraph"/>
        <w:numPr>
          <w:ilvl w:val="0"/>
          <w:numId w:val="2"/>
        </w:numPr>
      </w:pPr>
      <w:r>
        <w:rPr>
          <w:rFonts w:ascii="Arial" w:cs="Arial" w:eastAsia="Arial" w:hAnsi="Arial"/>
          <w:sz w:val="22"/>
          <w:szCs w:val="22"/>
        </w:rPr>
        <w:t xml:space="preserve">Support the CSO and Director of Research in building the lab's academic reputation.</w:t>
      </w:r>
    </w:p>
    <w:p>
      <w:pPr>
        <w:pStyle w:val="ListParagraph"/>
        <w:numPr>
          <w:ilvl w:val="0"/>
          <w:numId w:val="2"/>
        </w:numPr>
        <w:spacing w:after="160"/>
      </w:pPr>
      <w:r>
        <w:rPr>
          <w:rFonts w:ascii="Arial" w:cs="Arial" w:eastAsia="Arial" w:hAnsi="Arial"/>
          <w:sz w:val="22"/>
          <w:szCs w:val="22"/>
        </w:rPr>
        <w:t xml:space="preserve">Identify opportunities for joint grant applications with university partners (NSF consortium grants, multi-institution proposals).</w:t>
      </w:r>
    </w:p>
    <w:p>
      <w:pPr>
        <w:pStyle w:val="Heading2"/>
      </w:pPr>
      <w:r>
        <w:rPr>
          <w:rFonts w:ascii="Arial" w:cs="Arial" w:eastAsia="Arial" w:hAnsi="Arial"/>
          <w:sz w:val="22"/>
          <w:szCs w:val="22"/>
        </w:rPr>
        <w:t xml:space="preserve">Certification and Fellowship Distribution</w:t>
      </w:r>
    </w:p>
    <w:p>
      <w:pPr>
        <w:pStyle w:val="ListParagraph"/>
        <w:numPr>
          <w:ilvl w:val="0"/>
          <w:numId w:val="2"/>
        </w:numPr>
      </w:pPr>
      <w:r>
        <w:rPr>
          <w:rFonts w:ascii="Arial" w:cs="Arial" w:eastAsia="Arial" w:hAnsi="Arial"/>
          <w:sz w:val="22"/>
          <w:szCs w:val="22"/>
        </w:rPr>
        <w:t xml:space="preserve">Develop university channels for the PRISM certification program and the PRISM Research Fellowship.</w:t>
      </w:r>
    </w:p>
    <w:p>
      <w:pPr>
        <w:pStyle w:val="ListParagraph"/>
        <w:numPr>
          <w:ilvl w:val="0"/>
          <w:numId w:val="2"/>
        </w:numPr>
      </w:pPr>
      <w:r>
        <w:rPr>
          <w:rFonts w:ascii="Arial" w:cs="Arial" w:eastAsia="Arial" w:hAnsi="Arial"/>
          <w:sz w:val="22"/>
          <w:szCs w:val="22"/>
        </w:rPr>
        <w:t xml:space="preserve">Build relationships with career services, AI programs, and research methods courses that could integrate PRISM materials.</w:t>
      </w:r>
    </w:p>
    <w:p>
      <w:pPr>
        <w:pStyle w:val="ListParagraph"/>
        <w:numPr>
          <w:ilvl w:val="0"/>
          <w:numId w:val="2"/>
        </w:numPr>
        <w:spacing w:after="160"/>
      </w:pPr>
      <w:r>
        <w:rPr>
          <w:rFonts w:ascii="Arial" w:cs="Arial" w:eastAsia="Arial" w:hAnsi="Arial"/>
          <w:sz w:val="22"/>
          <w:szCs w:val="22"/>
        </w:rPr>
        <w:t xml:space="preserve">Coordinate with the Trainer/Curriculum Director on academic integration of learning content.</w:t>
      </w:r>
    </w:p>
    <w:p>
      <w:pPr>
        <w:pStyle w:val="Heading1"/>
      </w:pPr>
      <w:r>
        <w:rPr>
          <w:rFonts w:ascii="Arial" w:cs="Arial" w:eastAsia="Arial" w:hAnsi="Arial"/>
          <w:sz w:val="22"/>
          <w:szCs w:val="22"/>
        </w:rPr>
        <w:t xml:space="preserve">Required Qualifications</w:t>
      </w:r>
    </w:p>
    <w:p>
      <w:pPr>
        <w:pStyle w:val="ListParagraph"/>
        <w:numPr>
          <w:ilvl w:val="0"/>
          <w:numId w:val="2"/>
        </w:numPr>
      </w:pPr>
      <w:r>
        <w:rPr>
          <w:rFonts w:ascii="Arial" w:cs="Arial" w:eastAsia="Arial" w:hAnsi="Arial"/>
          <w:sz w:val="22"/>
          <w:szCs w:val="22"/>
        </w:rPr>
        <w:t xml:space="preserve">5+ years of experience in academic partnerships, university relations, or research collaboration development.</w:t>
      </w:r>
    </w:p>
    <w:p>
      <w:pPr>
        <w:pStyle w:val="ListParagraph"/>
        <w:numPr>
          <w:ilvl w:val="0"/>
          <w:numId w:val="2"/>
        </w:numPr>
      </w:pPr>
      <w:r>
        <w:rPr>
          <w:rFonts w:ascii="Arial" w:cs="Arial" w:eastAsia="Arial" w:hAnsi="Arial"/>
          <w:sz w:val="22"/>
          <w:szCs w:val="22"/>
        </w:rPr>
        <w:t xml:space="preserve">Experience negotiating research agreements, data sharing frameworks, or collaborative research terms.</w:t>
      </w:r>
    </w:p>
    <w:p>
      <w:pPr>
        <w:pStyle w:val="ListParagraph"/>
        <w:numPr>
          <w:ilvl w:val="0"/>
          <w:numId w:val="2"/>
        </w:numPr>
      </w:pPr>
      <w:r>
        <w:rPr>
          <w:rFonts w:ascii="Arial" w:cs="Arial" w:eastAsia="Arial" w:hAnsi="Arial"/>
          <w:sz w:val="22"/>
          <w:szCs w:val="22"/>
        </w:rPr>
        <w:t xml:space="preserve">Strong understanding of the academic research ecosystem: grants, IRBs, co-authorship norms, and publication processes.</w:t>
      </w:r>
    </w:p>
    <w:p>
      <w:pPr>
        <w:pStyle w:val="ListParagraph"/>
        <w:numPr>
          <w:ilvl w:val="0"/>
          <w:numId w:val="2"/>
        </w:numPr>
      </w:pPr>
      <w:r>
        <w:rPr>
          <w:rFonts w:ascii="Arial" w:cs="Arial" w:eastAsia="Arial" w:hAnsi="Arial"/>
          <w:sz w:val="22"/>
          <w:szCs w:val="22"/>
        </w:rPr>
        <w:t xml:space="preserve">Excellent relationship-building and communication skills.</w:t>
      </w:r>
    </w:p>
    <w:p>
      <w:pPr>
        <w:pStyle w:val="ListParagraph"/>
        <w:numPr>
          <w:ilvl w:val="0"/>
          <w:numId w:val="2"/>
        </w:numPr>
      </w:pPr>
      <w:r>
        <w:rPr>
          <w:rFonts w:ascii="Arial" w:cs="Arial" w:eastAsia="Arial" w:hAnsi="Arial"/>
          <w:sz w:val="22"/>
          <w:szCs w:val="22"/>
        </w:rPr>
        <w:t xml:space="preserve">Experience working at the intersection of industry and academia.</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Preferred Qualifications</w:t>
      </w:r>
    </w:p>
    <w:p>
      <w:pPr>
        <w:pStyle w:val="ListParagraph"/>
        <w:numPr>
          <w:ilvl w:val="0"/>
          <w:numId w:val="2"/>
        </w:numPr>
      </w:pPr>
      <w:r>
        <w:rPr>
          <w:rFonts w:ascii="Arial" w:cs="Arial" w:eastAsia="Arial" w:hAnsi="Arial"/>
          <w:sz w:val="22"/>
          <w:szCs w:val="22"/>
        </w:rPr>
        <w:t xml:space="preserve">Experience in AI, computer science, or behavioral science academic networks.</w:t>
      </w:r>
    </w:p>
    <w:p>
      <w:pPr>
        <w:pStyle w:val="ListParagraph"/>
        <w:numPr>
          <w:ilvl w:val="0"/>
          <w:numId w:val="2"/>
        </w:numPr>
      </w:pPr>
      <w:r>
        <w:rPr>
          <w:rFonts w:ascii="Arial" w:cs="Arial" w:eastAsia="Arial" w:hAnsi="Arial"/>
          <w:sz w:val="22"/>
          <w:szCs w:val="22"/>
        </w:rPr>
        <w:t xml:space="preserve">Existing relationships with AI or safety-focused academic departments.</w:t>
      </w:r>
    </w:p>
    <w:p>
      <w:pPr>
        <w:pStyle w:val="ListParagraph"/>
        <w:numPr>
          <w:ilvl w:val="0"/>
          <w:numId w:val="2"/>
        </w:numPr>
      </w:pPr>
      <w:r>
        <w:rPr>
          <w:rFonts w:ascii="Arial" w:cs="Arial" w:eastAsia="Arial" w:hAnsi="Arial"/>
          <w:sz w:val="22"/>
          <w:szCs w:val="22"/>
        </w:rPr>
        <w:t xml:space="preserve">Experience developing internship or graduate researcher programs.</w:t>
      </w:r>
    </w:p>
    <w:p>
      <w:pPr>
        <w:pStyle w:val="ListParagraph"/>
        <w:numPr>
          <w:ilvl w:val="0"/>
          <w:numId w:val="2"/>
        </w:numPr>
      </w:pPr>
      <w:r>
        <w:rPr>
          <w:rFonts w:ascii="Arial" w:cs="Arial" w:eastAsia="Arial" w:hAnsi="Arial"/>
          <w:sz w:val="22"/>
          <w:szCs w:val="22"/>
        </w:rPr>
        <w:t xml:space="preserve">Experience with NSF or federal multi-institution grant proposals.</w:t>
      </w:r>
    </w:p>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Compensation and Benefits</w:t>
      </w:r>
    </w:p>
    <w:p>
      <w:pPr>
        <w:pStyle w:val="ListParagraph"/>
        <w:numPr>
          <w:ilvl w:val="0"/>
          <w:numId w:val="2"/>
        </w:numPr>
      </w:pPr>
      <w:r>
        <w:rPr>
          <w:rFonts w:ascii="Arial" w:cs="Arial" w:eastAsia="Arial" w:hAnsi="Arial"/>
          <w:sz w:val="22"/>
          <w:szCs w:val="22"/>
        </w:rPr>
        <w:t xml:space="preserve">Salary: $140,000 to $180,000 annually, commensurate with experience.</w:t>
      </w:r>
    </w:p>
    <w:p>
      <w:pPr>
        <w:pStyle w:val="ListParagraph"/>
        <w:numPr>
          <w:ilvl w:val="0"/>
          <w:numId w:val="2"/>
        </w:numPr>
        <w:spacing w:after="200"/>
      </w:pPr>
      <w:r>
        <w:rPr>
          <w:rFonts w:ascii="Arial" w:cs="Arial" w:eastAsia="Arial" w:hAnsi="Arial"/>
          <w:sz w:val="22"/>
          <w:szCs w:val="22"/>
        </w:rPr>
        <w:t xml:space="preserve">Benefits: Comprehensive health, dental, and vision insurance; 401(k); paid time off; professional development budget.</w:t>
      </w:r>
    </w:p>
    <w:p>
      <w:pPr>
        <w:pStyle w:val="Heading1"/>
      </w:pPr>
      <w:r>
        <w:rPr>
          <w:rFonts w:ascii="Arial" w:cs="Arial" w:eastAsia="Arial" w:hAnsi="Arial"/>
          <w:sz w:val="22"/>
          <w:szCs w:val="22"/>
        </w:rPr>
        <w:t xml:space="preserve">How to Apply</w:t>
      </w:r>
    </w:p>
    <w:p>
      <w:pPr>
        <w:spacing w:after="200"/>
      </w:pPr>
      <w:r>
        <w:rPr>
          <w:rFonts w:ascii="Arial" w:cs="Arial" w:eastAsia="Arial" w:hAnsi="Arial"/>
          <w:sz w:val="22"/>
          <w:szCs w:val="22"/>
        </w:rPr>
        <w:t xml:space="preserve">Submit your CV and a cover letter to careers@audacionailabs.com with the subject line "Head of Academic Relations Application."</w:t>
      </w:r>
    </w:p>
    <w:p>
      <w:pPr>
        <w:spacing w:before="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 w:type="paragraph" w:styleId="Heading2">
    <w:name w:val="Heading 2"/>
    <w:basedOn w:val="Normal"/>
    <w:next w:val="Normal"/>
    <w:qFormat/>
    <w:pPr>
      <w:spacing w:after="120" w:before="240"/>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2026-05-19T05:12:48.323Z</dcterms:created>
  <dcterms:modified xsi:type="dcterms:W3CDTF">2026-05-19T05:12:48.338Z</dcterms:modified>
</cp:coreProperties>
</file>

<file path=docProps/custom.xml><?xml version="1.0" encoding="utf-8"?>
<Properties xmlns="http://schemas.openxmlformats.org/officeDocument/2006/custom-properties" xmlns:vt="http://schemas.openxmlformats.org/officeDocument/2006/docPropsVTypes"/>
</file>