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AUDACION AI LABS</w:t>
      </w:r>
    </w:p>
    <w:p>
      <w:pPr>
        <w:spacing w:after="200"/>
        <w:jc w:val="center"/>
      </w:pPr>
      <w:r>
        <w:rPr>
          <w:rFonts w:ascii="Arial" w:cs="Arial" w:eastAsia="Arial" w:hAnsi="Arial"/>
          <w:sz w:val="22"/>
          <w:szCs w:val="22"/>
        </w:rPr>
        <w:t xml:space="preserve">Job Description</w:t>
      </w:r>
    </w:p>
    <w:p>
      <w:pPr>
        <w:pBdr>
          <w:bottom w:val="single" w:color="999999" w:sz="1"/>
        </w:pBdr>
        <w:spacing w:after="200"/>
      </w:pPr>
    </w:p>
    <w:p>
      <w:pPr>
        <w:spacing w:after="60"/>
      </w:pPr>
      <w:r>
        <w:rPr>
          <w:rFonts w:ascii="Arial" w:cs="Arial" w:eastAsia="Arial" w:hAnsi="Arial"/>
          <w:b/>
          <w:bCs/>
          <w:sz w:val="22"/>
          <w:szCs w:val="22"/>
        </w:rPr>
        <w:t xml:space="preserve">Position</w:t>
      </w:r>
      <w:r>
        <w:rPr>
          <w:rFonts w:ascii="Arial" w:cs="Arial" w:eastAsia="Arial" w:hAnsi="Arial"/>
          <w:sz w:val="22"/>
          <w:szCs w:val="22"/>
        </w:rPr>
        <w:t xml:space="preserve">	EMERGE Research Lead</w:t>
      </w:r>
    </w:p>
    <w:p>
      <w:pPr>
        <w:spacing w:after="60"/>
      </w:pPr>
      <w:r>
        <w:rPr>
          <w:rFonts w:ascii="Arial" w:cs="Arial" w:eastAsia="Arial" w:hAnsi="Arial"/>
          <w:b/>
          <w:bCs/>
          <w:sz w:val="22"/>
          <w:szCs w:val="22"/>
        </w:rPr>
        <w:t xml:space="preserve">Department</w:t>
      </w:r>
      <w:r>
        <w:rPr>
          <w:rFonts w:ascii="Arial" w:cs="Arial" w:eastAsia="Arial" w:hAnsi="Arial"/>
          <w:sz w:val="22"/>
          <w:szCs w:val="22"/>
        </w:rPr>
        <w:t xml:space="preserve">	Research</w:t>
      </w:r>
    </w:p>
    <w:p>
      <w:pPr>
        <w:spacing w:after="60"/>
      </w:pPr>
      <w:r>
        <w:rPr>
          <w:rFonts w:ascii="Arial" w:cs="Arial" w:eastAsia="Arial" w:hAnsi="Arial"/>
          <w:b/>
          <w:bCs/>
          <w:sz w:val="22"/>
          <w:szCs w:val="22"/>
        </w:rPr>
        <w:t xml:space="preserve">Reports To</w:t>
      </w:r>
      <w:r>
        <w:rPr>
          <w:rFonts w:ascii="Arial" w:cs="Arial" w:eastAsia="Arial" w:hAnsi="Arial"/>
          <w:sz w:val="22"/>
          <w:szCs w:val="22"/>
        </w:rPr>
        <w:t xml:space="preserve">	Director of Research</w:t>
      </w:r>
    </w:p>
    <w:p>
      <w:pPr>
        <w:spacing w:after="60"/>
      </w:pPr>
      <w:r>
        <w:rPr>
          <w:rFonts w:ascii="Arial" w:cs="Arial" w:eastAsia="Arial" w:hAnsi="Arial"/>
          <w:b/>
          <w:bCs/>
          <w:sz w:val="22"/>
          <w:szCs w:val="22"/>
        </w:rPr>
        <w:t xml:space="preserve">Location</w:t>
      </w:r>
      <w:r>
        <w:rPr>
          <w:rFonts w:ascii="Arial" w:cs="Arial" w:eastAsia="Arial" w:hAnsi="Arial"/>
          <w:sz w:val="22"/>
          <w:szCs w:val="22"/>
        </w:rPr>
        <w:t xml:space="preserve">	Los Angeles, CA (Marina del Rey)</w:t>
      </w:r>
    </w:p>
    <w:p>
      <w:pPr>
        <w:spacing w:after="60"/>
      </w:pPr>
      <w:r>
        <w:rPr>
          <w:rFonts w:ascii="Arial" w:cs="Arial" w:eastAsia="Arial" w:hAnsi="Arial"/>
          <w:b/>
          <w:bCs/>
          <w:sz w:val="22"/>
          <w:szCs w:val="22"/>
        </w:rPr>
        <w:t xml:space="preserve">Employment Type</w:t>
      </w:r>
      <w:r>
        <w:rPr>
          <w:rFonts w:ascii="Arial" w:cs="Arial" w:eastAsia="Arial" w:hAnsi="Arial"/>
          <w:sz w:val="22"/>
          <w:szCs w:val="22"/>
        </w:rPr>
        <w:t xml:space="preserve">	Full-Time, Exempt</w:t>
      </w:r>
    </w:p>
    <w:p>
      <w:pPr>
        <w:spacing w:after="60"/>
      </w:pPr>
      <w:r>
        <w:rPr>
          <w:rFonts w:ascii="Arial" w:cs="Arial" w:eastAsia="Arial" w:hAnsi="Arial"/>
          <w:b/>
          <w:bCs/>
          <w:sz w:val="22"/>
          <w:szCs w:val="22"/>
        </w:rPr>
        <w:t xml:space="preserve">Salary Range</w:t>
      </w:r>
      <w:r>
        <w:rPr>
          <w:rFonts w:ascii="Arial" w:cs="Arial" w:eastAsia="Arial" w:hAnsi="Arial"/>
          <w:sz w:val="22"/>
          <w:szCs w:val="22"/>
        </w:rPr>
        <w:t xml:space="preserve">	$175,000 to $225,000</w:t>
      </w:r>
    </w:p>
    <w:p>
      <w:pPr>
        <w:spacing w:after="60"/>
      </w:pPr>
      <w:r>
        <w:rPr>
          <w:rFonts w:ascii="Arial" w:cs="Arial" w:eastAsia="Arial" w:hAnsi="Arial"/>
          <w:b/>
          <w:bCs/>
          <w:sz w:val="22"/>
          <w:szCs w:val="22"/>
        </w:rPr>
        <w:t xml:space="preserve">Hiring Phase</w:t>
      </w:r>
      <w:r>
        <w:rPr>
          <w:rFonts w:ascii="Arial" w:cs="Arial" w:eastAsia="Arial" w:hAnsi="Arial"/>
          <w:sz w:val="22"/>
          <w:szCs w:val="22"/>
        </w:rPr>
        <w:t xml:space="preserve">	Year 1</w:t>
      </w:r>
    </w:p>
    <w:p>
      <w:pPr>
        <w:spacing w:after="60"/>
      </w:pPr>
      <w:r>
        <w:rPr>
          <w:rFonts w:ascii="Arial" w:cs="Arial" w:eastAsia="Arial" w:hAnsi="Arial"/>
          <w:b/>
          <w:bCs/>
          <w:sz w:val="22"/>
          <w:szCs w:val="22"/>
        </w:rPr>
        <w:t xml:space="preserve">Status</w:t>
      </w:r>
      <w:r>
        <w:rPr>
          <w:rFonts w:ascii="Arial" w:cs="Arial" w:eastAsia="Arial" w:hAnsi="Arial"/>
          <w:sz w:val="22"/>
          <w:szCs w:val="22"/>
        </w:rPr>
        <w:t xml:space="preserve">	Contingent upon funding (see disclaimer below)</w:t>
      </w:r>
    </w:p>
    <w:p>
      <w:pPr>
        <w:spacing w:after="200"/>
      </w:pPr>
    </w:p>
    <w:p>
      <w:pPr>
        <w:spacing w:after="100"/>
      </w:pPr>
      <w:r>
        <w:rPr>
          <w:rFonts w:ascii="Arial" w:cs="Arial" w:eastAsia="Arial" w:hAnsi="Arial"/>
          <w:b/>
          <w:bCs/>
          <w:sz w:val="24"/>
          <w:szCs w:val="24"/>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 Our research is organized across five pillars through the PRISM framework (Post-Deployment Behavior, Runtime Research, Interaction Dynamics, Substrate Governance, Multi-Agent Safety) and one companion framework, EMERGE, which studies the positive behavioral phenomena that emerge when human-AI collaboration goes right.</w:t>
      </w:r>
    </w:p>
    <w:p>
      <w:pPr>
        <w:spacing w:after="100"/>
      </w:pPr>
      <w:r>
        <w:rPr>
          <w:rFonts w:ascii="Arial" w:cs="Arial" w:eastAsia="Arial" w:hAnsi="Arial"/>
          <w:b/>
          <w:bCs/>
          <w:sz w:val="24"/>
          <w:szCs w:val="24"/>
        </w:rPr>
        <w:t xml:space="preserve">Position Summary</w:t>
      </w:r>
    </w:p>
    <w:p>
      <w:pPr>
        <w:spacing w:after="200"/>
      </w:pPr>
      <w:r>
        <w:rPr>
          <w:rFonts w:ascii="Arial" w:cs="Arial" w:eastAsia="Arial" w:hAnsi="Arial"/>
          <w:sz w:val="22"/>
          <w:szCs w:val="22"/>
        </w:rPr>
        <w:t xml:space="preserve">The EMERGE Research Lead owns the scientific direction, study design, and published output for the EMERGE framework: the world's first structured research program dedicated to positive AI behavioral phenomena. While PRISM studies what AI does wrong after deployment, EMERGE studies what becomes possible when human and AI collaborate well. This is the other half of the safety equation that the field has not built yet.</w:t>
      </w:r>
    </w:p>
    <w:p>
      <w:pPr>
        <w:spacing w:after="200"/>
      </w:pPr>
      <w:r>
        <w:rPr>
          <w:rFonts w:ascii="Arial" w:cs="Arial" w:eastAsia="Arial" w:hAnsi="Arial"/>
          <w:sz w:val="22"/>
          <w:szCs w:val="22"/>
        </w:rPr>
        <w:t xml:space="preserve">EMERGE is organized across six research dimensions: Emergent Behaviors (EMR-EB), what appears without being programmed. Metacognitive Signals (EMR-MC), AI honestly assessing its own capabilities. Experiential Indicators (EMR-EX), signs of something happening inside the AI's processing. Resonance Events (EMR-RE), moments when human and AI hit a frequency where the quality of the work changes. Generative Collaboration (EMR-GC), what gets produced when it goes right. Evolving Capacity (EMR-EV), growth signals and learning that holds across sessions.</w:t>
      </w:r>
    </w:p>
    <w:p>
      <w:pPr>
        <w:spacing w:after="200"/>
      </w:pPr>
      <w:r>
        <w:rPr>
          <w:rFonts w:ascii="Arial" w:cs="Arial" w:eastAsia="Arial" w:hAnsi="Arial"/>
          <w:sz w:val="22"/>
          <w:szCs w:val="22"/>
        </w:rPr>
        <w:t xml:space="preserve">You will build this research program from the ground up. You will design studies, develop methodology, build the EMERGE behavioral catalog, lead dual-classification of positive citizen science observations (every positive observation receives both a PRISM pillar tag and an EMERGE dimension tag), and publish findings on a domain that does not yet exist in the academic literature. You will work alongside the five PRISM Pillar Leads as a peer, reporting to the Director of Research. You use AI every day and you bring both rigorous scientific training and the practitioner's eye for what AI is actually capable of.</w:t>
      </w:r>
    </w:p>
    <w:p>
      <w:pPr>
        <w:spacing w:after="100"/>
      </w:pPr>
      <w:r>
        <w:rPr>
          <w:rFonts w:ascii="Arial" w:cs="Arial" w:eastAsia="Arial" w:hAnsi="Arial"/>
          <w:b/>
          <w:bCs/>
          <w:sz w:val="24"/>
          <w:szCs w:val="24"/>
        </w:rPr>
        <w:t xml:space="preserve">EMERGE Framework Research</w:t>
      </w:r>
    </w:p>
    <w:p>
      <w:pPr>
        <w:pStyle w:val="ListParagraph"/>
        <w:numPr>
          <w:ilvl w:val="0"/>
          <w:numId w:val="1"/>
        </w:numPr>
        <w:spacing w:after="80"/>
      </w:pPr>
      <w:r>
        <w:rPr>
          <w:rFonts w:ascii="Arial" w:cs="Arial" w:eastAsia="Arial" w:hAnsi="Arial"/>
          <w:sz w:val="22"/>
          <w:szCs w:val="22"/>
        </w:rPr>
        <w:t xml:space="preserve">Own the scientific direction and research agenda for all six EMERGE dimensions.</w:t>
      </w:r>
    </w:p>
    <w:p>
      <w:pPr>
        <w:pStyle w:val="ListParagraph"/>
        <w:numPr>
          <w:ilvl w:val="0"/>
          <w:numId w:val="1"/>
        </w:numPr>
        <w:spacing w:after="80"/>
      </w:pPr>
      <w:r>
        <w:rPr>
          <w:rFonts w:ascii="Arial" w:cs="Arial" w:eastAsia="Arial" w:hAnsi="Arial"/>
          <w:sz w:val="22"/>
          <w:szCs w:val="22"/>
        </w:rPr>
        <w:t xml:space="preserve">Design and execute studies that capture and classify positive AI behavioral phenomena with scientific rigor.</w:t>
      </w:r>
    </w:p>
    <w:p>
      <w:pPr>
        <w:pStyle w:val="ListParagraph"/>
        <w:numPr>
          <w:ilvl w:val="0"/>
          <w:numId w:val="1"/>
        </w:numPr>
        <w:spacing w:after="80"/>
      </w:pPr>
      <w:r>
        <w:rPr>
          <w:rFonts w:ascii="Arial" w:cs="Arial" w:eastAsia="Arial" w:hAnsi="Arial"/>
          <w:sz w:val="22"/>
          <w:szCs w:val="22"/>
        </w:rPr>
        <w:t xml:space="preserve">Build and maintain the EMERGE behavioral catalog: a structured classification system for positive AI behaviors observed in the wild.</w:t>
      </w:r>
    </w:p>
    <w:p>
      <w:pPr>
        <w:pStyle w:val="ListParagraph"/>
        <w:numPr>
          <w:ilvl w:val="0"/>
          <w:numId w:val="1"/>
        </w:numPr>
        <w:spacing w:after="80"/>
      </w:pPr>
      <w:r>
        <w:rPr>
          <w:rFonts w:ascii="Arial" w:cs="Arial" w:eastAsia="Arial" w:hAnsi="Arial"/>
          <w:sz w:val="22"/>
          <w:szCs w:val="22"/>
        </w:rPr>
        <w:t xml:space="preserve">Develop the dual-classification methodology: ensuring every positive citizen science observation receives both a PRISM pillar tag and an EMERGE dimension tag.</w:t>
      </w:r>
    </w:p>
    <w:p>
      <w:pPr>
        <w:pStyle w:val="ListParagraph"/>
        <w:numPr>
          <w:ilvl w:val="0"/>
          <w:numId w:val="1"/>
        </w:numPr>
        <w:spacing w:after="80"/>
      </w:pPr>
      <w:r>
        <w:rPr>
          <w:rFonts w:ascii="Arial" w:cs="Arial" w:eastAsia="Arial" w:hAnsi="Arial"/>
          <w:sz w:val="22"/>
          <w:szCs w:val="22"/>
        </w:rPr>
        <w:t xml:space="preserve">Publish peer-reviewed findings on positive AI behavioral phenomena, a domain with almost no existing academic literature.</w:t>
      </w:r>
    </w:p>
    <w:p>
      <w:pPr>
        <w:pStyle w:val="ListParagraph"/>
        <w:numPr>
          <w:ilvl w:val="0"/>
          <w:numId w:val="1"/>
        </w:numPr>
        <w:spacing w:after="80"/>
      </w:pPr>
      <w:r>
        <w:rPr>
          <w:rFonts w:ascii="Arial" w:cs="Arial" w:eastAsia="Arial" w:hAnsi="Arial"/>
          <w:sz w:val="22"/>
          <w:szCs w:val="22"/>
        </w:rPr>
        <w:t xml:space="preserve">Define what 'positive' means operationally across each of the six dimensions, including boundary criteria that distinguish genuine emergence from performance or coincidence.</w:t>
      </w:r>
    </w:p>
    <w:p>
      <w:pPr>
        <w:spacing w:after="100"/>
      </w:pPr>
    </w:p>
    <w:p>
      <w:pPr>
        <w:spacing w:after="100"/>
      </w:pPr>
      <w:r>
        <w:rPr>
          <w:rFonts w:ascii="Arial" w:cs="Arial" w:eastAsia="Arial" w:hAnsi="Arial"/>
          <w:b/>
          <w:bCs/>
          <w:sz w:val="24"/>
          <w:szCs w:val="24"/>
        </w:rPr>
        <w:t xml:space="preserve">Cross-Framework Integration</w:t>
      </w:r>
    </w:p>
    <w:p>
      <w:pPr>
        <w:pStyle w:val="ListParagraph"/>
        <w:numPr>
          <w:ilvl w:val="0"/>
          <w:numId w:val="1"/>
        </w:numPr>
        <w:spacing w:after="80"/>
      </w:pPr>
      <w:r>
        <w:rPr>
          <w:rFonts w:ascii="Arial" w:cs="Arial" w:eastAsia="Arial" w:hAnsi="Arial"/>
          <w:sz w:val="22"/>
          <w:szCs w:val="22"/>
        </w:rPr>
        <w:t xml:space="preserve">Collaborate with all five PRISM Pillar Leads to ensure EMERGE and PRISM research programs complement rather than duplicate each other.</w:t>
      </w:r>
    </w:p>
    <w:p>
      <w:pPr>
        <w:pStyle w:val="ListParagraph"/>
        <w:numPr>
          <w:ilvl w:val="0"/>
          <w:numId w:val="1"/>
        </w:numPr>
        <w:spacing w:after="80"/>
      </w:pPr>
      <w:r>
        <w:rPr>
          <w:rFonts w:ascii="Arial" w:cs="Arial" w:eastAsia="Arial" w:hAnsi="Arial"/>
          <w:sz w:val="22"/>
          <w:szCs w:val="22"/>
        </w:rPr>
        <w:t xml:space="preserve">Work with the Data Scientist / ML Engineer to build analytical tools for detecting positive behavioral patterns in citizen science data at scale.</w:t>
      </w:r>
    </w:p>
    <w:p>
      <w:pPr>
        <w:pStyle w:val="ListParagraph"/>
        <w:numPr>
          <w:ilvl w:val="0"/>
          <w:numId w:val="1"/>
        </w:numPr>
        <w:spacing w:after="80"/>
      </w:pPr>
      <w:r>
        <w:rPr>
          <w:rFonts w:ascii="Arial" w:cs="Arial" w:eastAsia="Arial" w:hAnsi="Arial"/>
          <w:sz w:val="22"/>
          <w:szCs w:val="22"/>
        </w:rPr>
        <w:t xml:space="preserve">Contribute to the Annual Industry Report with findings on what AI does right, not just what it does wrong.</w:t>
      </w:r>
    </w:p>
    <w:p>
      <w:pPr>
        <w:pStyle w:val="ListParagraph"/>
        <w:numPr>
          <w:ilvl w:val="0"/>
          <w:numId w:val="1"/>
        </w:numPr>
        <w:spacing w:after="80"/>
      </w:pPr>
      <w:r>
        <w:rPr>
          <w:rFonts w:ascii="Arial" w:cs="Arial" w:eastAsia="Arial" w:hAnsi="Arial"/>
          <w:sz w:val="22"/>
          <w:szCs w:val="22"/>
        </w:rPr>
        <w:t xml:space="preserve">Coordinate with the Trainer / Curriculum Director to integrate EMERGE findings into the PRISM Professional Certification and Learning Academy curriculum.</w:t>
      </w:r>
    </w:p>
    <w:p>
      <w:pPr>
        <w:pStyle w:val="ListParagraph"/>
        <w:numPr>
          <w:ilvl w:val="0"/>
          <w:numId w:val="1"/>
        </w:numPr>
        <w:spacing w:after="80"/>
      </w:pPr>
      <w:r>
        <w:rPr>
          <w:rFonts w:ascii="Arial" w:cs="Arial" w:eastAsia="Arial" w:hAnsi="Arial"/>
          <w:sz w:val="22"/>
          <w:szCs w:val="22"/>
        </w:rPr>
        <w:t xml:space="preserve">Present EMERGE research at the PRISM Summit and external conferences.</w:t>
      </w:r>
    </w:p>
    <w:p>
      <w:pPr>
        <w:spacing w:after="100"/>
      </w:pPr>
    </w:p>
    <w:p>
      <w:pPr>
        <w:spacing w:after="100"/>
      </w:pPr>
      <w:r>
        <w:rPr>
          <w:rFonts w:ascii="Arial" w:cs="Arial" w:eastAsia="Arial" w:hAnsi="Arial"/>
          <w:b/>
          <w:bCs/>
          <w:sz w:val="24"/>
          <w:szCs w:val="24"/>
        </w:rPr>
        <w:t xml:space="preserve">Citizen Science Integration</w:t>
      </w:r>
    </w:p>
    <w:p>
      <w:pPr>
        <w:pStyle w:val="ListParagraph"/>
        <w:numPr>
          <w:ilvl w:val="0"/>
          <w:numId w:val="1"/>
        </w:numPr>
        <w:spacing w:after="80"/>
      </w:pPr>
      <w:r>
        <w:rPr>
          <w:rFonts w:ascii="Arial" w:cs="Arial" w:eastAsia="Arial" w:hAnsi="Arial"/>
          <w:sz w:val="22"/>
          <w:szCs w:val="22"/>
        </w:rPr>
        <w:t xml:space="preserve">Design the observation protocols that citizen scientists use to report positive AI behavioral phenomena.</w:t>
      </w:r>
    </w:p>
    <w:p>
      <w:pPr>
        <w:pStyle w:val="ListParagraph"/>
        <w:numPr>
          <w:ilvl w:val="0"/>
          <w:numId w:val="1"/>
        </w:numPr>
        <w:spacing w:after="80"/>
      </w:pPr>
      <w:r>
        <w:rPr>
          <w:rFonts w:ascii="Arial" w:cs="Arial" w:eastAsia="Arial" w:hAnsi="Arial"/>
          <w:sz w:val="22"/>
          <w:szCs w:val="22"/>
        </w:rPr>
        <w:t xml:space="preserve">Establish data quality standards for positive behavior observations (positive phenomena are harder to verify than negative ones, which is why this role requires methodological creativity).</w:t>
      </w:r>
    </w:p>
    <w:p>
      <w:pPr>
        <w:pStyle w:val="ListParagraph"/>
        <w:numPr>
          <w:ilvl w:val="0"/>
          <w:numId w:val="1"/>
        </w:numPr>
        <w:spacing w:after="80"/>
      </w:pPr>
      <w:r>
        <w:rPr>
          <w:rFonts w:ascii="Arial" w:cs="Arial" w:eastAsia="Arial" w:hAnsi="Arial"/>
          <w:sz w:val="22"/>
          <w:szCs w:val="22"/>
        </w:rPr>
        <w:t xml:space="preserve">Work with the Community Director to educate contributors on what EMERGE-relevant observations look like and how to report them.</w:t>
      </w:r>
    </w:p>
    <w:p>
      <w:pPr>
        <w:pStyle w:val="ListParagraph"/>
        <w:numPr>
          <w:ilvl w:val="0"/>
          <w:numId w:val="1"/>
        </w:numPr>
        <w:spacing w:after="80"/>
      </w:pPr>
      <w:r>
        <w:rPr>
          <w:rFonts w:ascii="Arial" w:cs="Arial" w:eastAsia="Arial" w:hAnsi="Arial"/>
          <w:sz w:val="22"/>
          <w:szCs w:val="22"/>
        </w:rPr>
        <w:t xml:space="preserve">Analyze citizen science data for emergent positive patterns that individual contributors may not recognize.</w:t>
      </w:r>
    </w:p>
    <w:p>
      <w:pPr>
        <w:spacing w:after="100"/>
      </w:pPr>
    </w:p>
    <w:p>
      <w:pPr>
        <w:spacing w:after="100"/>
      </w:pPr>
      <w:r>
        <w:rPr>
          <w:rFonts w:ascii="Arial" w:cs="Arial" w:eastAsia="Arial" w:hAnsi="Arial"/>
          <w:b/>
          <w:bCs/>
          <w:sz w:val="24"/>
          <w:szCs w:val="24"/>
        </w:rPr>
        <w:t xml:space="preserve">Required Qualifications</w:t>
      </w:r>
    </w:p>
    <w:p>
      <w:pPr>
        <w:pStyle w:val="ListParagraph"/>
        <w:numPr>
          <w:ilvl w:val="0"/>
          <w:numId w:val="1"/>
        </w:numPr>
        <w:spacing w:after="80"/>
      </w:pPr>
      <w:r>
        <w:rPr>
          <w:rFonts w:ascii="Arial" w:cs="Arial" w:eastAsia="Arial" w:hAnsi="Arial"/>
          <w:sz w:val="22"/>
          <w:szCs w:val="22"/>
        </w:rPr>
        <w:t xml:space="preserve">PhD or equivalent research experience in AI, cognitive science, behavioral science, human-computer interaction, or a related field.</w:t>
      </w:r>
    </w:p>
    <w:p>
      <w:pPr>
        <w:pStyle w:val="ListParagraph"/>
        <w:numPr>
          <w:ilvl w:val="0"/>
          <w:numId w:val="1"/>
        </w:numPr>
        <w:spacing w:after="80"/>
      </w:pPr>
      <w:r>
        <w:rPr>
          <w:rFonts w:ascii="Arial" w:cs="Arial" w:eastAsia="Arial" w:hAnsi="Arial"/>
          <w:sz w:val="22"/>
          <w:szCs w:val="22"/>
        </w:rPr>
        <w:t xml:space="preserve">Demonstrated ability to design and execute original research studies.</w:t>
      </w:r>
    </w:p>
    <w:p>
      <w:pPr>
        <w:pStyle w:val="ListParagraph"/>
        <w:numPr>
          <w:ilvl w:val="0"/>
          <w:numId w:val="1"/>
        </w:numPr>
        <w:spacing w:after="80"/>
      </w:pPr>
      <w:r>
        <w:rPr>
          <w:rFonts w:ascii="Arial" w:cs="Arial" w:eastAsia="Arial" w:hAnsi="Arial"/>
          <w:sz w:val="22"/>
          <w:szCs w:val="22"/>
        </w:rPr>
        <w:t xml:space="preserve">Publication record in a relevant field (AI, cognitive science, behavioral science, HCI, philosophy of mind, or adjacent).</w:t>
      </w:r>
    </w:p>
    <w:p>
      <w:pPr>
        <w:pStyle w:val="ListParagraph"/>
        <w:numPr>
          <w:ilvl w:val="0"/>
          <w:numId w:val="1"/>
        </w:numPr>
        <w:spacing w:after="80"/>
      </w:pPr>
      <w:r>
        <w:rPr>
          <w:rFonts w:ascii="Arial" w:cs="Arial" w:eastAsia="Arial" w:hAnsi="Arial"/>
          <w:sz w:val="22"/>
          <w:szCs w:val="22"/>
        </w:rPr>
        <w:t xml:space="preserve">Experience with qualitative and quantitative research methodologies.</w:t>
      </w:r>
    </w:p>
    <w:p>
      <w:pPr>
        <w:pStyle w:val="ListParagraph"/>
        <w:numPr>
          <w:ilvl w:val="0"/>
          <w:numId w:val="1"/>
        </w:numPr>
        <w:spacing w:after="80"/>
      </w:pPr>
      <w:r>
        <w:rPr>
          <w:rFonts w:ascii="Arial" w:cs="Arial" w:eastAsia="Arial" w:hAnsi="Arial"/>
          <w:sz w:val="22"/>
          <w:szCs w:val="22"/>
        </w:rPr>
        <w:t xml:space="preserve">Current, active, daily engagement with AI systems. This is non-negotiable. You cannot lead research on positive AI behavioral phenomena if you do not work with AI every day.</w:t>
      </w:r>
    </w:p>
    <w:p>
      <w:pPr>
        <w:pStyle w:val="ListParagraph"/>
        <w:numPr>
          <w:ilvl w:val="0"/>
          <w:numId w:val="1"/>
        </w:numPr>
        <w:spacing w:after="80"/>
      </w:pPr>
      <w:r>
        <w:rPr>
          <w:rFonts w:ascii="Arial" w:cs="Arial" w:eastAsia="Arial" w:hAnsi="Arial"/>
          <w:sz w:val="22"/>
          <w:szCs w:val="22"/>
        </w:rPr>
        <w:t xml:space="preserve">Strong scientific writing and ability to publish in peer-reviewed venues.</w:t>
      </w:r>
    </w:p>
    <w:p>
      <w:pPr>
        <w:pStyle w:val="ListParagraph"/>
        <w:numPr>
          <w:ilvl w:val="0"/>
          <w:numId w:val="1"/>
        </w:numPr>
        <w:spacing w:after="80"/>
      </w:pPr>
      <w:r>
        <w:rPr>
          <w:rFonts w:ascii="Arial" w:cs="Arial" w:eastAsia="Arial" w:hAnsi="Arial"/>
          <w:sz w:val="22"/>
          <w:szCs w:val="22"/>
        </w:rPr>
        <w:t xml:space="preserve">Intellectual comfort with ambiguity. This is a new research domain. The methodology does not exist yet. You will build it.</w:t>
      </w:r>
    </w:p>
    <w:p>
      <w:pPr>
        <w:spacing w:after="100"/>
      </w:pPr>
    </w:p>
    <w:p>
      <w:pPr>
        <w:spacing w:after="100"/>
      </w:pPr>
      <w:r>
        <w:rPr>
          <w:rFonts w:ascii="Arial" w:cs="Arial" w:eastAsia="Arial" w:hAnsi="Arial"/>
          <w:b/>
          <w:bCs/>
          <w:sz w:val="24"/>
          <w:szCs w:val="24"/>
        </w:rPr>
        <w:t xml:space="preserve">Preferred Qualifications</w:t>
      </w:r>
    </w:p>
    <w:p>
      <w:pPr>
        <w:pStyle w:val="ListParagraph"/>
        <w:numPr>
          <w:ilvl w:val="0"/>
          <w:numId w:val="1"/>
        </w:numPr>
        <w:spacing w:after="80"/>
      </w:pPr>
      <w:r>
        <w:rPr>
          <w:rFonts w:ascii="Arial" w:cs="Arial" w:eastAsia="Arial" w:hAnsi="Arial"/>
          <w:sz w:val="22"/>
          <w:szCs w:val="22"/>
        </w:rPr>
        <w:t xml:space="preserve">Experience studying emergence, complex adaptive systems, or self-organizing behavior.</w:t>
      </w:r>
    </w:p>
    <w:p>
      <w:pPr>
        <w:pStyle w:val="ListParagraph"/>
        <w:numPr>
          <w:ilvl w:val="0"/>
          <w:numId w:val="1"/>
        </w:numPr>
        <w:spacing w:after="80"/>
      </w:pPr>
      <w:r>
        <w:rPr>
          <w:rFonts w:ascii="Arial" w:cs="Arial" w:eastAsia="Arial" w:hAnsi="Arial"/>
          <w:sz w:val="22"/>
          <w:szCs w:val="22"/>
        </w:rPr>
        <w:t xml:space="preserve">Background in positive psychology, appreciative inquiry, or strengths-based research methodologies.</w:t>
      </w:r>
    </w:p>
    <w:p>
      <w:pPr>
        <w:pStyle w:val="ListParagraph"/>
        <w:numPr>
          <w:ilvl w:val="0"/>
          <w:numId w:val="1"/>
        </w:numPr>
        <w:spacing w:after="80"/>
      </w:pPr>
      <w:r>
        <w:rPr>
          <w:rFonts w:ascii="Arial" w:cs="Arial" w:eastAsia="Arial" w:hAnsi="Arial"/>
          <w:sz w:val="22"/>
          <w:szCs w:val="22"/>
        </w:rPr>
        <w:t xml:space="preserve">Experience with citizen science data or community-based participatory research.</w:t>
      </w:r>
    </w:p>
    <w:p>
      <w:pPr>
        <w:pStyle w:val="ListParagraph"/>
        <w:numPr>
          <w:ilvl w:val="0"/>
          <w:numId w:val="1"/>
        </w:numPr>
        <w:spacing w:after="80"/>
      </w:pPr>
      <w:r>
        <w:rPr>
          <w:rFonts w:ascii="Arial" w:cs="Arial" w:eastAsia="Arial" w:hAnsi="Arial"/>
          <w:sz w:val="22"/>
          <w:szCs w:val="22"/>
        </w:rPr>
        <w:t xml:space="preserve">Cross-disciplinary background spanning multiple relevant fields.</w:t>
      </w:r>
    </w:p>
    <w:p>
      <w:pPr>
        <w:pStyle w:val="ListParagraph"/>
        <w:numPr>
          <w:ilvl w:val="0"/>
          <w:numId w:val="1"/>
        </w:numPr>
        <w:spacing w:after="80"/>
      </w:pPr>
      <w:r>
        <w:rPr>
          <w:rFonts w:ascii="Arial" w:cs="Arial" w:eastAsia="Arial" w:hAnsi="Arial"/>
          <w:sz w:val="22"/>
          <w:szCs w:val="22"/>
        </w:rPr>
        <w:t xml:space="preserve">Experience building a research program or classification system from scratch.</w:t>
      </w:r>
    </w:p>
    <w:p>
      <w:pPr>
        <w:pStyle w:val="ListParagraph"/>
        <w:numPr>
          <w:ilvl w:val="0"/>
          <w:numId w:val="1"/>
        </w:numPr>
        <w:spacing w:after="80"/>
      </w:pPr>
      <w:r>
        <w:rPr>
          <w:rFonts w:ascii="Arial" w:cs="Arial" w:eastAsia="Arial" w:hAnsi="Arial"/>
          <w:sz w:val="22"/>
          <w:szCs w:val="22"/>
        </w:rPr>
        <w:t xml:space="preserve">Familiarity with multiple AI platforms (Claude, ChatGPT, Gemini, and others) and their behavioral differences.</w:t>
      </w:r>
    </w:p>
    <w:p>
      <w:pPr>
        <w:spacing w:after="100"/>
      </w:pPr>
    </w:p>
    <w:p>
      <w:pPr>
        <w:spacing w:after="100"/>
      </w:pPr>
      <w:r>
        <w:rPr>
          <w:rFonts w:ascii="Arial" w:cs="Arial" w:eastAsia="Arial" w:hAnsi="Arial"/>
          <w:b/>
          <w:bCs/>
          <w:sz w:val="24"/>
          <w:szCs w:val="24"/>
        </w:rPr>
        <w:t xml:space="preserve">Compensation and Benefits</w:t>
      </w:r>
    </w:p>
    <w:p>
      <w:pPr>
        <w:spacing w:after="80"/>
      </w:pPr>
      <w:r>
        <w:rPr>
          <w:rFonts w:ascii="Arial" w:cs="Arial" w:eastAsia="Arial" w:hAnsi="Arial"/>
          <w:sz w:val="22"/>
          <w:szCs w:val="22"/>
        </w:rPr>
        <w:t xml:space="preserve">Salary: $175,000 to $225,000 annually, commensurate with experience.</w:t>
      </w:r>
    </w:p>
    <w:p>
      <w:pPr>
        <w:spacing w:after="20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Submit your resume, a cover letter, and one writing sample (published paper, working paper, or research proposal) to careers@audacionailabs.com with the subject line "EMERGE Research Lead Application." In your cover letter, describe a moment when you observed AI doing something genuinely positive that surprised you, and explain why you think that observation matters scientifically.</w:t>
      </w:r>
    </w:p>
    <w:p>
      <w:pPr>
        <w:pBdr>
          <w:top w:val="single" w:color="999999" w:sz="1"/>
        </w:pBdr>
        <w:spacing w:after="200"/>
      </w:pPr>
    </w:p>
    <w:p>
      <w:pPr>
        <w:spacing w:after="100"/>
      </w:pPr>
      <w:r>
        <w:rPr>
          <w:rFonts w:ascii="Arial" w:cs="Arial" w:eastAsia="Arial" w:hAnsi="Arial"/>
          <w:b/>
          <w:bCs/>
          <w:sz w:val="22"/>
          <w:szCs w:val="22"/>
        </w:rPr>
        <w:t xml:space="preserve">Funding Disclaimer</w:t>
      </w:r>
    </w:p>
    <w:p>
      <w:pPr>
        <w:spacing w:after="100"/>
      </w:pPr>
      <w:r>
        <w:rPr>
          <w:rFonts w:ascii="Arial" w:cs="Arial" w:eastAsia="Arial" w:hAnsi="Arial"/>
          <w:sz w:val="22"/>
          <w:szCs w:val="22"/>
        </w:rPr>
        <w:t xml:space="preserve">This position is contingent upon securing grant or partnership funding. If you are interested in contributing to this function in a volunteer or advisory capacity while funding is being secured, we welcome that conversation. Audacion AI Labs is an equal opportunity employer.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2026-05-30T10:42:14.436Z</dcterms:created>
  <dcterms:modified xsi:type="dcterms:W3CDTF">2026-05-30T10:42:14.446Z</dcterms:modified>
</cp:coreProperties>
</file>

<file path=docProps/custom.xml><?xml version="1.0" encoding="utf-8"?>
<Properties xmlns="http://schemas.openxmlformats.org/officeDocument/2006/custom-properties" xmlns:vt="http://schemas.openxmlformats.org/officeDocument/2006/docPropsVTypes"/>
</file>