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C3483"/>
          <w:sz w:val="56"/>
          <w:szCs w:val="56"/>
        </w:rPr>
        <w:t xml:space="preserve">Audacion AI Labs</w:t>
      </w:r>
    </w:p>
    <w:p>
      <w:pPr>
        <w:spacing w:after="60"/>
      </w:pPr>
      <w:r>
        <w:rPr>
          <w:color w:val="1C1C1C"/>
          <w:sz w:val="40"/>
          <w:szCs w:val="40"/>
        </w:rPr>
        <w:t xml:space="preserve">Email Design System</w:t>
      </w:r>
    </w:p>
    <w:p>
      <w:pPr>
        <w:spacing w:after="360"/>
      </w:pPr>
      <w:r>
        <w:rPr>
          <w:i/>
          <w:iCs/>
          <w:color w:val="7F8C8D"/>
          <w:sz w:val="22"/>
          <w:szCs w:val="22"/>
        </w:rPr>
        <w:t xml:space="preserve">For Resend transactional emails. Print-friendly. Mobile-first. Brand-native.</w:t>
      </w:r>
    </w:p>
    <w:p>
      <w:pPr>
        <w:pStyle w:val="Heading1"/>
        <w:spacing w:after="180" w:before="360"/>
      </w:pPr>
      <w:r>
        <w:rPr>
          <w:color w:val="6C3483"/>
        </w:rPr>
        <w:t xml:space="preserve">0. The Philosophy</w:t>
      </w:r>
    </w:p>
    <w:p>
      <w:pPr>
        <w:spacing w:after="120"/>
      </w:pPr>
      <w:r>
        <w:t xml:space="preserve">The Audacion AI Labs website lives in two modes: dark for marketing, white for the citizen tool. Email lives in the citizen mode. White background, clean type, classic newspaper-letter aesthetic. A citizen should be able to print any email and read it cleanly on paper. That constraint protects us from over-designing.</w:t>
      </w:r>
    </w:p>
    <w:p>
      <w:pPr>
        <w:spacing w:after="120"/>
      </w:pPr>
      <w:r>
        <w:t xml:space="preserve">Every email is correspondence, not an advertisement. Even the donation receipts. Even the password resets. The voice is human. The layout serves the message. The brand shows up in the color of a button, the rhythm of a sentence, the signature at the bottom.</w:t>
      </w:r>
    </w:p>
    <w:p>
      <w:pPr>
        <w:spacing w:after="120"/>
      </w:pPr>
      <w:r>
        <w:t xml:space="preserve">One voice, everywhere. Warm, plain, human. The site does the credibility work. The emails do the relationship work.</w:t>
      </w:r>
    </w:p>
    <w:p>
      <w:pPr>
        <w:pStyle w:val="Heading1"/>
        <w:spacing w:after="180" w:before="360"/>
      </w:pPr>
      <w:r>
        <w:rPr>
          <w:color w:val="6C3483"/>
        </w:rPr>
        <w:t xml:space="preserve">1. Foundation</w:t>
      </w:r>
    </w:p>
    <w:p>
      <w:pPr>
        <w:pStyle w:val="Heading2"/>
        <w:spacing w:after="140" w:before="280"/>
      </w:pPr>
      <w:r>
        <w:rPr>
          <w:color w:val="1C1C1C"/>
        </w:rPr>
        <w:t xml:space="preserve">1.1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22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c>
          <w:tcPr>
            <w:tcW w:type="dxa" w:w="4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Note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max width</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600px</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Industry standard for email clients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background</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Pure white. Print-safe. No exceptions.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Page background (outside container)</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 or #F8F9FA</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If client renders a wrapper, light gray F8F9FA. Otherwise white.</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Container padding</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32px desktop, 20px mobile</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Breathing room</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Content alignment</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Left</w:t>
            </w:r>
          </w:p>
        </w:tc>
        <w:tc>
          <w:tcPr>
            <w:tcW w:type="dxa" w:w="4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Centered text is harder to read at scale</w:t>
            </w:r>
          </w:p>
        </w:tc>
      </w:tr>
    </w:tbl>
    <w:p>
      <w:pPr>
        <w:pStyle w:val="Heading2"/>
        <w:spacing w:after="140" w:before="280"/>
      </w:pPr>
      <w:r>
        <w:rPr>
          <w:color w:val="1C1C1C"/>
        </w:rPr>
        <w:t xml:space="preserve">1.2 Print Rule</w:t>
      </w:r>
    </w:p>
    <w:p>
      <w:pPr>
        <w:spacing w:after="120"/>
      </w:pPr>
      <w:r>
        <w:t xml:space="preserve">Before any email ships, print preview it. Test conditions:</w:t>
      </w:r>
    </w:p>
    <w:p>
      <w:pPr>
        <w:pStyle w:val="ListParagraph"/>
        <w:numPr>
          <w:ilvl w:val="0"/>
          <w:numId w:val="2"/>
        </w:numPr>
        <w:spacing w:after="80"/>
      </w:pPr>
      <w:r>
        <w:t xml:space="preserve">Renders cleanly on US Letter and A4</w:t>
      </w:r>
    </w:p>
    <w:p>
      <w:pPr>
        <w:pStyle w:val="ListParagraph"/>
        <w:numPr>
          <w:ilvl w:val="0"/>
          <w:numId w:val="2"/>
        </w:numPr>
        <w:spacing w:after="80"/>
      </w:pPr>
      <w:r>
        <w:t xml:space="preserve">All URLs visible as plain text under or beside buttons (so the printed copy is still actionable)</w:t>
      </w:r>
    </w:p>
    <w:p>
      <w:pPr>
        <w:pStyle w:val="ListParagraph"/>
        <w:numPr>
          <w:ilvl w:val="0"/>
          <w:numId w:val="2"/>
        </w:numPr>
        <w:spacing w:after="80"/>
      </w:pPr>
      <w:r>
        <w:t xml:space="preserve">No background images that bleed</w:t>
      </w:r>
    </w:p>
    <w:p>
      <w:pPr>
        <w:pStyle w:val="ListParagraph"/>
        <w:numPr>
          <w:ilvl w:val="0"/>
          <w:numId w:val="2"/>
        </w:numPr>
        <w:spacing w:after="80"/>
      </w:pPr>
      <w:r>
        <w:t xml:space="preserve">No reverse-out text (white on dark) — it eats printer ink</w:t>
      </w:r>
    </w:p>
    <w:p>
      <w:pPr>
        <w:pStyle w:val="ListParagraph"/>
        <w:numPr>
          <w:ilvl w:val="0"/>
          <w:numId w:val="2"/>
        </w:numPr>
        <w:spacing w:after="80"/>
      </w:pPr>
      <w:r>
        <w:t xml:space="preserve">Page breaks fall between sections, not mid-paragraph</w:t>
      </w:r>
    </w:p>
    <w:p>
      <w:pPr>
        <w:pStyle w:val="Heading2"/>
        <w:spacing w:after="140" w:before="280"/>
      </w:pPr>
      <w:r>
        <w:rPr>
          <w:color w:val="1C1C1C"/>
        </w:rPr>
        <w:t xml:space="preserve">1.3 Mobile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Min body font size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(16px preferred)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Heading font size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20–26px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Button tap target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44x44px minimum, full-width on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Line height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1.5 for body, 1.3 for headings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Single column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Always. No multi-column on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Hero image (if any)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Auto-scales to container width</w:t>
            </w:r>
          </w:p>
        </w:tc>
      </w:tr>
    </w:tbl>
    <w:p>
      <w:pPr>
        <w:pStyle w:val="Heading2"/>
        <w:spacing w:after="140" w:before="280"/>
      </w:pPr>
      <w:r>
        <w:rPr>
          <w:color w:val="1C1C1C"/>
        </w:rPr>
        <w:t xml:space="preserve">1.4 Accessibility</w:t>
      </w:r>
    </w:p>
    <w:p>
      <w:pPr>
        <w:pStyle w:val="ListParagraph"/>
        <w:numPr>
          <w:ilvl w:val="0"/>
          <w:numId w:val="2"/>
        </w:numPr>
        <w:spacing w:after="80"/>
      </w:pPr>
      <w:r>
        <w:t xml:space="preserve">All text meets WCAG AA contrast against white background</w:t>
      </w:r>
    </w:p>
    <w:p>
      <w:pPr>
        <w:pStyle w:val="ListParagraph"/>
        <w:numPr>
          <w:ilvl w:val="0"/>
          <w:numId w:val="2"/>
        </w:numPr>
        <w:spacing w:after="80"/>
      </w:pPr>
      <w:r>
        <w:t xml:space="preserve">Every image has alt text describing its purpose</w:t>
      </w:r>
    </w:p>
    <w:p>
      <w:pPr>
        <w:pStyle w:val="ListParagraph"/>
        <w:numPr>
          <w:ilvl w:val="0"/>
          <w:numId w:val="2"/>
        </w:numPr>
        <w:spacing w:after="80"/>
      </w:pPr>
      <w:r>
        <w:t xml:space="preserve">Links say what they do ("View your dashboard"), never "click here"</w:t>
      </w:r>
    </w:p>
    <w:p>
      <w:pPr>
        <w:pStyle w:val="ListParagraph"/>
        <w:numPr>
          <w:ilvl w:val="0"/>
          <w:numId w:val="2"/>
        </w:numPr>
        <w:spacing w:after="80"/>
      </w:pPr>
      <w:r>
        <w:t xml:space="preserve">Color is never the only signal. Pair color with text or icon.</w:t>
      </w:r>
    </w:p>
    <w:p>
      <w:pPr>
        <w:pStyle w:val="ListParagraph"/>
        <w:numPr>
          <w:ilvl w:val="0"/>
          <w:numId w:val="2"/>
        </w:numPr>
        <w:spacing w:after="80"/>
      </w:pPr>
      <w:r>
        <w:t xml:space="preserve">Buttons are real &lt;a&gt; tags styled as buttons, never images</w:t>
      </w:r>
    </w:p>
    <w:p>
      <w:r>
        <w:br w:type="page"/>
      </w:r>
    </w:p>
    <w:p>
      <w:pPr>
        <w:pStyle w:val="Heading1"/>
        <w:spacing w:after="180" w:before="360"/>
      </w:pPr>
      <w:r>
        <w:rPr>
          <w:color w:val="6C3483"/>
        </w:rPr>
        <w:t xml:space="preserve">2. Brand</w:t>
      </w:r>
    </w:p>
    <w:p>
      <w:pPr>
        <w:pStyle w:val="Heading2"/>
        <w:spacing w:after="140" w:before="280"/>
      </w:pPr>
      <w:r>
        <w:rPr>
          <w:color w:val="1C1C1C"/>
        </w:rPr>
        <w:t xml:space="preserve">2.1 Color Palette</w:t>
      </w:r>
    </w:p>
    <w:p>
      <w:pPr>
        <w:spacing w:after="120"/>
      </w:pPr>
      <w:r>
        <w:t xml:space="preserve">Pulled directly from the citizen tool design spec. These hex values are non-negotiable. They keep the email visually continuous with the dashboard the citizen clicks into.</w:t>
      </w:r>
    </w:p>
    <w:p>
      <w:pPr>
        <w:pStyle w:val="Heading3"/>
        <w:spacing w:after="100" w:before="200"/>
      </w:pPr>
      <w:r>
        <w:rPr>
          <w:b/>
          <w:bCs/>
          <w:color w:val="1C1C1C"/>
        </w:rPr>
        <w:t xml:space="preserve">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FFFFFF"/>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#FFFFFF</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Canvas background, button text on purple</w:t>
            </w:r>
          </w:p>
        </w:tc>
      </w:tr>
      <w:t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color w:val="6C3483"/>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#6C3483</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brand. Primary buttons, all links, active states. The only purple in the system.</w:t>
            </w:r>
          </w:p>
        </w:tc>
      </w:tr>
      <w:tr>
        <w:tc>
          <w:tcPr>
            <w:tcW w:type="dxa" w:w="1600"/>
            <w:tcBorders>
              <w:top w:val="single" w:color="E5E7EB" w:sz="1"/>
              <w:left w:val="single" w:color="E5E7EB" w:sz="1"/>
              <w:bottom w:val="single" w:color="E5E7EB" w:sz="1"/>
              <w:right w:val="single" w:color="E5E7EB" w:sz="1"/>
            </w:tcBorders>
            <w:shd w:fill="1C1C1C" w:val="clear"/>
            <w:tcMar>
              <w:top w:type="dxa" w:w="80"/>
              <w:left w:type="dxa" w:w="120"/>
              <w:bottom w:type="dxa" w:w="80"/>
              <w:right w:type="dxa" w:w="120"/>
            </w:tcMar>
          </w:tcPr>
          <w:p>
            <w:r>
              <w:rPr>
                <w:color w:val="1C1C1C"/>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#1C1C1C</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Primary text. Headings, body, default.</w:t>
            </w:r>
          </w:p>
        </w:tc>
      </w:tr>
      <w:tr>
        <w:tc>
          <w:tcPr>
            <w:tcW w:type="dxa" w:w="1600"/>
            <w:tcBorders>
              <w:top w:val="single" w:color="E5E7EB" w:sz="1"/>
              <w:left w:val="single" w:color="E5E7EB" w:sz="1"/>
              <w:bottom w:val="single" w:color="E5E7EB" w:sz="1"/>
              <w:right w:val="single" w:color="E5E7EB" w:sz="1"/>
            </w:tcBorders>
            <w:shd w:fill="7F8C8D" w:val="clear"/>
            <w:tcMar>
              <w:top w:type="dxa" w:w="80"/>
              <w:left w:type="dxa" w:w="120"/>
              <w:bottom w:type="dxa" w:w="80"/>
              <w:right w:type="dxa" w:w="120"/>
            </w:tcMar>
          </w:tcPr>
          <w:p>
            <w:r>
              <w:rPr>
                <w:color w:val="7F8C8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#7F8C8D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Secondary text. Captions, metadata, footer.</w:t>
            </w:r>
          </w:p>
        </w:tc>
      </w:tr>
      <w:tr>
        <w:tc>
          <w:tcPr>
            <w:tcW w:type="dxa" w:w="16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color w:val="F8F9FA"/>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#F8F9FA</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Callout boxes, status panels, subtle backgrounds inside the canvas.</w:t>
            </w:r>
          </w:p>
        </w:tc>
      </w:tr>
      <w:tr>
        <w:tc>
          <w:tcPr>
            <w:tcW w:type="dxa" w:w="16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color w:val="E5E7EB"/>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#E5E7EB</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Hairline dividers, table borders, button outlines.</w:t>
            </w:r>
          </w:p>
        </w:tc>
      </w:tr>
    </w:tbl>
    <w:p>
      <w:pPr>
        <w:pStyle w:val="Heading3"/>
        <w:spacing w:after="100" w:before="200"/>
      </w:pPr>
      <w:r>
        <w:rPr>
          <w:b/>
          <w:bCs/>
          <w:color w:val="1C1C1C"/>
        </w:rPr>
        <w:t xml:space="preserve">Status &amp;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E74C3C" w:val="clear"/>
            <w:tcMar>
              <w:top w:type="dxa" w:w="80"/>
              <w:left w:type="dxa" w:w="120"/>
              <w:bottom w:type="dxa" w:w="80"/>
              <w:right w:type="dxa" w:w="120"/>
            </w:tcMar>
          </w:tcPr>
          <w:p>
            <w:r>
              <w:rPr>
                <w:color w:val="E74C3C"/>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#E74C3C</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Harm/alert. Report AI Harm button. Crisis sections. Recurring donation failures. Security warnings.</w:t>
            </w:r>
          </w:p>
        </w:tc>
      </w:tr>
      <w:tr>
        <w:tc>
          <w:tcPr>
            <w:tcW w:type="dxa" w:w="1600"/>
            <w:tcBorders>
              <w:top w:val="single" w:color="E5E7EB" w:sz="1"/>
              <w:left w:val="single" w:color="E5E7EB" w:sz="1"/>
              <w:bottom w:val="single" w:color="E5E7EB" w:sz="1"/>
              <w:right w:val="single" w:color="E5E7EB" w:sz="1"/>
            </w:tcBorders>
            <w:shd w:fill="27AE60" w:val="clear"/>
            <w:tcMar>
              <w:top w:type="dxa" w:w="80"/>
              <w:left w:type="dxa" w:w="120"/>
              <w:bottom w:type="dxa" w:w="80"/>
              <w:right w:type="dxa" w:w="120"/>
            </w:tcMar>
          </w:tcPr>
          <w:p>
            <w:r>
              <w:rPr>
                <w:color w:val="27AE60"/>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#27AE60</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Success. Donation confirmed. Tier advanced. Observation accepted. Also PRISM I.</w:t>
            </w:r>
          </w:p>
        </w:tc>
      </w:tr>
    </w:tbl>
    <w:p>
      <w:pPr>
        <w:pStyle w:val="Heading3"/>
        <w:spacing w:after="100" w:before="200"/>
      </w:pPr>
      <w:r>
        <w:rPr>
          <w:b/>
          <w:bCs/>
          <w:color w:val="1C1C1C"/>
        </w:rPr>
        <w:t xml:space="preserve">PRISM Pillar Accents</w:t>
      </w:r>
    </w:p>
    <w:p>
      <w:pPr>
        <w:spacing w:after="120"/>
      </w:pPr>
      <w:r>
        <w:t xml:space="preserve">Used only when an email references a specific pillar. Otherwise stay in the 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Swatch</w:t>
            </w:r>
          </w:p>
        </w:tc>
        <w:tc>
          <w:tcPr>
            <w:tcW w:type="dxa" w:w="18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Hex</w:t>
            </w:r>
          </w:p>
        </w:tc>
        <w:tc>
          <w:tcPr>
            <w:tcW w:type="dxa" w:w="59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w:t>
            </w:r>
          </w:p>
        </w:tc>
      </w:tr>
      <w:tr>
        <w:tc>
          <w:tcPr>
            <w:tcW w:type="dxa" w:w="1600"/>
            <w:tcBorders>
              <w:top w:val="single" w:color="E5E7EB" w:sz="1"/>
              <w:left w:val="single" w:color="E5E7EB" w:sz="1"/>
              <w:bottom w:val="single" w:color="E5E7EB" w:sz="1"/>
              <w:right w:val="single" w:color="E5E7EB" w:sz="1"/>
            </w:tcBorders>
            <w:shd w:fill="C0392B" w:val="clear"/>
            <w:tcMar>
              <w:top w:type="dxa" w:w="80"/>
              <w:left w:type="dxa" w:w="120"/>
              <w:bottom w:type="dxa" w:w="80"/>
              <w:right w:type="dxa" w:w="120"/>
            </w:tcMar>
          </w:tcPr>
          <w:p>
            <w:r>
              <w:rPr>
                <w:color w:val="C0392B"/>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#C0392B</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P — Post-Deployment Behavior (red)</w:t>
            </w:r>
          </w:p>
        </w:tc>
      </w:tr>
      <w:tr>
        <w:tc>
          <w:tcPr>
            <w:tcW w:type="dxa" w:w="1600"/>
            <w:tcBorders>
              <w:top w:val="single" w:color="E5E7EB" w:sz="1"/>
              <w:left w:val="single" w:color="E5E7EB" w:sz="1"/>
              <w:bottom w:val="single" w:color="E5E7EB" w:sz="1"/>
              <w:right w:val="single" w:color="E5E7EB" w:sz="1"/>
            </w:tcBorders>
            <w:shd w:fill="D4AC0D" w:val="clear"/>
            <w:tcMar>
              <w:top w:type="dxa" w:w="80"/>
              <w:left w:type="dxa" w:w="120"/>
              <w:bottom w:type="dxa" w:w="80"/>
              <w:right w:type="dxa" w:w="120"/>
            </w:tcMar>
          </w:tcPr>
          <w:p>
            <w:r>
              <w:rPr>
                <w:color w:val="D4AC0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#D4AC0D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R — Runtime Research (gold)</w:t>
            </w:r>
          </w:p>
        </w:tc>
      </w:tr>
      <w:tr>
        <w:tc>
          <w:tcPr>
            <w:tcW w:type="dxa" w:w="1600"/>
            <w:tcBorders>
              <w:top w:val="single" w:color="E5E7EB" w:sz="1"/>
              <w:left w:val="single" w:color="E5E7EB" w:sz="1"/>
              <w:bottom w:val="single" w:color="E5E7EB" w:sz="1"/>
              <w:right w:val="single" w:color="E5E7EB" w:sz="1"/>
            </w:tcBorders>
            <w:shd w:fill="27AE60" w:val="clear"/>
            <w:tcMar>
              <w:top w:type="dxa" w:w="80"/>
              <w:left w:type="dxa" w:w="120"/>
              <w:bottom w:type="dxa" w:w="80"/>
              <w:right w:type="dxa" w:w="120"/>
            </w:tcMar>
          </w:tcPr>
          <w:p>
            <w:r>
              <w:rPr>
                <w:color w:val="27AE60"/>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#27AE60</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I — Interaction Dynamics (green)</w:t>
            </w:r>
          </w:p>
        </w:tc>
      </w:tr>
      <w:tr>
        <w:tc>
          <w:tcPr>
            <w:tcW w:type="dxa" w:w="1600"/>
            <w:tcBorders>
              <w:top w:val="single" w:color="E5E7EB" w:sz="1"/>
              <w:left w:val="single" w:color="E5E7EB" w:sz="1"/>
              <w:bottom w:val="single" w:color="E5E7EB" w:sz="1"/>
              <w:right w:val="single" w:color="E5E7EB" w:sz="1"/>
            </w:tcBorders>
            <w:shd w:fill="2980B9" w:val="clear"/>
            <w:tcMar>
              <w:top w:type="dxa" w:w="80"/>
              <w:left w:type="dxa" w:w="120"/>
              <w:bottom w:type="dxa" w:w="80"/>
              <w:right w:type="dxa" w:w="120"/>
            </w:tcMar>
          </w:tcPr>
          <w:p>
            <w:r>
              <w:rPr>
                <w:color w:val="2980B9"/>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#2980B9</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S — Substrate Governance (blue)</w:t>
            </w:r>
          </w:p>
        </w:tc>
      </w:tr>
      <w:tr>
        <w:tc>
          <w:tcPr>
            <w:tcW w:type="dxa" w:w="1600"/>
            <w:tcBorders>
              <w:top w:val="single" w:color="E5E7EB" w:sz="1"/>
              <w:left w:val="single" w:color="E5E7EB" w:sz="1"/>
              <w:bottom w:val="single" w:color="E5E7EB" w:sz="1"/>
              <w:right w:val="single" w:color="E5E7EB" w:sz="1"/>
            </w:tcBorders>
            <w:shd w:fill="8E44AD" w:val="clear"/>
            <w:tcMar>
              <w:top w:type="dxa" w:w="80"/>
              <w:left w:type="dxa" w:w="120"/>
              <w:bottom w:type="dxa" w:w="80"/>
              <w:right w:type="dxa" w:w="120"/>
            </w:tcMar>
          </w:tcPr>
          <w:p>
            <w:r>
              <w:rPr>
                <w:color w:val="8E44AD"/>
              </w:rPr>
              <w:t xml:space="preserve"> </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rPr>
              <w:t xml:space="preserve">#8E44AD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 M — Multi-Agent Safety (violet)</w:t>
            </w:r>
          </w:p>
        </w:tc>
      </w:tr>
    </w:tbl>
    <w:p>
      <w:pPr>
        <w:pStyle w:val="Heading2"/>
        <w:spacing w:after="140" w:before="280"/>
      </w:pPr>
      <w:r>
        <w:rPr>
          <w:color w:val="1C1C1C"/>
        </w:rPr>
        <w:t xml:space="preserve">2.2 Typography</w:t>
      </w:r>
    </w:p>
    <w:p>
      <w:pPr>
        <w:spacing w:after="120"/>
      </w:pPr>
      <w:r>
        <w:t xml:space="preserve">Inter primary, JetBrains Mono for codes/IDs/timestamps. Fallbacks must be safe across email clients (Gmail, Outlook, Apple Mail,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Role</w:t>
            </w:r>
          </w:p>
        </w:tc>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Family</w:t>
            </w:r>
          </w:p>
        </w:tc>
        <w:tc>
          <w:tcPr>
            <w:tcW w:type="dxa" w:w="24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Size / Weight</w:t>
            </w:r>
          </w:p>
        </w:tc>
        <w:tc>
          <w:tcPr>
            <w:tcW w:type="dxa" w:w="21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Color</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H1 (email title)</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26px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H2 (section)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H3 (sub-section)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16px Bold</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Body</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16px Regular, line-height 1.5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Lead / opener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18px Regular, line-height 1.5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Caption / footer</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13px Regular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#7F8C8D</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Code / ID / timestamp</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JetBrains Mono, Courier New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Regular</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#1C1C1C</w:t>
            </w:r>
          </w:p>
        </w:tc>
      </w:tr>
      <w:tr>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Button label</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Arial fallback</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Medium</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 or #6C3483</w:t>
            </w:r>
          </w:p>
        </w:tc>
      </w:tr>
    </w:tbl>
    <w:p>
      <w:pPr>
        <w:spacing w:after="120"/>
      </w:pPr>
      <w:r>
        <w:t xml:space="preserve">CSS font-family stack to use everywhere:</w:t>
      </w:r>
    </w:p>
    <w:p>
      <w:pPr>
        <w:spacing w:after="120"/>
      </w:pPr>
      <w:r>
        <w:rPr>
          <w:rFonts w:ascii="Courier New" w:cs="Courier New" w:eastAsia="Courier New" w:hAnsi="Courier New"/>
        </w:rPr>
        <w:t xml:space="preserve">font-family: 'Inter', -apple-system, BlinkMacSystemFont, 'Segoe UI', Roboto, Arial, sans-serif;</w:t>
      </w:r>
    </w:p>
    <w:p>
      <w:pPr>
        <w:spacing w:after="120"/>
      </w:pPr>
      <w:r>
        <w:t xml:space="preserve">For monospace (codes, IDs, timestamps):</w:t>
      </w:r>
    </w:p>
    <w:p>
      <w:pPr>
        <w:spacing w:after="120"/>
      </w:pPr>
      <w:r>
        <w:rPr>
          <w:rFonts w:ascii="Courier New" w:cs="Courier New" w:eastAsia="Courier New" w:hAnsi="Courier New"/>
        </w:rPr>
        <w:t xml:space="preserve">font-family: 'JetBrains Mono', 'SF Mono', Menlo, Consolas, 'Courier New', monospace;</w:t>
      </w:r>
    </w:p>
    <w:p>
      <w:pPr>
        <w:pStyle w:val="Heading2"/>
        <w:spacing w:after="140" w:before="280"/>
      </w:pPr>
      <w:r>
        <w:rPr>
          <w:color w:val="1C1C1C"/>
        </w:rPr>
        <w:t xml:space="preserve">2.3 Logo Treatment</w:t>
      </w:r>
    </w:p>
    <w:p>
      <w:pPr>
        <w:pStyle w:val="ListParagraph"/>
        <w:numPr>
          <w:ilvl w:val="0"/>
          <w:numId w:val="2"/>
        </w:numPr>
        <w:spacing w:after="80"/>
      </w:pPr>
      <w:r>
        <w:t xml:space="preserve">Top of every email, left-aligned, 32px tall</w:t>
      </w:r>
    </w:p>
    <w:p>
      <w:pPr>
        <w:pStyle w:val="ListParagraph"/>
        <w:numPr>
          <w:ilvl w:val="0"/>
          <w:numId w:val="2"/>
        </w:numPr>
        <w:spacing w:after="80"/>
      </w:pPr>
      <w:r>
        <w:t xml:space="preserve">Always the wordmark on white. No purple background behind the logo. No prism graphic in the email header (too heavy).</w:t>
      </w:r>
    </w:p>
    <w:p>
      <w:pPr>
        <w:pStyle w:val="ListParagraph"/>
        <w:numPr>
          <w:ilvl w:val="0"/>
          <w:numId w:val="2"/>
        </w:numPr>
        <w:spacing w:after="80"/>
      </w:pPr>
      <w:r>
        <w:t xml:space="preserve">Clear space: 16px on all sides minimum</w:t>
      </w:r>
    </w:p>
    <w:p>
      <w:pPr>
        <w:pStyle w:val="ListParagraph"/>
        <w:numPr>
          <w:ilvl w:val="0"/>
          <w:numId w:val="2"/>
        </w:numPr>
        <w:spacing w:after="80"/>
      </w:pPr>
      <w:r>
        <w:t xml:space="preserve">Linked: tapping the logo goes to audacionailabs.com</w:t>
      </w:r>
    </w:p>
    <w:p>
      <w:r>
        <w:br w:type="page"/>
      </w:r>
    </w:p>
    <w:p>
      <w:pPr>
        <w:pStyle w:val="Heading1"/>
        <w:spacing w:after="180" w:before="360"/>
      </w:pPr>
      <w:r>
        <w:rPr>
          <w:color w:val="6C3483"/>
        </w:rPr>
        <w:t xml:space="preserve">3. Anatomy of an Email</w:t>
      </w:r>
    </w:p>
    <w:p>
      <w:pPr>
        <w:spacing w:after="120"/>
      </w:pPr>
      <w:r>
        <w:t xml:space="preserve">Every Audacion AI Labs transactional email has the same five-zone structure. Some emails skip zones (a password reset has no body content beyond the button). Most use all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Zone</w:t>
            </w:r>
          </w:p>
        </w:tc>
        <w:tc>
          <w:tcPr>
            <w:tcW w:type="dxa" w:w="4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Contents</w:t>
            </w:r>
          </w:p>
        </w:tc>
        <w:tc>
          <w:tcPr>
            <w:tcW w:type="dxa" w:w="37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Notes</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 Header</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Logo + (optional) small tagline like "The research starts with you."</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Same on every email. Predictable. Trustworthy.</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 Subject / Preview</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Subject line + hidden preview snippet in body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Preview text is the first 80–110 chars shown in inbox. Hidden in body via inline style.</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3. Body</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Greeting → opener → message → CTA</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Single-column. Left-aligned. Plain language.</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4. Signature</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Sender name + role + small avatar (optional, only Dee's emails get her photo)</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Identifies who's writing. Builds relationship.</w:t>
            </w:r>
          </w:p>
        </w:tc>
      </w:tr>
      <w:tr>
        <w:tc>
          <w:tcPr>
            <w:tcW w:type="dxa" w:w="1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5. Footer</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Why-you-got-this + contact + legal + unsubscribe</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Same on every email. Compliant. Consistent.</w:t>
            </w:r>
          </w:p>
        </w:tc>
      </w:tr>
    </w:tbl>
    <w:p>
      <w:pPr>
        <w:pStyle w:val="Heading2"/>
        <w:spacing w:after="140" w:before="280"/>
      </w:pPr>
      <w:r>
        <w:rPr>
          <w:color w:val="1C1C1C"/>
        </w:rPr>
        <w:t xml:space="preserve">3.1 Header Block</w:t>
      </w:r>
    </w:p>
    <w:p>
      <w:pPr>
        <w:spacing w:after="120"/>
      </w:pPr>
      <w:r>
        <w:t xml:space="preserve">Logo + optional tagline. Nothing else. No navigation, no social icons, no hero image.</w:t>
      </w:r>
    </w:p>
    <w:p>
      <w:pPr>
        <w:pStyle w:val="Heading2"/>
        <w:spacing w:after="140" w:before="280"/>
      </w:pPr>
      <w:r>
        <w:rPr>
          <w:color w:val="1C1C1C"/>
        </w:rPr>
        <w:t xml:space="preserve">3.2 Preview Text</w:t>
      </w:r>
    </w:p>
    <w:p>
      <w:pPr>
        <w:spacing w:after="120"/>
      </w:pPr>
      <w:r>
        <w:t xml:space="preserve">The preview snippet is what shows in the inbox after the subject. Treat it like a second subject line. Don't waste it on "View this email in your browser."</w:t>
      </w:r>
    </w:p>
    <w:p>
      <w:pPr>
        <w:pStyle w:val="ListParagraph"/>
        <w:numPr>
          <w:ilvl w:val="0"/>
          <w:numId w:val="2"/>
        </w:numPr>
        <w:spacing w:after="80"/>
      </w:pPr>
      <w:r>
        <w:t xml:space="preserve">80–110 characters</w:t>
      </w:r>
    </w:p>
    <w:p>
      <w:pPr>
        <w:pStyle w:val="ListParagraph"/>
        <w:numPr>
          <w:ilvl w:val="0"/>
          <w:numId w:val="2"/>
        </w:numPr>
        <w:spacing w:after="80"/>
      </w:pPr>
      <w:r>
        <w:t xml:space="preserve">Continues or completes the subject — doesn't repeat it</w:t>
      </w:r>
    </w:p>
    <w:p>
      <w:pPr>
        <w:pStyle w:val="ListParagraph"/>
        <w:numPr>
          <w:ilvl w:val="0"/>
          <w:numId w:val="2"/>
        </w:numPr>
        <w:spacing w:after="80"/>
      </w:pPr>
      <w:r>
        <w:t xml:space="preserve">Includes the most concrete next thing (link expires in 24 hours, receipt attached, etc.)</w:t>
      </w:r>
    </w:p>
    <w:p>
      <w:pPr>
        <w:pStyle w:val="Heading2"/>
        <w:spacing w:after="140" w:before="280"/>
      </w:pPr>
      <w:r>
        <w:rPr>
          <w:color w:val="1C1C1C"/>
        </w:rPr>
        <w:t xml:space="preserve">3.3 Body Layout</w:t>
      </w:r>
    </w:p>
    <w:p>
      <w:pPr>
        <w:pStyle w:val="ListParagraph"/>
        <w:numPr>
          <w:ilvl w:val="0"/>
          <w:numId w:val="2"/>
        </w:numPr>
        <w:spacing w:after="80"/>
      </w:pPr>
      <w:r>
        <w:t xml:space="preserve">Greeting: "Hey {first_name}," or "{first_name}," — never "Dear" anything</w:t>
      </w:r>
    </w:p>
    <w:p>
      <w:pPr>
        <w:pStyle w:val="ListParagraph"/>
        <w:numPr>
          <w:ilvl w:val="0"/>
          <w:numId w:val="2"/>
        </w:numPr>
        <w:spacing w:after="80"/>
      </w:pPr>
      <w:r>
        <w:t xml:space="preserve">Opener: one sentence that says why this email exists</w:t>
      </w:r>
    </w:p>
    <w:p>
      <w:pPr>
        <w:pStyle w:val="ListParagraph"/>
        <w:numPr>
          <w:ilvl w:val="0"/>
          <w:numId w:val="2"/>
        </w:numPr>
        <w:spacing w:after="80"/>
      </w:pPr>
      <w:r>
        <w:t xml:space="preserve">Message: 1–4 short paragraphs, scannable, never one giant block</w:t>
      </w:r>
    </w:p>
    <w:p>
      <w:pPr>
        <w:pStyle w:val="ListParagraph"/>
        <w:numPr>
          <w:ilvl w:val="0"/>
          <w:numId w:val="2"/>
        </w:numPr>
        <w:spacing w:after="80"/>
      </w:pPr>
      <w:r>
        <w:t xml:space="preserve">CTA: one primary button (purple). Optional secondary text link below.</w:t>
      </w:r>
    </w:p>
    <w:p>
      <w:pPr>
        <w:pStyle w:val="ListParagraph"/>
        <w:numPr>
          <w:ilvl w:val="0"/>
          <w:numId w:val="2"/>
        </w:numPr>
        <w:spacing w:after="80"/>
      </w:pPr>
      <w:r>
        <w:t xml:space="preserve">Sign-off: warm, brief</w:t>
      </w:r>
    </w:p>
    <w:p>
      <w:pPr>
        <w:pStyle w:val="Heading2"/>
        <w:spacing w:after="140" w:before="280"/>
      </w:pPr>
      <w:r>
        <w:rPr>
          <w:color w:val="1C1C1C"/>
        </w:rPr>
        <w:t xml:space="preserve">3.4 The Callout Box (Pull-out)</w:t>
      </w:r>
    </w:p>
    <w:p>
      <w:pPr>
        <w:spacing w:after="120"/>
      </w:pPr>
      <w:r>
        <w:t xml:space="preserve">Used for status info, receipt summaries, tracking IDs, crisis resources. Light gray background (#F8F9FA), left border in brand purple OR alert red OR PRISM pillar color depending on context.</w:t>
      </w:r>
    </w:p>
    <w:p>
      <w:pPr>
        <w:spacing w:after="120"/>
      </w:pPr>
      <w:r>
        <w:t xml:space="preserve">Example pattern:</w:t>
      </w:r>
    </w:p>
    <w:p>
      <w:pPr>
        <w:pStyle w:val="ListParagraph"/>
        <w:numPr>
          <w:ilvl w:val="0"/>
          <w:numId w:val="2"/>
        </w:numPr>
        <w:spacing w:after="80"/>
      </w:pPr>
      <w:r>
        <w:t xml:space="preserve">Border-left: 4px solid #6C3483</w:t>
      </w:r>
    </w:p>
    <w:p>
      <w:pPr>
        <w:pStyle w:val="ListParagraph"/>
        <w:numPr>
          <w:ilvl w:val="0"/>
          <w:numId w:val="2"/>
        </w:numPr>
        <w:spacing w:after="80"/>
      </w:pPr>
      <w:r>
        <w:t xml:space="preserve">Background: #F8F9FA</w:t>
      </w:r>
    </w:p>
    <w:p>
      <w:pPr>
        <w:pStyle w:val="ListParagraph"/>
        <w:numPr>
          <w:ilvl w:val="0"/>
          <w:numId w:val="2"/>
        </w:numPr>
        <w:spacing w:after="80"/>
      </w:pPr>
      <w:r>
        <w:t xml:space="preserve">Padding: 16px</w:t>
      </w:r>
    </w:p>
    <w:p>
      <w:pPr>
        <w:pStyle w:val="ListParagraph"/>
        <w:numPr>
          <w:ilvl w:val="0"/>
          <w:numId w:val="2"/>
        </w:numPr>
        <w:spacing w:after="80"/>
      </w:pPr>
      <w:r>
        <w:t xml:space="preserve">Margin: 16px 0</w:t>
      </w:r>
    </w:p>
    <w:p>
      <w:pPr>
        <w:pStyle w:val="ListParagraph"/>
        <w:numPr>
          <w:ilvl w:val="0"/>
          <w:numId w:val="2"/>
        </w:numPr>
        <w:spacing w:after="80"/>
      </w:pPr>
      <w:r>
        <w:t xml:space="preserve">Border-radius: 4px (optional, subtle)</w:t>
      </w:r>
    </w:p>
    <w:p>
      <w:pPr>
        <w:pStyle w:val="Heading2"/>
        <w:spacing w:after="140" w:before="280"/>
      </w:pPr>
      <w:r>
        <w:rPr>
          <w:color w:val="1C1C1C"/>
        </w:rPr>
        <w:t xml:space="preserve">3.5 Buttons</w:t>
      </w:r>
    </w:p>
    <w:p>
      <w:pPr>
        <w:pStyle w:val="Heading3"/>
        <w:spacing w:after="100" w:before="200"/>
      </w:pPr>
      <w:r>
        <w:rPr>
          <w:b/>
          <w:bCs/>
          <w:color w:val="1C1C1C"/>
        </w:rPr>
        <w:t xml:space="preserve">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Property</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Value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Background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#6C3483</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Text color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#FFFFFF</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Font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Inter Medium 14px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Padding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14px 24px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Border-radius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6px</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Min width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200px desktop, 100% mobile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Hover/active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Background #5B2D6E (purple darkened 10%)</w:t>
            </w:r>
          </w:p>
        </w:tc>
      </w:tr>
    </w:tbl>
    <w:p>
      <w:pPr>
        <w:pStyle w:val="Heading3"/>
        <w:spacing w:after="100" w:before="200"/>
      </w:pPr>
      <w:r>
        <w:rPr>
          <w:b/>
          <w:bCs/>
          <w:color w:val="1C1C1C"/>
        </w:rPr>
        <w:t xml:space="preserve">Secondary</w:t>
      </w:r>
    </w:p>
    <w:p>
      <w:pPr>
        <w:spacing w:after="120"/>
      </w:pPr>
      <w:r>
        <w:t xml:space="preserve">Outlined. Same dimensions. Border: 1px solid #6C3483. Text color: #6C3483. Background transparent.</w:t>
      </w:r>
    </w:p>
    <w:p>
      <w:pPr>
        <w:pStyle w:val="Heading3"/>
        <w:spacing w:after="100" w:before="200"/>
      </w:pPr>
      <w:r>
        <w:rPr>
          <w:b/>
          <w:bCs/>
          <w:color w:val="1C1C1C"/>
        </w:rPr>
        <w:t xml:space="preserve">Alert (rare — only Report AI Harm / urgent security)</w:t>
      </w:r>
    </w:p>
    <w:p>
      <w:pPr>
        <w:spacing w:after="120"/>
      </w:pPr>
      <w:r>
        <w:t xml:space="preserve">Background: #E74C3C. Text: #FFFFFF. Otherwise same as primary.</w:t>
      </w:r>
    </w:p>
    <w:p>
      <w:pPr>
        <w:pStyle w:val="Heading2"/>
        <w:spacing w:after="140" w:before="280"/>
      </w:pPr>
      <w:r>
        <w:rPr>
          <w:color w:val="1C1C1C"/>
        </w:rPr>
        <w:t xml:space="preserve">3.6 Plain-Text URL Echo</w:t>
      </w:r>
    </w:p>
    <w:p>
      <w:pPr>
        <w:spacing w:after="120"/>
      </w:pPr>
      <w:r>
        <w:t xml:space="preserve">Under every button, in 13px muted gray, echo the URL as plain text. Two reasons: (a) printed emails stay actionable, (b) accessibility for screen readers.</w:t>
      </w:r>
    </w:p>
    <w:p>
      <w:pPr>
        <w:spacing w:after="120"/>
      </w:pPr>
      <w:r>
        <w:t xml:space="preserve">Example:</w:t>
      </w:r>
    </w:p>
    <w:p>
      <w:pPr>
        <w:spacing w:after="120"/>
      </w:pPr>
      <w:r>
        <w:rPr>
          <w:rFonts w:ascii="Courier New" w:cs="Courier New" w:eastAsia="Courier New" w:hAnsi="Courier New"/>
        </w:rPr>
        <w:t xml:space="preserve">[Verify my email]  ← button</w:t>
      </w:r>
    </w:p>
    <w:p>
      <w:pPr>
        <w:spacing w:after="120"/>
      </w:pPr>
      <w:r>
        <w:rPr>
          <w:rFonts w:ascii="Courier New" w:cs="Courier New" w:eastAsia="Courier New" w:hAnsi="Courier New"/>
        </w:rPr>
        <w:t xml:space="preserve">https://audacionailabs.com/verify/abc123  ← muted gray text underneath</w:t>
      </w:r>
    </w:p>
    <w:p>
      <w:pPr>
        <w:pStyle w:val="Heading2"/>
        <w:spacing w:after="140" w:before="280"/>
      </w:pPr>
      <w:r>
        <w:rPr>
          <w:color w:val="1C1C1C"/>
        </w:rPr>
        <w:t xml:space="preserve">3.7 Signature</w:t>
      </w:r>
    </w:p>
    <w:p>
      <w:pPr>
        <w:spacing w:after="120"/>
      </w:pPr>
      <w:r>
        <w:t xml:space="preserve">Three signature templates depending on sender:</w:t>
      </w:r>
    </w:p>
    <w:p>
      <w:pPr>
        <w:pStyle w:val="Heading3"/>
        <w:spacing w:after="100" w:before="200"/>
      </w:pPr>
      <w:r>
        <w:rPr>
          <w:b/>
          <w:bCs/>
          <w:color w:val="1C1C1C"/>
        </w:rPr>
        <w:t xml:space="preserve">Dee personally (Welcome, First Observation, Discovery, Tier-Up)</w:t>
      </w:r>
    </w:p>
    <w:p>
      <w:pPr>
        <w:spacing w:after="120"/>
      </w:pPr>
      <w:r>
        <w:t xml:space="preserve">— Dee Williams</w:t>
      </w:r>
    </w:p>
    <w:p>
      <w:pPr>
        <w:spacing w:after="120"/>
      </w:pPr>
      <w:r>
        <w:t xml:space="preserve">Founder, Audacion AI Labs</w:t>
      </w:r>
    </w:p>
    <w:p>
      <w:pPr>
        <w:spacing w:after="120"/>
      </w:pPr>
      <w:r>
        <w:t xml:space="preserve">(small handwritten signature scan if available)</w:t>
      </w:r>
    </w:p>
    <w:p>
      <w:pPr>
        <w:pStyle w:val="Heading3"/>
        <w:spacing w:after="100" w:before="200"/>
      </w:pPr>
      <w:r>
        <w:rPr>
          <w:b/>
          <w:bCs/>
          <w:color w:val="1C1C1C"/>
        </w:rPr>
        <w:t xml:space="preserve">Audacion AI Labs (general)</w:t>
      </w:r>
    </w:p>
    <w:p>
      <w:pPr>
        <w:spacing w:after="120"/>
      </w:pPr>
      <w:r>
        <w:t xml:space="preserve">— The Audacion AI Labs team</w:t>
      </w:r>
    </w:p>
    <w:p>
      <w:pPr>
        <w:pStyle w:val="Heading3"/>
        <w:spacing w:after="100" w:before="200"/>
      </w:pPr>
      <w:r>
        <w:rPr>
          <w:b/>
          <w:bCs/>
          <w:color w:val="1C1C1C"/>
        </w:rPr>
        <w:t xml:space="preserve">Specific team (security, donations, research, summit, behavioral health)</w:t>
      </w:r>
    </w:p>
    <w:p>
      <w:pPr>
        <w:spacing w:after="120"/>
      </w:pPr>
      <w:r>
        <w:t xml:space="preserve">— Audacion AI Labs Security</w:t>
      </w:r>
    </w:p>
    <w:p>
      <w:pPr>
        <w:spacing w:after="120"/>
      </w:pPr>
      <w:r>
        <w:t xml:space="preserve">(or Donations / Research / PRISM Summit / Behavioral Health Advisor)</w:t>
      </w:r>
    </w:p>
    <w:p>
      <w:pPr>
        <w:pStyle w:val="Heading2"/>
        <w:spacing w:after="140" w:before="280"/>
      </w:pPr>
      <w:r>
        <w:rPr>
          <w:color w:val="1C1C1C"/>
        </w:rPr>
        <w:t xml:space="preserve">3.8 Footer</w:t>
      </w:r>
    </w:p>
    <w:p>
      <w:pPr>
        <w:spacing w:after="120"/>
      </w:pPr>
      <w:r>
        <w:t xml:space="preserve">Identical on every email. Lives below a hairline divider. Muted gray text, 13px. Six lines:</w:t>
      </w:r>
    </w:p>
    <w:p>
      <w:pPr>
        <w:pStyle w:val="ListParagraph"/>
        <w:numPr>
          <w:ilvl w:val="0"/>
          <w:numId w:val="2"/>
        </w:numPr>
        <w:spacing w:after="80"/>
      </w:pPr>
      <w:r>
        <w:t xml:space="preserve">Line 1: Audacion AI Labs · a research lab inside ReSkillify Group</w:t>
      </w:r>
    </w:p>
    <w:p>
      <w:pPr>
        <w:pStyle w:val="ListParagraph"/>
        <w:numPr>
          <w:ilvl w:val="0"/>
          <w:numId w:val="2"/>
        </w:numPr>
        <w:spacing w:after="80"/>
      </w:pPr>
      <w:r>
        <w:t xml:space="preserve">Line 2: [Address — Dee to provide / PO box recommended for a research lab]</w:t>
      </w:r>
    </w:p>
    <w:p>
      <w:pPr>
        <w:pStyle w:val="ListParagraph"/>
        <w:numPr>
          <w:ilvl w:val="0"/>
          <w:numId w:val="2"/>
        </w:numPr>
        <w:spacing w:after="80"/>
      </w:pPr>
      <w:r>
        <w:t xml:space="preserve">Line 3: hello@audacionailabs.com · (424) 999-0548</w:t>
      </w:r>
    </w:p>
    <w:p>
      <w:pPr>
        <w:pStyle w:val="ListParagraph"/>
        <w:numPr>
          <w:ilvl w:val="0"/>
          <w:numId w:val="2"/>
        </w:numPr>
        <w:spacing w:after="80"/>
      </w:pPr>
      <w:r>
        <w:t xml:space="preserve">Line 4 (Why you got this): "You're getting this because [reason specific to email — account verification, donation, observation, etc.]."</w:t>
      </w:r>
    </w:p>
    <w:p>
      <w:pPr>
        <w:pStyle w:val="ListParagraph"/>
        <w:numPr>
          <w:ilvl w:val="0"/>
          <w:numId w:val="2"/>
        </w:numPr>
        <w:spacing w:after="80"/>
      </w:pPr>
      <w:r>
        <w:t xml:space="preserve">Line 5: Manage preferences · Privacy · Terms</w:t>
      </w:r>
    </w:p>
    <w:p>
      <w:pPr>
        <w:pStyle w:val="ListParagraph"/>
        <w:numPr>
          <w:ilvl w:val="0"/>
          <w:numId w:val="2"/>
        </w:numPr>
        <w:spacing w:after="80"/>
      </w:pPr>
      <w:r>
        <w:t xml:space="preserve">Line 6: Unsubscribe (only on emails where legally allowed — security alerts and receipts may be exempt)</w:t>
      </w:r>
    </w:p>
    <w:p>
      <w:r>
        <w:br w:type="page"/>
      </w:r>
    </w:p>
    <w:p>
      <w:pPr>
        <w:pStyle w:val="Heading1"/>
        <w:spacing w:after="180" w:before="360"/>
      </w:pPr>
      <w:r>
        <w:rPr>
          <w:color w:val="6C3483"/>
        </w:rPr>
        <w:t xml:space="preserve">4. Voice</w:t>
      </w:r>
    </w:p>
    <w:p>
      <w:pPr>
        <w:pStyle w:val="Heading2"/>
        <w:spacing w:after="140" w:before="280"/>
      </w:pPr>
      <w:r>
        <w:rPr>
          <w:color w:val="1C1C1C"/>
        </w:rPr>
        <w:t xml:space="preserve">4.1 One Register</w:t>
      </w:r>
    </w:p>
    <w:p>
      <w:pPr>
        <w:spacing w:after="120"/>
      </w:pPr>
      <w:r>
        <w:t xml:space="preserve">Every email speaks the same way. Whether it's a security alert, a donation receipt, or a welcome from Dee, the voice is consistent: warm, plain, human. The lab's credibility is established by the site. Email is where the relationship lives.</w:t>
      </w:r>
    </w:p>
    <w:p>
      <w:pPr>
        <w:pStyle w:val="Heading2"/>
        <w:spacing w:after="140" w:before="280"/>
      </w:pPr>
      <w:r>
        <w:rPr>
          <w:color w:val="1C1C1C"/>
        </w:rPr>
        <w:t xml:space="preserve">4.2 Sentence Rhythm</w:t>
      </w:r>
    </w:p>
    <w:p>
      <w:pPr>
        <w:pStyle w:val="ListParagraph"/>
        <w:numPr>
          <w:ilvl w:val="0"/>
          <w:numId w:val="2"/>
        </w:numPr>
        <w:spacing w:after="80"/>
      </w:pPr>
      <w:r>
        <w:t xml:space="preserve">Short. Then a little longer. Then short again. Avoid two long sentences in a row.</w:t>
      </w:r>
    </w:p>
    <w:p>
      <w:pPr>
        <w:pStyle w:val="ListParagraph"/>
        <w:numPr>
          <w:ilvl w:val="0"/>
          <w:numId w:val="2"/>
        </w:numPr>
        <w:spacing w:after="80"/>
      </w:pPr>
      <w:r>
        <w:t xml:space="preserve">Active voice. Subject first.</w:t>
      </w:r>
    </w:p>
    <w:p>
      <w:pPr>
        <w:pStyle w:val="ListParagraph"/>
        <w:numPr>
          <w:ilvl w:val="0"/>
          <w:numId w:val="2"/>
        </w:numPr>
        <w:spacing w:after="80"/>
      </w:pPr>
      <w:r>
        <w:t xml:space="preserve">Contractions: yes (we're, you'll, it's)</w:t>
      </w:r>
    </w:p>
    <w:p>
      <w:pPr>
        <w:pStyle w:val="ListParagraph"/>
        <w:numPr>
          <w:ilvl w:val="0"/>
          <w:numId w:val="2"/>
        </w:numPr>
        <w:spacing w:after="80"/>
      </w:pPr>
      <w:r>
        <w:t xml:space="preserve">Read it out loud. If you stumble, rewrite.</w:t>
      </w:r>
    </w:p>
    <w:p>
      <w:pPr>
        <w:pStyle w:val="Heading2"/>
        <w:spacing w:after="140" w:before="280"/>
      </w:pPr>
      <w:r>
        <w:rPr>
          <w:color w:val="1C1C1C"/>
        </w:rPr>
        <w:t xml:space="preserve">4.3 Forbidden Vocabulary</w:t>
      </w:r>
    </w:p>
    <w:p>
      <w:pPr>
        <w:spacing w:after="120"/>
      </w:pPr>
      <w:r>
        <w:t xml:space="preserve">Words and phrases that drift toward corporate filler. Cut them every time.</w:t>
      </w:r>
    </w:p>
    <w:p>
      <w:pPr>
        <w:pStyle w:val="ListParagraph"/>
        <w:numPr>
          <w:ilvl w:val="0"/>
          <w:numId w:val="2"/>
        </w:numPr>
        <w:spacing w:after="80"/>
      </w:pPr>
      <w:r>
        <w:t xml:space="preserve">"Reach out"</w:t>
      </w:r>
    </w:p>
    <w:p>
      <w:pPr>
        <w:pStyle w:val="ListParagraph"/>
        <w:numPr>
          <w:ilvl w:val="0"/>
          <w:numId w:val="2"/>
        </w:numPr>
        <w:spacing w:after="80"/>
      </w:pPr>
      <w:r>
        <w:t xml:space="preserve">"At your earliest convenience"</w:t>
      </w:r>
    </w:p>
    <w:p>
      <w:pPr>
        <w:pStyle w:val="ListParagraph"/>
        <w:numPr>
          <w:ilvl w:val="0"/>
          <w:numId w:val="2"/>
        </w:numPr>
        <w:spacing w:after="80"/>
      </w:pPr>
      <w:r>
        <w:t xml:space="preserve">"Kindly"</w:t>
      </w:r>
    </w:p>
    <w:p>
      <w:pPr>
        <w:pStyle w:val="ListParagraph"/>
        <w:numPr>
          <w:ilvl w:val="0"/>
          <w:numId w:val="2"/>
        </w:numPr>
        <w:spacing w:after="80"/>
      </w:pPr>
      <w:r>
        <w:t xml:space="preserve">"Please be advised"</w:t>
      </w:r>
    </w:p>
    <w:p>
      <w:pPr>
        <w:pStyle w:val="ListParagraph"/>
        <w:numPr>
          <w:ilvl w:val="0"/>
          <w:numId w:val="2"/>
        </w:numPr>
        <w:spacing w:after="80"/>
      </w:pPr>
      <w:r>
        <w:t xml:space="preserve">"Onboarding journey"</w:t>
      </w:r>
    </w:p>
    <w:p>
      <w:pPr>
        <w:pStyle w:val="ListParagraph"/>
        <w:numPr>
          <w:ilvl w:val="0"/>
          <w:numId w:val="2"/>
        </w:numPr>
        <w:spacing w:after="80"/>
      </w:pPr>
      <w:r>
        <w:t xml:space="preserve">"We value your business"</w:t>
      </w:r>
    </w:p>
    <w:p>
      <w:pPr>
        <w:pStyle w:val="ListParagraph"/>
        <w:numPr>
          <w:ilvl w:val="0"/>
          <w:numId w:val="2"/>
        </w:numPr>
        <w:spacing w:after="80"/>
      </w:pPr>
      <w:r>
        <w:t xml:space="preserve">"Don't hesitate to"</w:t>
      </w:r>
    </w:p>
    <w:p>
      <w:pPr>
        <w:pStyle w:val="ListParagraph"/>
        <w:numPr>
          <w:ilvl w:val="0"/>
          <w:numId w:val="2"/>
        </w:numPr>
        <w:spacing w:after="80"/>
      </w:pPr>
      <w:r>
        <w:t xml:space="preserve">"In an effort to"</w:t>
      </w:r>
    </w:p>
    <w:p>
      <w:pPr>
        <w:pStyle w:val="ListParagraph"/>
        <w:numPr>
          <w:ilvl w:val="0"/>
          <w:numId w:val="2"/>
        </w:numPr>
        <w:spacing w:after="80"/>
      </w:pPr>
      <w:r>
        <w:t xml:space="preserve">"Going forward"</w:t>
      </w:r>
    </w:p>
    <w:p>
      <w:pPr>
        <w:pStyle w:val="ListParagraph"/>
        <w:numPr>
          <w:ilvl w:val="0"/>
          <w:numId w:val="2"/>
        </w:numPr>
        <w:spacing w:after="80"/>
      </w:pPr>
      <w:r>
        <w:t xml:space="preserve">"Synergy", "leverage", "empower", "unlock" (used as verbs)</w:t>
      </w:r>
    </w:p>
    <w:p>
      <w:pPr>
        <w:pStyle w:val="ListParagraph"/>
        <w:numPr>
          <w:ilvl w:val="0"/>
          <w:numId w:val="2"/>
        </w:numPr>
        <w:spacing w:after="80"/>
      </w:pPr>
      <w:r>
        <w:t xml:space="preserve">"Excited to announce" (everyone is, no one cares)</w:t>
      </w:r>
    </w:p>
    <w:p>
      <w:pPr>
        <w:pStyle w:val="ListParagraph"/>
        <w:numPr>
          <w:ilvl w:val="0"/>
          <w:numId w:val="2"/>
        </w:numPr>
        <w:spacing w:after="80"/>
      </w:pPr>
      <w:r>
        <w:t xml:space="preserve">Em dashes (—). Use periods or commas.</w:t>
      </w:r>
    </w:p>
    <w:p>
      <w:pPr>
        <w:pStyle w:val="Heading2"/>
        <w:spacing w:after="140" w:before="280"/>
      </w:pPr>
      <w:r>
        <w:rPr>
          <w:color w:val="1C1C1C"/>
        </w:rPr>
        <w:t xml:space="preserve">4.4 Required Vocabulary</w:t>
      </w:r>
    </w:p>
    <w:p>
      <w:pPr>
        <w:spacing w:after="120"/>
      </w:pPr>
      <w:r>
        <w:t xml:space="preserve">Words that anchor Audacion AI Labs’ worldview. Use them naturally where they fit.</w:t>
      </w:r>
    </w:p>
    <w:p>
      <w:pPr>
        <w:pStyle w:val="ListParagraph"/>
        <w:numPr>
          <w:ilvl w:val="0"/>
          <w:numId w:val="2"/>
        </w:numPr>
        <w:spacing w:after="80"/>
      </w:pPr>
      <w:r>
        <w:t xml:space="preserve">Observation (not "submission" or "report" outside the harm flow)</w:t>
      </w:r>
    </w:p>
    <w:p>
      <w:pPr>
        <w:pStyle w:val="ListParagraph"/>
        <w:numPr>
          <w:ilvl w:val="0"/>
          <w:numId w:val="2"/>
        </w:numPr>
        <w:spacing w:after="80"/>
      </w:pPr>
      <w:r>
        <w:t xml:space="preserve">Citizen (when referring to the contributor's role; "user" is fine for security/account-only emails)</w:t>
      </w:r>
    </w:p>
    <w:p>
      <w:pPr>
        <w:pStyle w:val="ListParagraph"/>
        <w:numPr>
          <w:ilvl w:val="0"/>
          <w:numId w:val="2"/>
        </w:numPr>
        <w:spacing w:after="80"/>
      </w:pPr>
      <w:r>
        <w:t xml:space="preserve">The research (treats it as a living thing the citizen is part of)</w:t>
      </w:r>
    </w:p>
    <w:p>
      <w:pPr>
        <w:pStyle w:val="ListParagraph"/>
        <w:numPr>
          <w:ilvl w:val="0"/>
          <w:numId w:val="2"/>
        </w:numPr>
        <w:spacing w:after="80"/>
      </w:pPr>
      <w:r>
        <w:t xml:space="preserve">Pillar / PRISM (when referring to behavior categorization)</w:t>
      </w:r>
    </w:p>
    <w:p>
      <w:pPr>
        <w:pStyle w:val="ListParagraph"/>
        <w:numPr>
          <w:ilvl w:val="0"/>
          <w:numId w:val="2"/>
        </w:numPr>
        <w:spacing w:after="80"/>
      </w:pPr>
      <w:r>
        <w:t xml:space="preserve">Fellow / Field / Senior / Expert (tier names, capitalized)</w:t>
      </w:r>
    </w:p>
    <w:p>
      <w:pPr>
        <w:pStyle w:val="ListParagraph"/>
        <w:numPr>
          <w:ilvl w:val="0"/>
          <w:numId w:val="2"/>
        </w:numPr>
        <w:spacing w:after="80"/>
      </w:pPr>
      <w:r>
        <w:t xml:space="preserve">Two-timestamp principle (in Welcome and similar foundational emails)</w:t>
      </w:r>
    </w:p>
    <w:p>
      <w:pPr>
        <w:pStyle w:val="Heading2"/>
        <w:spacing w:after="140" w:before="280"/>
      </w:pPr>
      <w:r>
        <w:rPr>
          <w:color w:val="1C1C1C"/>
        </w:rPr>
        <w:t xml:space="preserve">4.5 Greeting &amp; Sign-off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Email type</w:t>
            </w:r>
          </w:p>
        </w:tc>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Greeting</w:t>
            </w:r>
          </w:p>
        </w:tc>
        <w:tc>
          <w:tcPr>
            <w:tcW w:type="dxa" w:w="3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Sign-off</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Welcome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Hey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Dee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 alert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Audacion AI Labs Security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 report received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 got your report.</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Behavioral Health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Anonymous harm (no name)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We got your report.</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Behavioral Health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Donation receipt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Audacion AI Labs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Observation reviewed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{reviewer_first_name}, Research</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Tier up / Discovery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Dee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Receipts / compliance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Hi {first_name},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The Audacion AI Labs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Magic link / password reset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 Audacion AI Labs Security</w:t>
            </w:r>
          </w:p>
        </w:tc>
      </w:tr>
    </w:tbl>
    <w:p>
      <w:pPr>
        <w:pStyle w:val="Heading2"/>
        <w:spacing w:after="140" w:before="280"/>
      </w:pPr>
      <w:r>
        <w:rPr>
          <w:color w:val="1C1C1C"/>
        </w:rPr>
        <w:t xml:space="preserve">4.6 Subject Line Rules</w:t>
      </w:r>
    </w:p>
    <w:p>
      <w:pPr>
        <w:pStyle w:val="ListParagraph"/>
        <w:numPr>
          <w:ilvl w:val="0"/>
          <w:numId w:val="2"/>
        </w:numPr>
        <w:spacing w:after="80"/>
      </w:pPr>
      <w:r>
        <w:t xml:space="preserve">60 characters or fewer (mobile inbox cutoff)</w:t>
      </w:r>
    </w:p>
    <w:p>
      <w:pPr>
        <w:pStyle w:val="ListParagraph"/>
        <w:numPr>
          <w:ilvl w:val="0"/>
          <w:numId w:val="2"/>
        </w:numPr>
        <w:spacing w:after="80"/>
      </w:pPr>
      <w:r>
        <w:t xml:space="preserve">Specific over clever. "Your password was just changed" beats "Important account update."</w:t>
      </w:r>
    </w:p>
    <w:p>
      <w:pPr>
        <w:pStyle w:val="ListParagraph"/>
        <w:numPr>
          <w:ilvl w:val="0"/>
          <w:numId w:val="2"/>
        </w:numPr>
        <w:spacing w:after="80"/>
      </w:pPr>
      <w:r>
        <w:t xml:space="preserve">Use {first_name} only when it lands naturally ("Welcome, Dee" yes; "Receipt for Dee" awkward)</w:t>
      </w:r>
    </w:p>
    <w:p>
      <w:pPr>
        <w:pStyle w:val="ListParagraph"/>
        <w:numPr>
          <w:ilvl w:val="0"/>
          <w:numId w:val="2"/>
        </w:numPr>
        <w:spacing w:after="80"/>
      </w:pPr>
      <w:r>
        <w:t xml:space="preserve">No ALL CAPS. No exclamation points. No emoji.</w:t>
      </w:r>
    </w:p>
    <w:p>
      <w:pPr>
        <w:pStyle w:val="ListParagraph"/>
        <w:numPr>
          <w:ilvl w:val="0"/>
          <w:numId w:val="2"/>
        </w:numPr>
        <w:spacing w:after="80"/>
      </w:pPr>
      <w:r>
        <w:t xml:space="preserve">Sentence case, not Title Case</w:t>
      </w:r>
    </w:p>
    <w:p>
      <w:pPr>
        <w:pStyle w:val="Heading2"/>
        <w:spacing w:after="140" w:before="280"/>
      </w:pPr>
      <w:r>
        <w:rPr>
          <w:color w:val="1C1C1C"/>
        </w:rPr>
        <w:t xml:space="preserve">4.7 Personalization Fallbacks</w:t>
      </w:r>
    </w:p>
    <w:p>
      <w:pPr>
        <w:spacing w:after="120"/>
      </w:pPr>
      <w:r>
        <w:t xml:space="preserve">If a personalization variable is missing, the email still has to read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Variable</w:t>
            </w:r>
          </w:p>
        </w:tc>
        <w:tc>
          <w:tcPr>
            <w:tcW w:type="dxa" w:w="63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If missing, use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{first_name}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the greeting entirely. Start with the opener.</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{fellow_number}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Skip the "You're Fellow #X" line. Use "You're in." instead.</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{pillar_name}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pillar reference. Generic language.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{reviewer_name}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"The research team"</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{discovery_name}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Email should never send without this. Block at template level.</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{request_ip_city}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Drop the city. Say "an unrecognized location" or skip the line.</w:t>
            </w:r>
          </w:p>
        </w:tc>
      </w:tr>
    </w:tbl>
    <w:p>
      <w:r>
        <w:br w:type="page"/>
      </w:r>
    </w:p>
    <w:p>
      <w:pPr>
        <w:pStyle w:val="Heading1"/>
        <w:spacing w:after="180" w:before="360"/>
      </w:pPr>
      <w:r>
        <w:rPr>
          <w:color w:val="6C3483"/>
        </w:rPr>
        <w:t xml:space="preserve">5. Sender Identity</w:t>
      </w:r>
    </w:p>
    <w:p>
      <w:pPr>
        <w:spacing w:after="120"/>
      </w:pPr>
      <w:r>
        <w:t xml:space="preserve">Seven sender addresses, one domain. Each one signals what the email is about before the citizen reads a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From Email</w:t>
            </w:r>
          </w:p>
        </w:tc>
        <w:tc>
          <w:tcPr>
            <w:tcW w:type="dxa" w:w="260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From Name</w:t>
            </w:r>
          </w:p>
        </w:tc>
        <w:tc>
          <w:tcPr>
            <w:tcW w:type="dxa" w:w="3760"/>
            <w:tcBorders>
              <w:top w:val="single" w:color="E5E7EB" w:sz="1"/>
              <w:left w:val="single" w:color="E5E7EB" w:sz="1"/>
              <w:bottom w:val="single" w:color="E5E7EB" w:sz="1"/>
              <w:right w:val="single" w:color="E5E7EB" w:sz="1"/>
            </w:tcBorders>
            <w:shd w:fill="6C3483" w:val="clear"/>
            <w:tcMar>
              <w:top w:type="dxa" w:w="80"/>
              <w:left w:type="dxa" w:w="120"/>
              <w:bottom w:type="dxa" w:w="80"/>
              <w:right w:type="dxa" w:w="120"/>
            </w:tcMar>
          </w:tcPr>
          <w:p>
            <w:r>
              <w:rPr>
                <w:b/>
                <w:bCs/>
                <w:color w:val="FFFFFF"/>
              </w:rPr>
              <w:t xml:space="preserve">Used For</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hello@audacionailabs.com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General — welcome, observations, milestones, inquiries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deew@audacionailabs.com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Dee at 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Personal — Welcome, First Observation, Discovery, Tier-Up to Fellow</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care@audacionailabs.com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Behavioral Health</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Harm reports (account and anonymous)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security@audacionailabs.com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Security</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Password, 2FA, new device, email change, magic links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donations@audacionailabs.com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All donation receipts, recurring billing, year-end summary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research@audacionailabs.com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Research</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Observation reviewed/responded, EOT close-the-loop</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summit@audacionailabs.com</w:t>
            </w:r>
          </w:p>
        </w:tc>
        <w:tc>
          <w:tcPr>
            <w:tcW w:type="dxa" w:w="260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Audacion AI Labs — PRISM Summit</w:t>
            </w:r>
          </w:p>
        </w:tc>
        <w:tc>
          <w:tcPr>
            <w:tcW w:type="dxa" w:w="3760"/>
            <w:tcBorders>
              <w:top w:val="single" w:color="E5E7EB" w:sz="1"/>
              <w:left w:val="single" w:color="E5E7EB" w:sz="1"/>
              <w:bottom w:val="single" w:color="E5E7EB" w:sz="1"/>
              <w:right w:val="single" w:color="E5E7EB" w:sz="1"/>
            </w:tcBorders>
            <w:tcMar>
              <w:top w:type="dxa" w:w="80"/>
              <w:left w:type="dxa" w:w="120"/>
              <w:bottom w:type="dxa" w:w="80"/>
              <w:right w:type="dxa" w:w="120"/>
            </w:tcMar>
          </w:tcPr>
          <w:p>
            <w:r>
              <w:t xml:space="preserve">Paper submissions and Summit-related transactional</w:t>
            </w:r>
          </w:p>
        </w:tc>
      </w:tr>
    </w:tbl>
    <w:p>
      <w:pPr>
        <w:spacing w:after="120"/>
      </w:pPr>
      <w:r>
        <w:t xml:space="preserve">Reply-To: always matches From. Replies to deew@ (Dee’s public marketing email) can be forwarded to Dee’s private dee@ inbox or routed to hello@ for team triage — operational choice. dee@ is never used as a public From address.</w:t>
      </w:r>
    </w:p>
    <w:p>
      <w:pPr>
        <w:pStyle w:val="Heading1"/>
        <w:spacing w:after="180" w:before="360"/>
      </w:pPr>
      <w:r>
        <w:rPr>
          <w:color w:val="6C3483"/>
        </w:rPr>
        <w:t xml:space="preserve">6. Components Library</w:t>
      </w:r>
    </w:p>
    <w:p>
      <w:pPr>
        <w:pStyle w:val="Heading2"/>
        <w:spacing w:after="140" w:before="280"/>
      </w:pPr>
      <w:r>
        <w:rPr>
          <w:color w:val="1C1C1C"/>
        </w:rPr>
        <w:t xml:space="preserve">6.1 Crisis Resources Block</w:t>
      </w:r>
    </w:p>
    <w:p>
      <w:pPr>
        <w:spacing w:after="120"/>
      </w:pPr>
      <w:r>
        <w:t xml:space="preserve">Required at the TOP of every harm-related email. Light alert red border. White background. Plain text. Phone numbers click-to-call.</w:t>
      </w:r>
    </w:p>
    <w:p>
      <w:pPr>
        <w:spacing w:after="120"/>
      </w:pPr>
      <w:r>
        <w:t xml:space="preserve">Standard contents:</w:t>
      </w:r>
    </w:p>
    <w:p>
      <w:pPr>
        <w:pStyle w:val="ListParagraph"/>
        <w:numPr>
          <w:ilvl w:val="0"/>
          <w:numId w:val="2"/>
        </w:numPr>
        <w:spacing w:after="80"/>
      </w:pPr>
      <w:r>
        <w:t xml:space="preserve">988 Suicide &amp; Crisis Lifeline (call or text 988)</w:t>
      </w:r>
    </w:p>
    <w:p>
      <w:pPr>
        <w:pStyle w:val="ListParagraph"/>
        <w:numPr>
          <w:ilvl w:val="0"/>
          <w:numId w:val="2"/>
        </w:numPr>
        <w:spacing w:after="80"/>
      </w:pPr>
      <w:r>
        <w:t xml:space="preserve">Crisis Text Line (text HOME to 741741)</w:t>
      </w:r>
    </w:p>
    <w:p>
      <w:pPr>
        <w:pStyle w:val="ListParagraph"/>
        <w:numPr>
          <w:ilvl w:val="0"/>
          <w:numId w:val="2"/>
        </w:numPr>
        <w:spacing w:after="80"/>
      </w:pPr>
      <w:r>
        <w:t xml:space="preserve">(424) 999-0548 — Audacion AI Labs direct line</w:t>
      </w:r>
    </w:p>
    <w:p>
      <w:pPr>
        <w:pStyle w:val="ListParagraph"/>
        <w:numPr>
          <w:ilvl w:val="0"/>
          <w:numId w:val="2"/>
        </w:numPr>
        <w:spacing w:after="80"/>
      </w:pPr>
      <w:r>
        <w:t xml:space="preserve">"If you're in immediate danger, call 911."</w:t>
      </w:r>
    </w:p>
    <w:p>
      <w:pPr>
        <w:pStyle w:val="Heading2"/>
        <w:spacing w:after="140" w:before="280"/>
      </w:pPr>
      <w:r>
        <w:rPr>
          <w:color w:val="1C1C1C"/>
        </w:rPr>
        <w:t xml:space="preserve">6.2 Receipt Block</w:t>
      </w:r>
    </w:p>
    <w:p>
      <w:pPr>
        <w:spacing w:after="120"/>
      </w:pPr>
      <w:r>
        <w:t xml:space="preserve">For donation receipts and Stripe-triggered confirmations. Mimics the dashboard's receipt cards visually.</w:t>
      </w:r>
    </w:p>
    <w:p>
      <w:pPr>
        <w:pStyle w:val="ListParagraph"/>
        <w:numPr>
          <w:ilvl w:val="0"/>
          <w:numId w:val="2"/>
        </w:numPr>
        <w:spacing w:after="80"/>
      </w:pPr>
      <w:r>
        <w:t xml:space="preserve">Light gray background (#F8F9FA)</w:t>
      </w:r>
    </w:p>
    <w:p>
      <w:pPr>
        <w:pStyle w:val="ListParagraph"/>
        <w:numPr>
          <w:ilvl w:val="0"/>
          <w:numId w:val="2"/>
        </w:numPr>
        <w:spacing w:after="80"/>
      </w:pPr>
      <w:r>
        <w:t xml:space="preserve">Two-column layout (label left, value right)</w:t>
      </w:r>
    </w:p>
    <w:p>
      <w:pPr>
        <w:pStyle w:val="ListParagraph"/>
        <w:numPr>
          <w:ilvl w:val="0"/>
          <w:numId w:val="2"/>
        </w:numPr>
        <w:spacing w:after="80"/>
      </w:pPr>
      <w:r>
        <w:t xml:space="preserve">Monospace for amounts and IDs</w:t>
      </w:r>
    </w:p>
    <w:p>
      <w:pPr>
        <w:pStyle w:val="ListParagraph"/>
        <w:numPr>
          <w:ilvl w:val="0"/>
          <w:numId w:val="2"/>
        </w:numPr>
        <w:spacing w:after="80"/>
      </w:pPr>
      <w:r>
        <w:t xml:space="preserve">Hairline divider above total</w:t>
      </w:r>
    </w:p>
    <w:p>
      <w:pPr>
        <w:pStyle w:val="ListParagraph"/>
        <w:numPr>
          <w:ilvl w:val="0"/>
          <w:numId w:val="2"/>
        </w:numPr>
        <w:spacing w:after="80"/>
      </w:pPr>
      <w:r>
        <w:t xml:space="preserve">Total in brand purple, bold</w:t>
      </w:r>
    </w:p>
    <w:p>
      <w:pPr>
        <w:pStyle w:val="Heading2"/>
        <w:spacing w:after="140" w:before="280"/>
      </w:pPr>
      <w:r>
        <w:rPr>
          <w:color w:val="1C1C1C"/>
        </w:rPr>
        <w:t xml:space="preserve">6.3 PRISM Pillar Badge</w:t>
      </w:r>
    </w:p>
    <w:p>
      <w:pPr>
        <w:spacing w:after="120"/>
      </w:pPr>
      <w:r>
        <w:t xml:space="preserve">Small pill showing pillar attribution on observation-related emails. Pillar color background, white text, rounded.</w:t>
      </w:r>
    </w:p>
    <w:p>
      <w:pPr>
        <w:spacing w:after="120"/>
      </w:pPr>
      <w:r>
        <w:t xml:space="preserve">Example HTML pattern:</w:t>
      </w:r>
    </w:p>
    <w:p>
      <w:pPr>
        <w:spacing w:after="120"/>
      </w:pPr>
      <w:r>
        <w:rPr>
          <w:rFonts w:ascii="Courier New" w:cs="Courier New" w:eastAsia="Courier New" w:hAnsi="Courier New"/>
        </w:rPr>
        <w:t xml:space="preserve">&lt;span style="background:#27AE60;color:#FFFFFF;padding:4px 10px;border-radius:12px;font-size:12px;font-weight:600;font-family:Inter,Arial,sans-serif;"&gt;PILLAR I — INTERACTION&lt;/span&gt;</w:t>
      </w:r>
    </w:p>
    <w:p>
      <w:pPr>
        <w:pStyle w:val="Heading2"/>
        <w:spacing w:after="140" w:before="280"/>
      </w:pPr>
      <w:r>
        <w:rPr>
          <w:color w:val="1C1C1C"/>
        </w:rPr>
        <w:t xml:space="preserve">6.4 Tracking ID Block</w:t>
      </w:r>
    </w:p>
    <w:p>
      <w:pPr>
        <w:spacing w:after="120"/>
      </w:pPr>
      <w:r>
        <w:t xml:space="preserve">Used in harm reports (anonymous), paper submissions, GDPR exports — anywhere the citizen may need to reference the email later.</w:t>
      </w:r>
    </w:p>
    <w:p>
      <w:pPr>
        <w:pStyle w:val="ListParagraph"/>
        <w:numPr>
          <w:ilvl w:val="0"/>
          <w:numId w:val="2"/>
        </w:numPr>
        <w:spacing w:after="80"/>
      </w:pPr>
      <w:r>
        <w:t xml:space="preserve">Monospace font (JetBrains Mono / Courier New)</w:t>
      </w:r>
    </w:p>
    <w:p>
      <w:pPr>
        <w:pStyle w:val="ListParagraph"/>
        <w:numPr>
          <w:ilvl w:val="0"/>
          <w:numId w:val="2"/>
        </w:numPr>
        <w:spacing w:after="80"/>
      </w:pPr>
      <w:r>
        <w:t xml:space="preserve">Light gray background</w:t>
      </w:r>
    </w:p>
    <w:p>
      <w:pPr>
        <w:pStyle w:val="ListParagraph"/>
        <w:numPr>
          <w:ilvl w:val="0"/>
          <w:numId w:val="2"/>
        </w:numPr>
        <w:spacing w:after="80"/>
      </w:pPr>
      <w:r>
        <w:t xml:space="preserve">Centered on its own line</w:t>
      </w:r>
    </w:p>
    <w:p>
      <w:pPr>
        <w:pStyle w:val="ListParagraph"/>
        <w:numPr>
          <w:ilvl w:val="0"/>
          <w:numId w:val="2"/>
        </w:numPr>
        <w:spacing w:after="80"/>
      </w:pPr>
      <w:r>
        <w:t xml:space="preserve">Large enough to read at a glance (16px)</w:t>
      </w:r>
    </w:p>
    <w:p>
      <w:pPr>
        <w:pStyle w:val="Heading2"/>
        <w:spacing w:after="140" w:before="280"/>
      </w:pPr>
      <w:r>
        <w:rPr>
          <w:color w:val="1C1C1C"/>
        </w:rPr>
        <w:t xml:space="preserve">6.5 Hairline Divider</w:t>
      </w:r>
    </w:p>
    <w:p>
      <w:pPr>
        <w:spacing w:after="120"/>
      </w:pPr>
      <w:r>
        <w:t xml:space="preserve">Used to separate footer from body, and occasionally to break up long bodies.</w:t>
      </w:r>
    </w:p>
    <w:p>
      <w:pPr>
        <w:spacing w:after="120"/>
      </w:pPr>
      <w:r>
        <w:rPr>
          <w:rFonts w:ascii="Courier New" w:cs="Courier New" w:eastAsia="Courier New" w:hAnsi="Courier New"/>
        </w:rPr>
        <w:t xml:space="preserve">&lt;hr style="border:none;border-top:1px solid #E5E7EB;margin:24px 0;" /&gt;</w:t>
      </w:r>
    </w:p>
    <w:p>
      <w:r>
        <w:br w:type="page"/>
      </w:r>
    </w:p>
    <w:p>
      <w:pPr>
        <w:pStyle w:val="Heading1"/>
        <w:spacing w:after="180" w:before="360"/>
      </w:pPr>
      <w:r>
        <w:rPr>
          <w:color w:val="6C3483"/>
        </w:rPr>
        <w:t xml:space="preserve">7. Technical Requirements (for Replit)</w:t>
      </w:r>
    </w:p>
    <w:p>
      <w:pPr>
        <w:pStyle w:val="Heading2"/>
        <w:spacing w:after="140" w:before="280"/>
      </w:pPr>
      <w:r>
        <w:rPr>
          <w:color w:val="1C1C1C"/>
        </w:rPr>
        <w:t xml:space="preserve">7.1 Email Build Stack</w:t>
      </w:r>
    </w:p>
    <w:p>
      <w:pPr>
        <w:pStyle w:val="ListParagraph"/>
        <w:numPr>
          <w:ilvl w:val="0"/>
          <w:numId w:val="2"/>
        </w:numPr>
        <w:spacing w:after="80"/>
      </w:pPr>
      <w:r>
        <w:t xml:space="preserve">Resend as sending API</w:t>
      </w:r>
    </w:p>
    <w:p>
      <w:pPr>
        <w:pStyle w:val="ListParagraph"/>
        <w:numPr>
          <w:ilvl w:val="0"/>
          <w:numId w:val="2"/>
        </w:numPr>
        <w:spacing w:after="80"/>
      </w:pPr>
      <w:r>
        <w:t xml:space="preserve">React Email (recommended) or MJML for templating — both produce inline-CSS HTML</w:t>
      </w:r>
    </w:p>
    <w:p>
      <w:pPr>
        <w:pStyle w:val="ListParagraph"/>
        <w:numPr>
          <w:ilvl w:val="0"/>
          <w:numId w:val="2"/>
        </w:numPr>
        <w:spacing w:after="80"/>
      </w:pPr>
      <w:r>
        <w:t xml:space="preserve">Templates stored in the repo at /emails/resend/templates/ as TSX or MJML</w:t>
      </w:r>
    </w:p>
    <w:p>
      <w:pPr>
        <w:pStyle w:val="ListParagraph"/>
        <w:numPr>
          <w:ilvl w:val="0"/>
          <w:numId w:val="2"/>
        </w:numPr>
        <w:spacing w:after="80"/>
      </w:pPr>
      <w:r>
        <w:t xml:space="preserve">Variables passed in at send time, never hard-coded</w:t>
      </w:r>
    </w:p>
    <w:p>
      <w:pPr>
        <w:pStyle w:val="Heading2"/>
        <w:spacing w:after="140" w:before="280"/>
      </w:pPr>
      <w:r>
        <w:rPr>
          <w:color w:val="1C1C1C"/>
        </w:rPr>
        <w:t xml:space="preserve">7.2 HTML Rules</w:t>
      </w:r>
    </w:p>
    <w:p>
      <w:pPr>
        <w:pStyle w:val="ListParagraph"/>
        <w:numPr>
          <w:ilvl w:val="0"/>
          <w:numId w:val="2"/>
        </w:numPr>
        <w:spacing w:after="80"/>
      </w:pPr>
      <w:r>
        <w:t xml:space="preserve">Inline CSS only — no &lt;style&gt; blocks (some clients strip them)</w:t>
      </w:r>
    </w:p>
    <w:p>
      <w:pPr>
        <w:pStyle w:val="ListParagraph"/>
        <w:numPr>
          <w:ilvl w:val="0"/>
          <w:numId w:val="2"/>
        </w:numPr>
        <w:spacing w:after="80"/>
      </w:pPr>
      <w:r>
        <w:t xml:space="preserve">Tables for layout (email HTML reality, especially Outlook)</w:t>
      </w:r>
    </w:p>
    <w:p>
      <w:pPr>
        <w:pStyle w:val="ListParagraph"/>
        <w:numPr>
          <w:ilvl w:val="0"/>
          <w:numId w:val="2"/>
        </w:numPr>
        <w:spacing w:after="80"/>
      </w:pPr>
      <w:r>
        <w:t xml:space="preserve">Max width 600px on the outer container</w:t>
      </w:r>
    </w:p>
    <w:p>
      <w:pPr>
        <w:pStyle w:val="ListParagraph"/>
        <w:numPr>
          <w:ilvl w:val="0"/>
          <w:numId w:val="2"/>
        </w:numPr>
        <w:spacing w:after="80"/>
      </w:pPr>
      <w:r>
        <w:t xml:space="preserve">Use &lt;meta name="viewport" content="width=device-width"&gt;</w:t>
      </w:r>
    </w:p>
    <w:p>
      <w:pPr>
        <w:pStyle w:val="ListParagraph"/>
        <w:numPr>
          <w:ilvl w:val="0"/>
          <w:numId w:val="2"/>
        </w:numPr>
        <w:spacing w:after="80"/>
      </w:pPr>
      <w:r>
        <w:t xml:space="preserve">Background color set on body AND outer table — Outlook strips one but not the other</w:t>
      </w:r>
    </w:p>
    <w:p>
      <w:pPr>
        <w:pStyle w:val="ListParagraph"/>
        <w:numPr>
          <w:ilvl w:val="0"/>
          <w:numId w:val="2"/>
        </w:numPr>
        <w:spacing w:after="80"/>
      </w:pPr>
      <w:r>
        <w:t xml:space="preserve">Images: hosted on a public CDN with explicit width/height attributes</w:t>
      </w:r>
    </w:p>
    <w:p>
      <w:pPr>
        <w:pStyle w:val="Heading2"/>
        <w:spacing w:after="140" w:before="280"/>
      </w:pPr>
      <w:r>
        <w:rPr>
          <w:color w:val="1C1C1C"/>
        </w:rPr>
        <w:t xml:space="preserve">7.3 Plain-Text Fallback</w:t>
      </w:r>
    </w:p>
    <w:p>
      <w:pPr>
        <w:spacing w:after="120"/>
      </w:pPr>
      <w:r>
        <w:t xml:space="preserve">Every send includes a plain-text version. Not optional. Required for deliverability and accessibility. Plain-text version:</w:t>
      </w:r>
    </w:p>
    <w:p>
      <w:pPr>
        <w:pStyle w:val="ListParagraph"/>
        <w:numPr>
          <w:ilvl w:val="0"/>
          <w:numId w:val="2"/>
        </w:numPr>
        <w:spacing w:after="80"/>
      </w:pPr>
      <w:r>
        <w:t xml:space="preserve">Same content, same voice</w:t>
      </w:r>
    </w:p>
    <w:p>
      <w:pPr>
        <w:pStyle w:val="ListParagraph"/>
        <w:numPr>
          <w:ilvl w:val="0"/>
          <w:numId w:val="2"/>
        </w:numPr>
        <w:spacing w:after="80"/>
      </w:pPr>
      <w:r>
        <w:t xml:space="preserve">URLs spelled out (not hidden in link text)</w:t>
      </w:r>
    </w:p>
    <w:p>
      <w:pPr>
        <w:pStyle w:val="ListParagraph"/>
        <w:numPr>
          <w:ilvl w:val="0"/>
          <w:numId w:val="2"/>
        </w:numPr>
        <w:spacing w:after="80"/>
      </w:pPr>
      <w:r>
        <w:t xml:space="preserve">No table layout — flowing text only</w:t>
      </w:r>
    </w:p>
    <w:p>
      <w:pPr>
        <w:pStyle w:val="ListParagraph"/>
        <w:numPr>
          <w:ilvl w:val="0"/>
          <w:numId w:val="2"/>
        </w:numPr>
        <w:spacing w:after="80"/>
      </w:pPr>
      <w:r>
        <w:t xml:space="preserve">Footer same content, plain format</w:t>
      </w:r>
    </w:p>
    <w:p>
      <w:pPr>
        <w:pStyle w:val="Heading2"/>
        <w:spacing w:after="140" w:before="280"/>
      </w:pPr>
      <w:r>
        <w:rPr>
          <w:color w:val="1C1C1C"/>
        </w:rPr>
        <w:t xml:space="preserve">7.4 Sending Domains and Authentication</w:t>
      </w:r>
    </w:p>
    <w:p>
      <w:pPr>
        <w:pStyle w:val="ListParagraph"/>
        <w:numPr>
          <w:ilvl w:val="0"/>
          <w:numId w:val="2"/>
        </w:numPr>
        <w:spacing w:after="80"/>
      </w:pPr>
      <w:r>
        <w:t xml:space="preserve">All sends from audacionailabs.com (apex domain or hello.audacionailabs.com subdomain)</w:t>
      </w:r>
    </w:p>
    <w:p>
      <w:pPr>
        <w:pStyle w:val="ListParagraph"/>
        <w:numPr>
          <w:ilvl w:val="0"/>
          <w:numId w:val="2"/>
        </w:numPr>
        <w:spacing w:after="80"/>
      </w:pPr>
      <w:r>
        <w:t xml:space="preserve">SPF, DKIM, DMARC configured in DNS before launch</w:t>
      </w:r>
    </w:p>
    <w:p>
      <w:pPr>
        <w:pStyle w:val="ListParagraph"/>
        <w:numPr>
          <w:ilvl w:val="0"/>
          <w:numId w:val="2"/>
        </w:numPr>
        <w:spacing w:after="80"/>
      </w:pPr>
      <w:r>
        <w:t xml:space="preserve">DMARC start at p=none for monitoring, tighten to quarantine then reject after 30 days clean</w:t>
      </w:r>
    </w:p>
    <w:p>
      <w:pPr>
        <w:pStyle w:val="ListParagraph"/>
        <w:numPr>
          <w:ilvl w:val="0"/>
          <w:numId w:val="2"/>
        </w:numPr>
        <w:spacing w:after="80"/>
      </w:pPr>
      <w:r>
        <w:t xml:space="preserve">Resend's domain verification flow handles initial setup</w:t>
      </w:r>
    </w:p>
    <w:p>
      <w:pPr>
        <w:pStyle w:val="Heading2"/>
        <w:spacing w:after="140" w:before="280"/>
      </w:pPr>
      <w:r>
        <w:rPr>
          <w:color w:val="1C1C1C"/>
        </w:rPr>
        <w:t xml:space="preserve">7.5 Testing Checklist (before any email goes live)</w:t>
      </w:r>
    </w:p>
    <w:p>
      <w:pPr>
        <w:pStyle w:val="ListParagraph"/>
        <w:numPr>
          <w:ilvl w:val="0"/>
          <w:numId w:val="2"/>
        </w:numPr>
        <w:spacing w:after="80"/>
      </w:pPr>
      <w:r>
        <w:t xml:space="preserve">Render in Gmail (web, iOS, Android)</w:t>
      </w:r>
    </w:p>
    <w:p>
      <w:pPr>
        <w:pStyle w:val="ListParagraph"/>
        <w:numPr>
          <w:ilvl w:val="0"/>
          <w:numId w:val="2"/>
        </w:numPr>
        <w:spacing w:after="80"/>
      </w:pPr>
      <w:r>
        <w:t xml:space="preserve">Render in Apple Mail (macOS, iOS)</w:t>
      </w:r>
    </w:p>
    <w:p>
      <w:pPr>
        <w:pStyle w:val="ListParagraph"/>
        <w:numPr>
          <w:ilvl w:val="0"/>
          <w:numId w:val="2"/>
        </w:numPr>
        <w:spacing w:after="80"/>
      </w:pPr>
      <w:r>
        <w:t xml:space="preserve">Render in Outlook (web, desktop, mobile)</w:t>
      </w:r>
    </w:p>
    <w:p>
      <w:pPr>
        <w:pStyle w:val="ListParagraph"/>
        <w:numPr>
          <w:ilvl w:val="0"/>
          <w:numId w:val="2"/>
        </w:numPr>
        <w:spacing w:after="80"/>
      </w:pPr>
      <w:r>
        <w:t xml:space="preserve">Plain-text version renders cleanly</w:t>
      </w:r>
    </w:p>
    <w:p>
      <w:pPr>
        <w:pStyle w:val="ListParagraph"/>
        <w:numPr>
          <w:ilvl w:val="0"/>
          <w:numId w:val="2"/>
        </w:numPr>
        <w:spacing w:after="80"/>
      </w:pPr>
      <w:r>
        <w:t xml:space="preserve">Print preview is readable</w:t>
      </w:r>
    </w:p>
    <w:p>
      <w:pPr>
        <w:pStyle w:val="ListParagraph"/>
        <w:numPr>
          <w:ilvl w:val="0"/>
          <w:numId w:val="2"/>
        </w:numPr>
        <w:spacing w:after="80"/>
      </w:pPr>
      <w:r>
        <w:t xml:space="preserve">All links work and point to production URLs</w:t>
      </w:r>
    </w:p>
    <w:p>
      <w:pPr>
        <w:pStyle w:val="ListParagraph"/>
        <w:numPr>
          <w:ilvl w:val="0"/>
          <w:numId w:val="2"/>
        </w:numPr>
        <w:spacing w:after="80"/>
      </w:pPr>
      <w:r>
        <w:t xml:space="preserve">Personalization variables resolve correctly</w:t>
      </w:r>
    </w:p>
    <w:p>
      <w:pPr>
        <w:pStyle w:val="ListParagraph"/>
        <w:numPr>
          <w:ilvl w:val="0"/>
          <w:numId w:val="2"/>
        </w:numPr>
        <w:spacing w:after="80"/>
      </w:pPr>
      <w:r>
        <w:t xml:space="preserve">Fallback text for missing variables works</w:t>
      </w:r>
    </w:p>
    <w:p>
      <w:pPr>
        <w:pStyle w:val="ListParagraph"/>
        <w:numPr>
          <w:ilvl w:val="0"/>
          <w:numId w:val="2"/>
        </w:numPr>
        <w:spacing w:after="80"/>
      </w:pPr>
      <w:r>
        <w:t xml:space="preserve">Unsubscribe link works (where applicable)</w:t>
      </w:r>
    </w:p>
    <w:p>
      <w:pPr>
        <w:pStyle w:val="ListParagraph"/>
        <w:numPr>
          <w:ilvl w:val="0"/>
          <w:numId w:val="2"/>
        </w:numPr>
        <w:spacing w:after="80"/>
      </w:pPr>
      <w:r>
        <w:t xml:space="preserve">Litmus or Email on Acid pass before launch</w:t>
      </w:r>
    </w:p>
    <w:p>
      <w:pPr>
        <w:pStyle w:val="Heading1"/>
        <w:spacing w:after="180" w:before="360"/>
      </w:pPr>
      <w:r>
        <w:rPr>
          <w:color w:val="6C3483"/>
        </w:rPr>
        <w:t xml:space="preserve">8. What This System Does Not Cover</w:t>
      </w:r>
    </w:p>
    <w:p>
      <w:pPr>
        <w:spacing w:after="120"/>
      </w:pPr>
      <w:r>
        <w:t xml:space="preserve">This is the transactional email design system. The following lives elsewhere and uses a different (compatible) visual language:</w:t>
      </w:r>
    </w:p>
    <w:p>
      <w:pPr>
        <w:pStyle w:val="ListParagraph"/>
        <w:numPr>
          <w:ilvl w:val="0"/>
          <w:numId w:val="2"/>
        </w:numPr>
        <w:spacing w:after="80"/>
      </w:pPr>
      <w:r>
        <w:t xml:space="preserve">Marketing emails sent through Brevo (newsletter, weekly digest, Summit announcements, founder notes, re-engagement nudges)</w:t>
      </w:r>
    </w:p>
    <w:p>
      <w:pPr>
        <w:pStyle w:val="ListParagraph"/>
        <w:numPr>
          <w:ilvl w:val="0"/>
          <w:numId w:val="2"/>
        </w:numPr>
        <w:spacing w:after="80"/>
      </w:pPr>
      <w:r>
        <w:t xml:space="preserve">Careers application emails (separate flow, may use ATS templating)</w:t>
      </w:r>
    </w:p>
    <w:p>
      <w:pPr>
        <w:pStyle w:val="ListParagraph"/>
        <w:numPr>
          <w:ilvl w:val="0"/>
          <w:numId w:val="2"/>
        </w:numPr>
        <w:spacing w:after="80"/>
      </w:pPr>
      <w:r>
        <w:t xml:space="preserve">Stripe’s own automatic emails (receipts, invoices) — Audacion AI Labs will layer branded versions on top of these where it matters</w:t>
      </w:r>
    </w:p>
    <w:p>
      <w:pPr>
        <w:spacing w:after="120"/>
      </w:pPr>
      <w:r>
        <w:t xml:space="preserve">The marketing emails will share the color palette, typography, voice, and footer pattern. The layout patterns may differ to accommodate digest-style content. A separate Brevo design system document will be built when we get to that phase.</w:t>
      </w:r>
    </w:p>
    <w:p>
      <w:pPr>
        <w:pStyle w:val="Heading1"/>
        <w:spacing w:after="180" w:before="360"/>
      </w:pPr>
      <w:r>
        <w:rPr>
          <w:color w:val="6C3483"/>
        </w:rPr>
        <w:t xml:space="preserve">9. Open Items for Dee</w:t>
      </w:r>
    </w:p>
    <w:p>
      <w:pPr>
        <w:spacing w:after="120"/>
      </w:pPr>
      <w:r>
        <w:t xml:space="preserve">Decisions still needed before the first email ships:</w:t>
      </w:r>
    </w:p>
    <w:p>
      <w:pPr>
        <w:pStyle w:val="ListParagraph"/>
        <w:numPr>
          <w:ilvl w:val="0"/>
          <w:numId w:val="2"/>
        </w:numPr>
        <w:spacing w:after="80"/>
      </w:pPr>
      <w:r>
        <w:t xml:space="preserve">Confirm sending domain (audacionailabs.com apex vs. subdomain like hello.audacionailabs.com)</w:t>
      </w:r>
    </w:p>
    <w:p>
      <w:pPr>
        <w:pStyle w:val="ListParagraph"/>
        <w:numPr>
          <w:ilvl w:val="0"/>
          <w:numId w:val="2"/>
        </w:numPr>
        <w:spacing w:after="80"/>
      </w:pPr>
      <w:r>
        <w:t xml:space="preserve">Confirm physical address for footer (PO box recommended for a research lab)</w:t>
      </w:r>
    </w:p>
    <w:p>
      <w:pPr>
        <w:pStyle w:val="ListParagraph"/>
        <w:numPr>
          <w:ilvl w:val="0"/>
          <w:numId w:val="2"/>
        </w:numPr>
        <w:spacing w:after="80"/>
      </w:pPr>
      <w:r>
        <w:t xml:space="preserve">Confirm Dee's signature treatment — wordmark only or actual handwritten signature scan</w:t>
      </w:r>
    </w:p>
    <w:p>
      <w:pPr>
        <w:pStyle w:val="ListParagraph"/>
        <w:numPr>
          <w:ilvl w:val="0"/>
          <w:numId w:val="2"/>
        </w:numPr>
        <w:spacing w:after="80"/>
      </w:pPr>
      <w:r>
        <w:t xml:space="preserve">Confirm Audacion AI Labs logo file location and whether we have horizontal + stacked variants</w:t>
      </w:r>
    </w:p>
    <w:p>
      <w:pPr>
        <w:pStyle w:val="ListParagraph"/>
        <w:numPr>
          <w:ilvl w:val="0"/>
          <w:numId w:val="2"/>
        </w:numPr>
        <w:spacing w:after="80"/>
      </w:pPr>
      <w:r>
        <w:t xml:space="preserve">Confirm Stripe receipt strategy — branded layer on top of Stripe, or replace Stripe's email entirely with our own (both technically possible)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2026-05-24T18:04:43.823Z</dcterms:created>
  <dcterms:modified xsi:type="dcterms:W3CDTF">2026-05-24T18:04:43.823Z</dcterms:modified>
</cp:coreProperties>
</file>

<file path=docProps/custom.xml><?xml version="1.0" encoding="utf-8"?>
<Properties xmlns="http://schemas.openxmlformats.org/officeDocument/2006/custom-properties" xmlns:vt="http://schemas.openxmlformats.org/officeDocument/2006/docPropsVTypes"/>
</file>