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6iqldttsztlq" w:id="0"/>
    <w:bookmarkEnd w:id="0"/>
    <w:p w:rsidR="00000000" w:rsidDel="00000000" w:rsidP="00000000" w:rsidRDefault="00000000" w:rsidRPr="00000000" w14:paraId="00000001">
      <w:pPr>
        <w:pStyle w:val="Heading1"/>
        <w:ind w:firstLine="0"/>
        <w:rPr/>
      </w:pPr>
      <w:r w:rsidDel="00000000" w:rsidR="00000000" w:rsidRPr="00000000">
        <w:rPr>
          <w:rtl w:val="0"/>
        </w:rPr>
        <w:t xml:space="preserve">Solution Requirements</w:t>
      </w:r>
    </w:p>
    <w:p w:rsidR="00000000" w:rsidDel="00000000" w:rsidP="00000000" w:rsidRDefault="00000000" w:rsidRPr="00000000" w14:paraId="00000002">
      <w:pPr>
        <w:spacing w:before="0" w:line="240" w:lineRule="auto"/>
        <w:ind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98" w:line="240" w:lineRule="auto"/>
        <w:ind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40.0" w:type="dxa"/>
        <w:jc w:val="left"/>
        <w:tblInd w:w="10.0" w:type="dxa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000"/>
      </w:tblPr>
      <w:tblGrid>
        <w:gridCol w:w="3220"/>
        <w:gridCol w:w="6120"/>
        <w:tblGridChange w:id="0">
          <w:tblGrid>
            <w:gridCol w:w="3220"/>
            <w:gridCol w:w="6120"/>
          </w:tblGrid>
        </w:tblGridChange>
      </w:tblGrid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30.09.2026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1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SWTID-2026-3428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2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 FITTRACK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4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4" w:line="240" w:lineRule="auto"/>
              <w:ind w:left="11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before="0" w:line="240" w:lineRule="auto"/>
        <w:ind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37" w:line="240" w:lineRule="auto"/>
        <w:ind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ind w:firstLine="0"/>
        <w:rPr/>
      </w:pPr>
      <w:r w:rsidDel="00000000" w:rsidR="00000000" w:rsidRPr="00000000">
        <w:rPr>
          <w:rtl w:val="0"/>
        </w:rPr>
        <w:t xml:space="preserve">Define Functional and Non-Functional Requirements:</w:t>
      </w:r>
    </w:p>
    <w:p w:rsidR="00000000" w:rsidDel="00000000" w:rsidP="00000000" w:rsidRDefault="00000000" w:rsidRPr="00000000" w14:paraId="0000000F">
      <w:pPr>
        <w:spacing w:before="25" w:line="240" w:lineRule="auto"/>
        <w:ind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13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comprehensive list of requirements to define exactly what your solution will do and how well it will perform.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240" w:line="276" w:lineRule="auto"/>
        <w:ind w:left="720" w:right="244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Functional Requirements (FR)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 specific behaviors, functions, or features of the system (What the system 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76" w:lineRule="auto"/>
        <w:ind w:left="720" w:right="207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Non-Functional Requirements (NFR)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specify the criteria that judge the operation of a system, rather than specific behaviors (How the system 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Fill out the descriptions and necessary details for each category provided below.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qknth4z44umc" w:id="1"/>
    <w:bookmarkEnd w:id="1"/>
    <w:p w:rsidR="00000000" w:rsidDel="00000000" w:rsidP="00000000" w:rsidRDefault="00000000" w:rsidRPr="00000000" w14:paraId="00000015">
      <w:pPr>
        <w:pStyle w:val="Heading2"/>
        <w:ind w:firstLine="0"/>
        <w:rPr/>
      </w:pPr>
      <w:r w:rsidDel="00000000" w:rsidR="00000000" w:rsidRPr="00000000">
        <w:rPr>
          <w:rtl w:val="0"/>
        </w:rPr>
        <w:t xml:space="preserve">Step 1: Functional Requirements (FR)</w:t>
      </w:r>
    </w:p>
    <w:p w:rsidR="00000000" w:rsidDel="00000000" w:rsidP="00000000" w:rsidRDefault="00000000" w:rsidRPr="00000000" w14:paraId="00000016">
      <w:pPr>
        <w:spacing w:before="7" w:line="240" w:lineRule="auto"/>
        <w:ind w:firstLine="0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780.0" w:type="dxa"/>
        <w:jc w:val="left"/>
        <w:tblInd w:w="10.0" w:type="dxa"/>
        <w:tblBorders>
          <w:top w:color="c3c7c4" w:space="0" w:sz="8" w:val="single"/>
          <w:left w:color="c3c7c4" w:space="0" w:sz="8" w:val="single"/>
          <w:bottom w:color="c3c7c4" w:space="0" w:sz="8" w:val="single"/>
          <w:right w:color="c3c7c4" w:space="0" w:sz="8" w:val="single"/>
          <w:insideH w:color="c3c7c4" w:space="0" w:sz="8" w:val="single"/>
          <w:insideV w:color="c3c7c4" w:space="0" w:sz="8" w:val="single"/>
        </w:tblBorders>
        <w:tblLayout w:type="fixed"/>
        <w:tblLook w:val="0000"/>
      </w:tblPr>
      <w:tblGrid>
        <w:gridCol w:w="920"/>
        <w:gridCol w:w="2060"/>
        <w:gridCol w:w="3140"/>
        <w:gridCol w:w="2660"/>
        <w:tblGridChange w:id="0">
          <w:tblGrid>
            <w:gridCol w:w="920"/>
            <w:gridCol w:w="2060"/>
            <w:gridCol w:w="3140"/>
            <w:gridCol w:w="2660"/>
          </w:tblGrid>
        </w:tblGridChange>
      </w:tblGrid>
      <w:tr>
        <w:trPr>
          <w:cantSplit w:val="0"/>
          <w:trHeight w:val="1279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" w:line="240" w:lineRule="auto"/>
              <w:ind w:left="16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" w:line="276" w:lineRule="auto"/>
              <w:ind w:left="17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Requirement Category</w:t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" w:line="240" w:lineRule="auto"/>
              <w:ind w:left="17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Requirement Description</w:t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6" w:line="276" w:lineRule="auto"/>
              <w:ind w:left="169" w:right="44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Priority (High/Medium/Low)</w:t>
            </w:r>
          </w:p>
        </w:tc>
      </w:tr>
      <w:tr>
        <w:trPr>
          <w:cantSplit w:val="0"/>
          <w:trHeight w:val="16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Authentication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Users can register and securely log in using email/password. Passwords are hashed with bcrypt.js and successful login returns a JWT.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Authorization levels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Authenticated users can access protected profile, workout, and AI APIs. Requests without a valid JWT are rejected.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135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External interfaces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The backend connects to MongoDB through Mongoose and to Google Gemini AI through a dedicated service layer. REST/JSON APIs support client applications and Postman.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headerReference r:id="rId6" w:type="default"/>
          <w:pgSz w:h="15840" w:w="12240" w:orient="portrait"/>
          <w:pgMar w:bottom="862" w:top="1440" w:left="1440" w:right="1440" w:header="0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780.0" w:type="dxa"/>
        <w:jc w:val="left"/>
        <w:tblInd w:w="10.0" w:type="dxa"/>
        <w:tblBorders>
          <w:top w:color="c3c7c4" w:space="0" w:sz="8" w:val="single"/>
          <w:left w:color="c3c7c4" w:space="0" w:sz="8" w:val="single"/>
          <w:bottom w:color="c3c7c4" w:space="0" w:sz="8" w:val="single"/>
          <w:right w:color="c3c7c4" w:space="0" w:sz="8" w:val="single"/>
          <w:insideH w:color="c3c7c4" w:space="0" w:sz="8" w:val="single"/>
          <w:insideV w:color="c3c7c4" w:space="0" w:sz="8" w:val="single"/>
        </w:tblBorders>
        <w:tblLayout w:type="fixed"/>
        <w:tblLook w:val="0000"/>
      </w:tblPr>
      <w:tblGrid>
        <w:gridCol w:w="920"/>
        <w:gridCol w:w="2060"/>
        <w:gridCol w:w="3140"/>
        <w:gridCol w:w="2660"/>
        <w:tblGridChange w:id="0">
          <w:tblGrid>
            <w:gridCol w:w="920"/>
            <w:gridCol w:w="2060"/>
            <w:gridCol w:w="3140"/>
            <w:gridCol w:w="2660"/>
          </w:tblGrid>
        </w:tblGridChange>
      </w:tblGrid>
      <w:tr>
        <w:trPr>
          <w:cantSplit w:val="0"/>
          <w:trHeight w:val="1280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" w:line="276" w:lineRule="auto"/>
              <w:ind w:left="174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services the system must connect to]</w:t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79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" w:line="240" w:lineRule="auto"/>
              <w:ind w:left="16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" w:line="276" w:lineRule="auto"/>
              <w:ind w:left="179" w:right="60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Transactions processing</w:t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" w:line="276" w:lineRule="auto"/>
              <w:ind w:left="174" w:right="241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system processes authentication, workout CRUD/search, and AI requests through REST APIs and returns standardized JSON responses.</w:t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79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6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7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Reporting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76" w:lineRule="auto"/>
              <w:ind w:left="174" w:right="92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Workout history and AI-generated fitness insights are provided from workout statistics such as total workouts, average duration, and calories burned.</w:t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0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9" w:line="240" w:lineRule="auto"/>
              <w:ind w:left="16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9" w:line="276" w:lineRule="auto"/>
              <w:ind w:left="179" w:right="36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Business rules, etc.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9" w:line="276" w:lineRule="auto"/>
              <w:ind w:left="174" w:right="241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Each workout belongs to one authenticated user. Required fields are validated; duration must be greater than zero and calories burned must be non-negative.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79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8" w:line="240" w:lineRule="auto"/>
              <w:ind w:left="16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8" w:line="276" w:lineRule="auto"/>
              <w:ind w:left="179" w:right="45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Compliance to laws or regulations</w:t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8" w:line="276" w:lineRule="auto"/>
              <w:ind w:left="174" w:right="241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system must protect personal fitness data using secure authentication, password hashing, protected APIs, input validation, and environment-based secret management.</w:t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6" w:line="240" w:lineRule="auto"/>
              <w:ind w:left="16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6" w:line="240" w:lineRule="auto"/>
              <w:ind w:left="179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Other</w:t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6" w:line="276" w:lineRule="auto"/>
              <w:ind w:left="174" w:right="655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Generate personalized workout recommendations and fitness insights using Google Gemini AI.</w:t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mdu78isvueui" w:id="2"/>
    <w:bookmarkEnd w:id="2"/>
    <w:p w:rsidR="00000000" w:rsidDel="00000000" w:rsidP="00000000" w:rsidRDefault="00000000" w:rsidRPr="00000000" w14:paraId="00000041">
      <w:pPr>
        <w:pStyle w:val="Heading2"/>
        <w:spacing w:before="17" w:lineRule="auto"/>
        <w:ind w:firstLine="0"/>
        <w:rPr/>
      </w:pPr>
      <w:r w:rsidDel="00000000" w:rsidR="00000000" w:rsidRPr="00000000">
        <w:rPr>
          <w:rtl w:val="0"/>
        </w:rPr>
        <w:t xml:space="preserve">Step 2: Non-Functional Requirements (NFR)</w:t>
      </w:r>
    </w:p>
    <w:p w:rsidR="00000000" w:rsidDel="00000000" w:rsidP="00000000" w:rsidRDefault="00000000" w:rsidRPr="00000000" w14:paraId="00000042">
      <w:pPr>
        <w:spacing w:before="4" w:line="240" w:lineRule="auto"/>
        <w:ind w:firstLine="0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760.0" w:type="dxa"/>
        <w:jc w:val="left"/>
        <w:tblInd w:w="10.0" w:type="dxa"/>
        <w:tblBorders>
          <w:top w:color="c3c7c4" w:space="0" w:sz="8" w:val="single"/>
          <w:left w:color="c3c7c4" w:space="0" w:sz="8" w:val="single"/>
          <w:bottom w:color="c3c7c4" w:space="0" w:sz="8" w:val="single"/>
          <w:right w:color="c3c7c4" w:space="0" w:sz="8" w:val="single"/>
          <w:insideH w:color="c3c7c4" w:space="0" w:sz="8" w:val="single"/>
          <w:insideV w:color="c3c7c4" w:space="0" w:sz="8" w:val="single"/>
        </w:tblBorders>
        <w:tblLayout w:type="fixed"/>
        <w:tblLook w:val="0000"/>
      </w:tblPr>
      <w:tblGrid>
        <w:gridCol w:w="920"/>
        <w:gridCol w:w="2000"/>
        <w:gridCol w:w="3380"/>
        <w:gridCol w:w="2460"/>
        <w:tblGridChange w:id="0">
          <w:tblGrid>
            <w:gridCol w:w="920"/>
            <w:gridCol w:w="2000"/>
            <w:gridCol w:w="3380"/>
            <w:gridCol w:w="2460"/>
          </w:tblGrid>
        </w:tblGridChange>
      </w:tblGrid>
      <w:tr>
        <w:trPr>
          <w:cantSplit w:val="0"/>
          <w:trHeight w:val="1299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16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17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NFR Category</w:t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17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Requirement Description</w:t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184" w:right="185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Target Metric / Acceptance Criteria</w:t>
            </w:r>
          </w:p>
        </w:tc>
      </w:tr>
    </w:tbl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561" w:top="1440" w:left="1440" w:right="1440" w:header="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760.0" w:type="dxa"/>
        <w:jc w:val="left"/>
        <w:tblInd w:w="10.0" w:type="dxa"/>
        <w:tblBorders>
          <w:top w:color="c3c7c4" w:space="0" w:sz="8" w:val="single"/>
          <w:left w:color="c3c7c4" w:space="0" w:sz="8" w:val="single"/>
          <w:bottom w:color="c3c7c4" w:space="0" w:sz="8" w:val="single"/>
          <w:right w:color="c3c7c4" w:space="0" w:sz="8" w:val="single"/>
          <w:insideH w:color="c3c7c4" w:space="0" w:sz="8" w:val="single"/>
          <w:insideV w:color="c3c7c4" w:space="0" w:sz="8" w:val="single"/>
        </w:tblBorders>
        <w:tblLayout w:type="fixed"/>
        <w:tblLook w:val="0000"/>
      </w:tblPr>
      <w:tblGrid>
        <w:gridCol w:w="920"/>
        <w:gridCol w:w="2000"/>
        <w:gridCol w:w="3380"/>
        <w:gridCol w:w="2460"/>
        <w:tblGridChange w:id="0">
          <w:tblGrid>
            <w:gridCol w:w="920"/>
            <w:gridCol w:w="2000"/>
            <w:gridCol w:w="3380"/>
            <w:gridCol w:w="2460"/>
          </w:tblGrid>
        </w:tblGridChange>
      </w:tblGrid>
      <w:tr>
        <w:trPr>
          <w:cantSplit w:val="0"/>
          <w:trHeight w:val="1280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" w:line="240" w:lineRule="auto"/>
              <w:ind w:left="16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" w:line="276" w:lineRule="auto"/>
              <w:ind w:left="179" w:right="329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Performance &amp; Speed</w:t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" w:line="276" w:lineRule="auto"/>
              <w:ind w:left="174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Standard API requests should return responses quickly under normal test load; AI requests should complete within an acceptable service response window.</w:t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5" w:line="276" w:lineRule="auto"/>
              <w:ind w:left="184" w:right="108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(e.g., Page loads in &lt; 2 seconds)</w:t>
            </w:r>
          </w:p>
        </w:tc>
      </w:tr>
      <w:tr>
        <w:trPr>
          <w:cantSplit w:val="0"/>
          <w:trHeight w:val="1599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" w:line="240" w:lineRule="auto"/>
              <w:ind w:left="16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" w:line="240" w:lineRule="auto"/>
              <w:ind w:left="17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Scalability</w:t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" w:line="276" w:lineRule="auto"/>
              <w:ind w:left="174" w:right="604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modular Node.js/Express/MongoDB architecture supports increasing users, workout records, and AI requests without major architectural changes.</w:t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" w:line="276" w:lineRule="auto"/>
              <w:ind w:left="184" w:right="185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(e.g., Supports up to 10,000 concurrent users)</w:t>
            </w:r>
          </w:p>
        </w:tc>
      </w:tr>
      <w:tr>
        <w:trPr>
          <w:cantSplit w:val="0"/>
          <w:trHeight w:val="1580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16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76" w:lineRule="auto"/>
              <w:ind w:left="17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Security &amp; Data Privacy</w:t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76" w:lineRule="auto"/>
              <w:ind w:left="174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Passwords are hashed with bcrypt.js, JWT protects secured APIs, and database/API secrets are stored in environment variables.</w:t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76" w:lineRule="auto"/>
              <w:ind w:left="184" w:right="224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(e.g., End-to-end AES-256 encryption)</w:t>
            </w:r>
          </w:p>
        </w:tc>
      </w:tr>
      <w:tr>
        <w:trPr>
          <w:cantSplit w:val="0"/>
          <w:trHeight w:val="1300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" w:line="240" w:lineRule="auto"/>
              <w:ind w:left="16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" w:line="276" w:lineRule="auto"/>
              <w:ind w:left="179" w:right="647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Reliability &amp; Availability</w:t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" w:line="276" w:lineRule="auto"/>
              <w:ind w:left="174" w:right="2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Centralized error handling should prevent unhandled failures and return controlled JSON errors for authentication, validation, database, and server failures.</w:t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" w:line="276" w:lineRule="auto"/>
              <w:ind w:left="184" w:right="185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(e.g., 99.9% uptime per month)</w:t>
            </w:r>
          </w:p>
        </w:tc>
      </w:tr>
      <w:tr>
        <w:trPr>
          <w:cantSplit w:val="0"/>
          <w:trHeight w:val="1579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4" w:line="240" w:lineRule="auto"/>
              <w:ind w:left="16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4" w:line="276" w:lineRule="auto"/>
              <w:ind w:left="17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Usability &amp; Accessibility</w:t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4" w:line="276" w:lineRule="auto"/>
              <w:ind w:left="174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REST API uses clear endpoints and standardized JSON responses for web, mobile, and API testing clients.</w:t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4" w:line="276" w:lineRule="auto"/>
              <w:ind w:left="184" w:right="185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(e.g., Complies with WCAG 2.1 AA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4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standards)</w:t>
            </w:r>
          </w:p>
        </w:tc>
      </w:tr>
      <w:tr>
        <w:trPr>
          <w:cantSplit w:val="0"/>
          <w:trHeight w:val="1879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" w:line="240" w:lineRule="auto"/>
              <w:ind w:left="16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" w:line="240" w:lineRule="auto"/>
              <w:ind w:left="179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Other</w:t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" w:line="240" w:lineRule="auto"/>
              <w:ind w:left="174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[Add any additional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76" w:lineRule="auto"/>
              <w:ind w:left="174" w:right="454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non-functional requirements (e.g., Maintainability, Portability)]</w:t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280" w:top="1440" w:left="1440" w:right="1440" w:header="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0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6057900</wp:posOffset>
          </wp:positionH>
          <wp:positionV relativeFrom="page">
            <wp:posOffset>276225</wp:posOffset>
          </wp:positionV>
          <wp:extent cx="1095375" cy="504825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584" w:hanging="360"/>
      </w:pPr>
      <w:rPr/>
    </w:lvl>
    <w:lvl w:ilvl="2">
      <w:start w:val="0"/>
      <w:numFmt w:val="bullet"/>
      <w:lvlText w:val="•"/>
      <w:lvlJc w:val="left"/>
      <w:pPr>
        <w:ind w:left="2448" w:hanging="360"/>
      </w:pPr>
      <w:rPr/>
    </w:lvl>
    <w:lvl w:ilvl="3">
      <w:start w:val="0"/>
      <w:numFmt w:val="bullet"/>
      <w:lvlText w:val="•"/>
      <w:lvlJc w:val="left"/>
      <w:pPr>
        <w:ind w:left="3312" w:hanging="360"/>
      </w:pPr>
      <w:rPr/>
    </w:lvl>
    <w:lvl w:ilvl="4">
      <w:start w:val="0"/>
      <w:numFmt w:val="bullet"/>
      <w:lvlText w:val="•"/>
      <w:lvlJc w:val="left"/>
      <w:pPr>
        <w:ind w:left="4176" w:hanging="360"/>
      </w:pPr>
      <w:rPr/>
    </w:lvl>
    <w:lvl w:ilvl="5">
      <w:start w:val="0"/>
      <w:numFmt w:val="bullet"/>
      <w:lvlText w:val="•"/>
      <w:lvlJc w:val="left"/>
      <w:pPr>
        <w:ind w:left="5040" w:hanging="360"/>
      </w:pPr>
      <w:rPr/>
    </w:lvl>
    <w:lvl w:ilvl="6">
      <w:start w:val="0"/>
      <w:numFmt w:val="bullet"/>
      <w:lvlText w:val="•"/>
      <w:lvlJc w:val="left"/>
      <w:pPr>
        <w:ind w:left="5904" w:hanging="360"/>
      </w:pPr>
      <w:rPr/>
    </w:lvl>
    <w:lvl w:ilvl="7">
      <w:start w:val="0"/>
      <w:numFmt w:val="bullet"/>
      <w:lvlText w:val="•"/>
      <w:lvlJc w:val="left"/>
      <w:pPr>
        <w:ind w:left="6768" w:hanging="360"/>
      </w:pPr>
      <w:rPr/>
    </w:lvl>
    <w:lvl w:ilvl="8">
      <w:start w:val="0"/>
      <w:numFmt w:val="bullet"/>
      <w:lvlText w:val="•"/>
      <w:lvlJc w:val="left"/>
      <w:pPr>
        <w:ind w:left="7632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jc w:val="center"/>
    </w:pPr>
    <w:rPr>
      <w:rFonts w:ascii="Arial" w:cs="Arial" w:eastAsia="Arial" w:hAnsi="Arial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/>
    <w:rPr>
      <w:rFonts w:ascii="Arial" w:cs="Arial" w:eastAsia="Arial" w:hAnsi="Arial"/>
      <w:b w:val="1"/>
      <w:bCs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lpwstr>2026-09-29T00:00:00Z</vt:lpwstr>
  </property>
  <property fmtid="{D5CDD505-2E9C-101B-9397-08002B2CF9AE}" pid="4" name="Producer">
    <vt:lpwstr>Skia/PDF m151 Google Docs Renderer</vt:lpwstr>
  </property>
  <property fmtid="{D5CDD505-2E9C-101B-9397-08002B2CF9AE}" pid="5" name="LastSaved">
    <vt:lpwstr>2026-09-29T00:00:00Z</vt:lpwstr>
  </property>
</Properties>
</file>