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F3864"/>
          <w:sz w:val="56"/>
          <w:szCs w:val="56"/>
        </w:rPr>
        <w:t xml:space="preserve">RESPIRAHUB</w:t>
      </w:r>
    </w:p>
    <w:p>
      <w:pPr>
        <w:spacing w:after="100"/>
        <w:jc w:val="center"/>
      </w:pPr>
      <w:r>
        <w:rPr>
          <w:rFonts w:ascii="Arial" w:cs="Arial" w:eastAsia="Arial" w:hAnsi="Arial"/>
          <w:color w:val="2E75B6"/>
          <w:sz w:val="32"/>
          <w:szCs w:val="32"/>
        </w:rPr>
        <w:t xml:space="preserve">Skrining TB Berbasis AI dari Suara Batuk</w:t>
      </w:r>
    </w:p>
    <w:p>
      <w:pPr>
        <w:spacing w:after="600"/>
        <w:jc w:val="center"/>
      </w:pPr>
      <w:r>
        <w:rPr>
          <w:rFonts w:ascii="Arial" w:cs="Arial" w:eastAsia="Arial" w:hAnsi="Arial"/>
          <w:color w:val="808080"/>
          <w:sz w:val="28"/>
          <w:szCs w:val="28"/>
        </w:rPr>
        <w:t xml:space="preserve">Laporan Trial Keenam — Dual-Backbone Ensemble</w:t>
      </w:r>
    </w:p>
    <w:p>
      <w:pPr>
        <w:pBdr>
          <w:top w:val="single" w:color="2E75B6" w:sz="6" w:space="1"/>
        </w:pBdr>
        <w:spacing w:before="400" w:after="200"/>
        <w:jc w:val="center"/>
      </w:pPr>
    </w:p>
    <w:p>
      <w:pPr>
        <w:spacing w:after="80"/>
        <w:jc w:val="center"/>
      </w:pPr>
      <w:r>
        <w:rPr>
          <w:rFonts w:ascii="Arial" w:cs="Arial" w:eastAsia="Arial" w:hAnsi="Arial"/>
          <w:color w:val="404040"/>
          <w:sz w:val="22"/>
          <w:szCs w:val="22"/>
        </w:rPr>
        <w:t xml:space="preserve">Eksperimen: Menggabungkan Wav2Vec2 + HeAR dalam Satu Model</w:t>
      </w:r>
    </w:p>
    <w:p>
      <w:pPr>
        <w:spacing w:after="80"/>
        <w:jc w:val="center"/>
      </w:pPr>
      <w:r>
        <w:rPr>
          <w:rFonts w:ascii="Arial" w:cs="Arial" w:eastAsia="Arial" w:hAnsi="Arial"/>
          <w:color w:val="2E75B6"/>
          <w:sz w:val="22"/>
          <w:szCs w:val="22"/>
        </w:rPr>
        <w:t xml:space="preserve">Hasil: AUROC 0,722 ± 0,071 (marginal improvement)</w:t>
      </w:r>
    </w:p>
    <w:p>
      <w:pPr>
        <w:spacing w:after="80"/>
        <w:jc w:val="center"/>
      </w:pPr>
      <w:r>
        <w:rPr>
          <w:rFonts w:ascii="Arial" w:cs="Arial" w:eastAsia="Arial" w:hAnsi="Arial"/>
          <w:color w:val="404040"/>
          <w:sz w:val="22"/>
          <w:szCs w:val="22"/>
        </w:rPr>
        <w:t xml:space="preserve">Temuan: Ensemble Tidak Signifikan — Kedua Model Capture Sinyal yang Sama</w:t>
      </w:r>
    </w:p>
    <w:p>
      <w:pPr>
        <w:spacing w:after="400"/>
        <w:jc w:val="center"/>
      </w:pPr>
      <w:r>
        <w:rPr>
          <w:rFonts w:ascii="Arial" w:cs="Arial" w:eastAsia="Arial" w:hAnsi="Arial"/>
          <w:color w:val="808080"/>
          <w:sz w:val="22"/>
          <w:szCs w:val="22"/>
        </w:rPr>
        <w:t xml:space="preserve">Februari 2026 | Dokumen Internal</w:t>
      </w:r>
    </w:p>
    <w:p>
      <w:r>
        <w:br w:type="page"/>
      </w:r>
    </w:p>
    <w:p>
      <w:pPr>
        <w:pStyle w:val="Heading1"/>
      </w:pPr>
      <w:r>
        <w:t xml:space="preserve">Ringkasan Eksekutif</w:t>
      </w:r>
    </w:p>
    <w:p>
      <w:pPr>
        <w:spacing w:after="200"/>
      </w:pPr>
      <w:r>
        <w:rPr>
          <w:rFonts w:ascii="Arial" w:cs="Arial" w:eastAsia="Arial" w:hAnsi="Arial"/>
          <w:sz w:val="22"/>
          <w:szCs w:val="22"/>
        </w:rPr>
        <w:t xml:space="preserve">Trial 6 menguji hipotesis bahwa </w:t>
      </w:r>
      <w:r>
        <w:rPr>
          <w:rFonts w:ascii="Arial" w:cs="Arial" w:eastAsia="Arial" w:hAnsi="Arial"/>
          <w:b/>
          <w:bCs/>
          <w:sz w:val="22"/>
          <w:szCs w:val="22"/>
        </w:rPr>
        <w:t xml:space="preserve">menggabungkan dua model AI yang berbeda</w:t>
      </w:r>
      <w:r>
        <w:rPr>
          <w:rFonts w:ascii="Arial" w:cs="Arial" w:eastAsia="Arial" w:hAnsi="Arial"/>
          <w:sz w:val="22"/>
          <w:szCs w:val="22"/>
        </w:rPr>
        <w:t xml:space="preserve"> (Wav2Vec2 untuk speech + HeAR untuk health acoustics) akan menghasilkan prediksi yang lebih akurat daripada menggunakan salah satu model saja.</w:t>
      </w:r>
    </w:p>
    <w:p>
      <w:pPr>
        <w:spacing w:after="200"/>
      </w:pPr>
      <w:r>
        <w:rPr>
          <w:rFonts w:ascii="Arial" w:cs="Arial" w:eastAsia="Arial" w:hAnsi="Arial"/>
          <w:sz w:val="22"/>
          <w:szCs w:val="22"/>
        </w:rPr>
        <w:t xml:space="preserve">Hasilnya: AUROC </w:t>
      </w:r>
      <w:r>
        <w:rPr>
          <w:rFonts w:ascii="Arial" w:cs="Arial" w:eastAsia="Arial" w:hAnsi="Arial"/>
          <w:b/>
          <w:bCs/>
          <w:sz w:val="22"/>
          <w:szCs w:val="22"/>
        </w:rPr>
        <w:t xml:space="preserve">0,722 ± 0,071</w:t>
      </w:r>
      <w:r>
        <w:rPr>
          <w:rFonts w:ascii="Arial" w:cs="Arial" w:eastAsia="Arial" w:hAnsi="Arial"/>
          <w:sz w:val="22"/>
          <w:szCs w:val="22"/>
        </w:rPr>
        <w:t xml:space="preserve">, hanya naik +0,003 dari HeAR tunggal (0,719) dan +0,004 dari Wav2Vec2 tunggal (0,718). Peningkatan ini </w:t>
      </w:r>
      <w:r>
        <w:rPr>
          <w:rFonts w:ascii="Arial" w:cs="Arial" w:eastAsia="Arial" w:hAnsi="Arial"/>
          <w:b/>
          <w:bCs/>
          <w:sz w:val="22"/>
          <w:szCs w:val="22"/>
        </w:rPr>
        <w:t xml:space="preserve">secara statistik tidak signifikan.</w:t>
      </w:r>
    </w:p>
    <w:p>
      <w:pPr>
        <w:spacing w:after="200"/>
      </w:pPr>
      <w:r>
        <w:rPr>
          <w:rFonts w:ascii="Arial" w:cs="Arial" w:eastAsia="Arial" w:hAnsi="Arial"/>
          <w:sz w:val="22"/>
          <w:szCs w:val="22"/>
        </w:rPr>
        <w:t xml:space="preserve">Meskipun hasil ensemble mengecewakan, best fold mencapai </w:t>
      </w:r>
      <w:r>
        <w:rPr>
          <w:rFonts w:ascii="Arial" w:cs="Arial" w:eastAsia="Arial" w:hAnsi="Arial"/>
          <w:b/>
          <w:bCs/>
          <w:sz w:val="22"/>
          <w:szCs w:val="22"/>
        </w:rPr>
        <w:t xml:space="preserve">0,884 — tertinggi dari seluruh 6 trial.</w:t>
      </w:r>
      <w:r>
        <w:rPr>
          <w:rFonts w:ascii="Arial" w:cs="Arial" w:eastAsia="Arial" w:hAnsi="Arial"/>
          <w:sz w:val="22"/>
          <w:szCs w:val="22"/>
        </w:rPr>
        <w:t xml:space="preserve"> Sinyal akustik TB ada dan nyata. Bottleneck bukan di model, melainkan di data.</w:t>
      </w:r>
    </w:p>
    <w:p>
      <w:pPr>
        <w:pStyle w:val="Heading1"/>
      </w:pPr>
      <w:r>
        <w:t xml:space="preserve">Apa itu Dual-Backbone Ensemble?</w:t>
      </w:r>
    </w:p>
    <w:p>
      <w:pPr>
        <w:spacing w:after="200"/>
      </w:pPr>
      <w:r>
        <w:rPr>
          <w:rFonts w:ascii="Arial" w:cs="Arial" w:eastAsia="Arial" w:hAnsi="Arial"/>
          <w:sz w:val="22"/>
          <w:szCs w:val="22"/>
        </w:rPr>
        <w:t xml:space="preserve">Bayangkan dua dokter spesialis memeriksa pasien yang sama. Dokter A adalah spesialis paru yang terlatih mendengar berbagai jenis suara (speech specialist). Dokter B adalah spesialis yang terlatih khusus mendengar batuk dan napas (health acoustic specialist). Logikanya: jika kedua dokter memberi opini, keputusan gabungan mereka seharusnya lebih akurat.</w:t>
      </w:r>
    </w:p>
    <w:p>
      <w:pPr>
        <w:spacing w:after="200"/>
      </w:pPr>
      <w:r>
        <w:rPr>
          <w:rFonts w:ascii="Arial" w:cs="Arial" w:eastAsia="Arial" w:hAnsi="Arial"/>
          <w:sz w:val="22"/>
          <w:szCs w:val="22"/>
        </w:rPr>
        <w:t xml:space="preserve">Dalam konteks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Aspek</w:t>
            </w:r>
          </w:p>
        </w:tc>
        <w:tc>
          <w:tcPr>
            <w:tcW w:type="dxa" w:w="351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Wav2Vec2 ("Dokter A")</w:t>
            </w:r>
          </w:p>
        </w:tc>
        <w:tc>
          <w:tcPr>
            <w:tcW w:type="dxa" w:w="351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HeAR ("Dokter B")</w:t>
            </w:r>
          </w:p>
        </w:tc>
      </w:tr>
      <w:tr>
        <w:tc>
          <w:tcPr>
            <w:tcW w:type="dxa" w:w="234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Spesialisasi</w:t>
            </w:r>
          </w:p>
        </w:tc>
        <w:tc>
          <w:tcPr>
            <w:tcW w:type="dxa" w:w="351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Pola suara bicara umum</w:t>
            </w:r>
          </w:p>
        </w:tc>
        <w:tc>
          <w:tcPr>
            <w:tcW w:type="dxa" w:w="351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Suara kesehatan (batuk, napas)</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Pre-training</w:t>
            </w:r>
          </w:p>
        </w:tc>
        <w:tc>
          <w:tcPr>
            <w:tcW w:type="dxa" w:w="351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960 jam percakapan</w:t>
            </w:r>
          </w:p>
        </w:tc>
        <w:tc>
          <w:tcPr>
            <w:tcW w:type="dxa" w:w="351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313 juta clip kesehatan</w:t>
            </w:r>
          </w:p>
        </w:tc>
      </w:tr>
      <w:tr>
        <w:tc>
          <w:tcPr>
            <w:tcW w:type="dxa" w:w="234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Representasi</w:t>
            </w:r>
          </w:p>
        </w:tc>
        <w:tc>
          <w:tcPr>
            <w:tcW w:type="dxa" w:w="351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768 dimensi</w:t>
            </w:r>
          </w:p>
        </w:tc>
        <w:tc>
          <w:tcPr>
            <w:tcW w:type="dxa" w:w="351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1.024 dimensi</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AUROC tunggal</w:t>
            </w:r>
          </w:p>
        </w:tc>
        <w:tc>
          <w:tcPr>
            <w:tcW w:type="dxa" w:w="351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0,718</w:t>
            </w:r>
          </w:p>
        </w:tc>
        <w:tc>
          <w:tcPr>
            <w:tcW w:type="dxa" w:w="351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0,719</w:t>
            </w:r>
          </w:p>
        </w:tc>
      </w:tr>
    </w:tbl>
    <w:p>
      <w:pPr>
        <w:spacing w:before="200" w:after="200"/>
      </w:pPr>
    </w:p>
    <w:p>
      <w:pPr>
        <w:spacing w:after="200"/>
      </w:pPr>
      <w:r>
        <w:rPr>
          <w:rFonts w:ascii="Arial" w:cs="Arial" w:eastAsia="Arial" w:hAnsi="Arial"/>
          <w:sz w:val="22"/>
          <w:szCs w:val="22"/>
        </w:rPr>
        <w:t xml:space="preserve">Tekniknya: setiap segmen audio di-proses oleh kedua model secara bersamaan, menghasilkan representasi gabungan 1.792 dimensi (768 + 1.024). Classifier MLP 3-lapis kemudian dilatih untuk membaca representasi gabungan ini.</w:t>
      </w:r>
    </w:p>
    <w:p>
      <w:pPr>
        <w:pStyle w:val="Heading1"/>
      </w:pPr>
      <w:r>
        <w:t xml:space="preserve">Hasil Trial Keenam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000"/>
        <w:gridCol w:w="1560"/>
        <w:gridCol w:w="1400"/>
        <w:gridCol w:w="1400"/>
      </w:tblGrid>
      <w:tr>
        <w:tc>
          <w:tcPr>
            <w:tcW w:type="dxa" w:w="1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Fold</w:t>
            </w:r>
          </w:p>
        </w:tc>
        <w:tc>
          <w:tcPr>
            <w:tcW w:type="dxa" w:w="18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AUROC</w:t>
            </w:r>
          </w:p>
        </w:tc>
        <w:tc>
          <w:tcPr>
            <w:tcW w:type="dxa" w:w="20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Interpretasi</w:t>
            </w:r>
          </w:p>
        </w:tc>
        <w:tc>
          <w:tcPr>
            <w:tcW w:type="dxa" w:w="15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Early Stop</w:t>
            </w:r>
          </w:p>
        </w:tc>
        <w:tc>
          <w:tcPr>
            <w:tcW w:type="dxa" w:w="14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Train</w:t>
            </w:r>
          </w:p>
        </w:tc>
        <w:tc>
          <w:tcPr>
            <w:tcW w:type="dxa" w:w="14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w:t>
            </w:r>
          </w:p>
        </w:tc>
      </w:tr>
      <w:tr>
        <w:tc>
          <w:tcPr>
            <w:tcW w:type="dxa" w:w="12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18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0,682</w:t>
            </w:r>
          </w:p>
        </w:tc>
        <w:tc>
          <w:tcPr>
            <w:tcW w:type="dxa" w:w="20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Kurang</w:t>
            </w:r>
          </w:p>
        </w:tc>
        <w:tc>
          <w:tcPr>
            <w:tcW w:type="dxa" w:w="156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Epoch 25</w:t>
            </w:r>
          </w:p>
        </w:tc>
        <w:tc>
          <w:tcPr>
            <w:tcW w:type="dxa" w:w="14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1.985</w:t>
            </w:r>
          </w:p>
        </w:tc>
        <w:tc>
          <w:tcPr>
            <w:tcW w:type="dxa" w:w="14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231</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0,707</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Cukup</w:t>
            </w:r>
          </w:p>
        </w:tc>
        <w:tc>
          <w:tcPr>
            <w:tcW w:type="dxa" w:w="1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Epoch 14</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1.989</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227</w:t>
            </w:r>
          </w:p>
        </w:tc>
      </w:tr>
      <w:tr>
        <w:tc>
          <w:tcPr>
            <w:tcW w:type="dxa" w:w="12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18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0,781</w:t>
            </w:r>
          </w:p>
        </w:tc>
        <w:tc>
          <w:tcPr>
            <w:tcW w:type="dxa" w:w="20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Baik</w:t>
            </w:r>
          </w:p>
        </w:tc>
        <w:tc>
          <w:tcPr>
            <w:tcW w:type="dxa" w:w="156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Epoch 24</w:t>
            </w:r>
          </w:p>
        </w:tc>
        <w:tc>
          <w:tcPr>
            <w:tcW w:type="dxa" w:w="14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2.000</w:t>
            </w:r>
          </w:p>
        </w:tc>
        <w:tc>
          <w:tcPr>
            <w:tcW w:type="dxa" w:w="14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216</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18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0,884</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Sangat Baik</w:t>
            </w:r>
          </w:p>
        </w:tc>
        <w:tc>
          <w:tcPr>
            <w:tcW w:type="dxa" w:w="1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Epoch 16</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1.979</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237</w:t>
            </w:r>
          </w:p>
        </w:tc>
      </w:tr>
      <w:tr>
        <w:tc>
          <w:tcPr>
            <w:tcW w:type="dxa" w:w="12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18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0,632</w:t>
            </w:r>
          </w:p>
        </w:tc>
        <w:tc>
          <w:tcPr>
            <w:tcW w:type="dxa" w:w="20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Kurang</w:t>
            </w:r>
          </w:p>
        </w:tc>
        <w:tc>
          <w:tcPr>
            <w:tcW w:type="dxa" w:w="156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Epoch 26</w:t>
            </w:r>
          </w:p>
        </w:tc>
        <w:tc>
          <w:tcPr>
            <w:tcW w:type="dxa" w:w="14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2.026</w:t>
            </w:r>
          </w:p>
        </w:tc>
        <w:tc>
          <w:tcPr>
            <w:tcW w:type="dxa" w:w="14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190</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0,742</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Baik</w:t>
            </w:r>
          </w:p>
        </w:tc>
        <w:tc>
          <w:tcPr>
            <w:tcW w:type="dxa" w:w="1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Epoch 21</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1.995</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221</w:t>
            </w:r>
          </w:p>
        </w:tc>
      </w:tr>
      <w:tr>
        <w:tc>
          <w:tcPr>
            <w:tcW w:type="dxa" w:w="12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18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0,710</w:t>
            </w:r>
          </w:p>
        </w:tc>
        <w:tc>
          <w:tcPr>
            <w:tcW w:type="dxa" w:w="20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Cukup</w:t>
            </w:r>
          </w:p>
        </w:tc>
        <w:tc>
          <w:tcPr>
            <w:tcW w:type="dxa" w:w="156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Epoch 22</w:t>
            </w:r>
          </w:p>
        </w:tc>
        <w:tc>
          <w:tcPr>
            <w:tcW w:type="dxa" w:w="14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2.001</w:t>
            </w:r>
          </w:p>
        </w:tc>
        <w:tc>
          <w:tcPr>
            <w:tcW w:type="dxa" w:w="14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215</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18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0,624</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Kurang</w:t>
            </w:r>
          </w:p>
        </w:tc>
        <w:tc>
          <w:tcPr>
            <w:tcW w:type="dxa" w:w="1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Epoch 11</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1.981</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235</w:t>
            </w:r>
          </w:p>
        </w:tc>
      </w:tr>
      <w:tr>
        <w:tc>
          <w:tcPr>
            <w:tcW w:type="dxa" w:w="12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18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0,733</w:t>
            </w:r>
          </w:p>
        </w:tc>
        <w:tc>
          <w:tcPr>
            <w:tcW w:type="dxa" w:w="20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Cukup</w:t>
            </w:r>
          </w:p>
        </w:tc>
        <w:tc>
          <w:tcPr>
            <w:tcW w:type="dxa" w:w="156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Epoch 43</w:t>
            </w:r>
          </w:p>
        </w:tc>
        <w:tc>
          <w:tcPr>
            <w:tcW w:type="dxa" w:w="14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1.992</w:t>
            </w:r>
          </w:p>
        </w:tc>
        <w:tc>
          <w:tcPr>
            <w:tcW w:type="dxa" w:w="14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224</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0,728</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Cukup</w:t>
            </w:r>
          </w:p>
        </w:tc>
        <w:tc>
          <w:tcPr>
            <w:tcW w:type="dxa" w:w="1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Epoch 12</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1.996</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220</w:t>
            </w:r>
          </w:p>
        </w:tc>
      </w:tr>
      <w:tr>
        <w:tc>
          <w:tcPr>
            <w:tcW w:type="dxa" w:w="12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Rata-rata</w:t>
            </w:r>
          </w:p>
        </w:tc>
        <w:tc>
          <w:tcPr>
            <w:tcW w:type="dxa" w:w="18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0,722 ± 0,071</w:t>
            </w:r>
          </w:p>
        </w:tc>
        <w:tc>
          <w:tcPr>
            <w:tcW w:type="dxa" w:w="20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Marginal</w:t>
            </w:r>
          </w:p>
        </w:tc>
        <w:tc>
          <w:tcPr>
            <w:tcW w:type="dxa" w:w="156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~1.994</w:t>
            </w:r>
          </w:p>
        </w:tc>
        <w:tc>
          <w:tcPr>
            <w:tcW w:type="dxa" w:w="14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~222</w:t>
            </w:r>
          </w:p>
        </w:tc>
      </w:tr>
    </w:tbl>
    <w:p>
      <w:pPr>
        <w:spacing w:before="200" w:after="200"/>
      </w:pPr>
    </w:p>
    <w:p>
      <w:pPr>
        <w:pStyle w:val="Heading1"/>
      </w:pPr>
      <w:r>
        <w:t xml:space="preserve">Threshold &amp; Operating Points</w:t>
      </w:r>
    </w:p>
    <w:p>
      <w:pPr>
        <w:spacing w:after="200"/>
      </w:pPr>
      <w:r>
        <w:rPr>
          <w:rFonts w:ascii="Arial" w:cs="Arial" w:eastAsia="Arial" w:hAnsi="Arial"/>
          <w:sz w:val="22"/>
          <w:szCs w:val="22"/>
        </w:rPr>
        <w:t xml:space="preserve">Berikut tabel operating points dari model ensemble. Threshold menentukan trade-off antara sensitivity (mendeteksi TB) dan specificity (menghindari false alarm).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1600"/>
        <w:gridCol w:w="1600"/>
        <w:gridCol w:w="1600"/>
        <w:gridCol w:w="1660"/>
      </w:tblGrid>
      <w:tr>
        <w:tc>
          <w:tcPr>
            <w:tcW w:type="dxa" w:w="13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Threshold</w:t>
            </w:r>
          </w:p>
        </w:tc>
        <w:tc>
          <w:tcPr>
            <w:tcW w:type="dxa" w:w="16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Sensitivity</w:t>
            </w:r>
          </w:p>
        </w:tc>
        <w:tc>
          <w:tcPr>
            <w:tcW w:type="dxa" w:w="16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Specificity</w:t>
            </w:r>
          </w:p>
        </w:tc>
        <w:tc>
          <w:tcPr>
            <w:tcW w:type="dxa" w:w="16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PPV</w:t>
            </w:r>
          </w:p>
        </w:tc>
        <w:tc>
          <w:tcPr>
            <w:tcW w:type="dxa" w:w="16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NPV</w:t>
            </w:r>
          </w:p>
        </w:tc>
        <w:tc>
          <w:tcPr>
            <w:tcW w:type="dxa" w:w="16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 Case</w:t>
            </w:r>
          </w:p>
        </w:tc>
      </w:tr>
      <w:tr>
        <w:tc>
          <w:tcPr>
            <w:tcW w:type="dxa" w:w="13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0,15</w:t>
            </w:r>
          </w:p>
        </w:tc>
        <w:tc>
          <w:tcPr>
            <w:tcW w:type="dxa" w:w="16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84,5%</w:t>
            </w:r>
          </w:p>
        </w:tc>
        <w:tc>
          <w:tcPr>
            <w:tcW w:type="dxa" w:w="16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43,9%</w:t>
            </w:r>
          </w:p>
        </w:tc>
        <w:tc>
          <w:tcPr>
            <w:tcW w:type="dxa" w:w="16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35,7%</w:t>
            </w:r>
          </w:p>
        </w:tc>
        <w:tc>
          <w:tcPr>
            <w:tcW w:type="dxa" w:w="16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88,5%</w:t>
            </w:r>
          </w:p>
        </w:tc>
        <w:tc>
          <w:tcPr>
            <w:tcW w:type="dxa" w:w="166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Safety net</w:t>
            </w:r>
          </w:p>
        </w:tc>
      </w:tr>
      <w:tr>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0,25</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69,8%</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60,1%</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39,1%</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84,4%</w:t>
            </w:r>
          </w:p>
        </w:tc>
        <w:tc>
          <w:tcPr>
            <w:tcW w:type="dxa" w:w="16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Youden optimal</w:t>
            </w:r>
          </w:p>
        </w:tc>
      </w:tr>
      <w:tr>
        <w:tc>
          <w:tcPr>
            <w:tcW w:type="dxa" w:w="13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0,35</w:t>
            </w:r>
          </w:p>
        </w:tc>
        <w:tc>
          <w:tcPr>
            <w:tcW w:type="dxa" w:w="16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57,0%</w:t>
            </w:r>
          </w:p>
        </w:tc>
        <w:tc>
          <w:tcPr>
            <w:tcW w:type="dxa" w:w="16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71,7%</w:t>
            </w:r>
          </w:p>
        </w:tc>
        <w:tc>
          <w:tcPr>
            <w:tcW w:type="dxa" w:w="16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42,6%</w:t>
            </w:r>
          </w:p>
        </w:tc>
        <w:tc>
          <w:tcPr>
            <w:tcW w:type="dxa" w:w="16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81,9%</w:t>
            </w:r>
          </w:p>
        </w:tc>
        <w:tc>
          <w:tcPr>
            <w:tcW w:type="dxa" w:w="166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Balanced</w:t>
            </w:r>
          </w:p>
        </w:tc>
      </w:tr>
      <w:tr>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0,50</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37,8%</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85,5%</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48,9%</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78,9%</w:t>
            </w:r>
          </w:p>
        </w:tc>
        <w:tc>
          <w:tcPr>
            <w:tcW w:type="dxa" w:w="16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High specificity</w:t>
            </w:r>
          </w:p>
        </w:tc>
      </w:tr>
    </w:tbl>
    <w:p>
      <w:pPr>
        <w:spacing w:before="200" w:after="200"/>
      </w:pPr>
    </w:p>
    <w:p>
      <w:pPr>
        <w:spacing w:after="200"/>
      </w:pPr>
      <w:r>
        <w:rPr>
          <w:rFonts w:ascii="Arial" w:cs="Arial" w:eastAsia="Arial" w:hAnsi="Arial"/>
          <w:sz w:val="22"/>
          <w:szCs w:val="22"/>
        </w:rPr>
        <w:t xml:space="preserve">Untuk deployment sebagai </w:t>
      </w:r>
      <w:r>
        <w:rPr>
          <w:rFonts w:ascii="Arial" w:cs="Arial" w:eastAsia="Arial" w:hAnsi="Arial"/>
          <w:b/>
          <w:bCs/>
          <w:sz w:val="22"/>
          <w:szCs w:val="22"/>
        </w:rPr>
        <w:t xml:space="preserve">safety net di puskesmas</w:t>
      </w:r>
      <w:r>
        <w:rPr>
          <w:rFonts w:ascii="Arial" w:cs="Arial" w:eastAsia="Arial" w:hAnsi="Arial"/>
          <w:sz w:val="22"/>
          <w:szCs w:val="22"/>
        </w:rPr>
        <w:t xml:space="preserve"> (threshold 0,15): model akan mendeteksi 84,5% pasien TB, tapi 56% pasien non-TB juga akan di-flag (false alarm). Ini berarti model berfungsi sebagai alat triase — memprioritaskan siapa yang perlu tes Xpert terlebih dahulu, bukan menggantikan tes diagnostik.</w:t>
      </w:r>
    </w:p>
    <w:p>
      <w:pPr>
        <w:spacing w:after="200"/>
      </w:pPr>
      <w:r>
        <w:rPr>
          <w:rFonts w:ascii="Arial" w:cs="Arial" w:eastAsia="Arial" w:hAnsi="Arial"/>
          <w:sz w:val="22"/>
          <w:szCs w:val="22"/>
        </w:rPr>
        <w:t xml:space="preserve">WHO TPP mensyaratkan sensitivity ≥90% dan specificity ≥70%. Dengan model audio-only saat ini, </w:t>
      </w:r>
      <w:r>
        <w:rPr>
          <w:rFonts w:ascii="Arial" w:cs="Arial" w:eastAsia="Arial" w:hAnsi="Arial"/>
          <w:b/>
          <w:bCs/>
          <w:sz w:val="22"/>
          <w:szCs w:val="22"/>
        </w:rPr>
        <w:t xml:space="preserve">kedua target tidak bisa dipenuhi bersamaan.</w:t>
      </w:r>
      <w:r>
        <w:rPr>
          <w:rFonts w:ascii="Arial" w:cs="Arial" w:eastAsia="Arial" w:hAnsi="Arial"/>
          <w:sz w:val="22"/>
          <w:szCs w:val="22"/>
        </w:rPr>
        <w:t xml:space="preserve"> Untuk mencapai WHO TPP, diperlukan penambahan data klinis (anamnesis) ke model.</w:t>
      </w:r>
    </w:p>
    <w:p>
      <w:r>
        <w:br w:type="page"/>
      </w:r>
    </w:p>
    <w:p>
      <w:pPr>
        <w:pStyle w:val="Heading1"/>
      </w:pPr>
      <w:r>
        <w:t xml:space="preserve">Mengapa Ensemble Tidak Signifikan?</w:t>
      </w:r>
    </w:p>
    <w:p>
      <w:pPr>
        <w:pStyle w:val="Heading2"/>
      </w:pPr>
      <w:r>
        <w:t xml:space="preserve">Kedua Model Belajar Hal yang Sama</w:t>
      </w:r>
    </w:p>
    <w:p>
      <w:pPr>
        <w:spacing w:after="200"/>
      </w:pPr>
      <w:r>
        <w:rPr>
          <w:rFonts w:ascii="Arial" w:cs="Arial" w:eastAsia="Arial" w:hAnsi="Arial"/>
          <w:sz w:val="22"/>
          <w:szCs w:val="22"/>
        </w:rPr>
        <w:t xml:space="preserve">Jika Wav2Vec2 dan HeAR masing-masing menangkap aspek audio yang berbeda (complementary features), ensemble seharusnya meningkatkan performa 2–5%. Namun data menunjukkan sebaliknya:</w:t>
      </w:r>
    </w:p>
    <w:p>
      <w:pPr>
        <w:pStyle w:val="ListParagraph"/>
        <w:numPr>
          <w:ilvl w:val="0"/>
          <w:numId w:val="2"/>
        </w:numPr>
        <w:spacing w:after="100"/>
      </w:pPr>
      <w:r>
        <w:rPr>
          <w:rFonts w:ascii="Arial" w:cs="Arial" w:eastAsia="Arial" w:hAnsi="Arial"/>
          <w:sz w:val="22"/>
          <w:szCs w:val="22"/>
        </w:rPr>
        <w:t xml:space="preserve">Fold 4 selalu terbaik di semua trial </w:t>
      </w:r>
      <w:r>
        <w:rPr>
          <w:rFonts w:ascii="Arial" w:cs="Arial" w:eastAsia="Arial" w:hAnsi="Arial"/>
          <w:b/>
          <w:bCs/>
          <w:sz w:val="22"/>
          <w:szCs w:val="22"/>
        </w:rPr>
        <w:t xml:space="preserve">(0,86–0,88)</w:t>
      </w:r>
      <w:r>
        <w:rPr>
          <w:rFonts w:ascii="Arial" w:cs="Arial" w:eastAsia="Arial" w:hAnsi="Arial"/>
          <w:sz w:val="22"/>
          <w:szCs w:val="22"/>
        </w:rPr>
        <w:t xml:space="preserve">, baik di Wav2Vec2, HeAR, maupun ensemble.</w:t>
      </w:r>
    </w:p>
    <w:p>
      <w:pPr>
        <w:pStyle w:val="ListParagraph"/>
        <w:numPr>
          <w:ilvl w:val="0"/>
          <w:numId w:val="2"/>
        </w:numPr>
        <w:spacing w:after="100"/>
      </w:pPr>
      <w:r>
        <w:rPr>
          <w:rFonts w:ascii="Arial" w:cs="Arial" w:eastAsia="Arial" w:hAnsi="Arial"/>
          <w:sz w:val="22"/>
          <w:szCs w:val="22"/>
        </w:rPr>
        <w:t xml:space="preserve">Fold 5 dan 8 selalu terburuk di semua trial </w:t>
      </w:r>
      <w:r>
        <w:rPr>
          <w:rFonts w:ascii="Arial" w:cs="Arial" w:eastAsia="Arial" w:hAnsi="Arial"/>
          <w:b/>
          <w:bCs/>
          <w:sz w:val="22"/>
          <w:szCs w:val="22"/>
        </w:rPr>
        <w:t xml:space="preserve">(0,57–0,63).</w:t>
      </w:r>
    </w:p>
    <w:p>
      <w:pPr>
        <w:pStyle w:val="ListParagraph"/>
        <w:numPr>
          <w:ilvl w:val="0"/>
          <w:numId w:val="2"/>
        </w:numPr>
        <w:spacing w:after="200"/>
      </w:pPr>
      <w:r>
        <w:rPr>
          <w:rFonts w:ascii="Arial" w:cs="Arial" w:eastAsia="Arial" w:hAnsi="Arial"/>
          <w:sz w:val="22"/>
          <w:szCs w:val="22"/>
        </w:rPr>
        <w:t xml:space="preserve">Pola ini menunjukkan bahwa variasi performa ditentukan oleh komposisi data per fold, bukan oleh kemampuan model. Kedua model menangkap sinyal akustik yang sama dari batuk.</w:t>
      </w:r>
    </w:p>
    <w:p>
      <w:pPr>
        <w:spacing w:after="200"/>
      </w:pPr>
      <w:r>
        <w:rPr>
          <w:rFonts w:ascii="Arial" w:cs="Arial" w:eastAsia="Arial" w:hAnsi="Arial"/>
          <w:sz w:val="22"/>
          <w:szCs w:val="22"/>
        </w:rPr>
        <w:t xml:space="preserve">Analogi: bayangkan dua penerjemah yang sama-sama fasih bahasa Inggris diminta menerjemahkan teks yang sama. Menggabungkan hasil mereka tidak akan lebih baik daripada salah satu saja, karena keduanya sudah menangkap informasi yang sama. Yang dibutuhkan bukan penerjemah ketiga, melainkan </w:t>
      </w:r>
      <w:r>
        <w:rPr>
          <w:rFonts w:ascii="Arial" w:cs="Arial" w:eastAsia="Arial" w:hAnsi="Arial"/>
          <w:b/>
          <w:bCs/>
          <w:sz w:val="22"/>
          <w:szCs w:val="22"/>
        </w:rPr>
        <w:t xml:space="preserve">konteks tambahan dari sumber yang berbeda</w:t>
      </w:r>
      <w:r>
        <w:rPr>
          <w:rFonts w:ascii="Arial" w:cs="Arial" w:eastAsia="Arial" w:hAnsi="Arial"/>
          <w:sz w:val="22"/>
          <w:szCs w:val="22"/>
        </w:rPr>
        <w:t xml:space="preserve"> — yaitu data klinis.</w:t>
      </w:r>
    </w:p>
    <w:p>
      <w:pPr>
        <w:pStyle w:val="Heading1"/>
      </w:pPr>
      <w:r>
        <w:t xml:space="preserve">Rangkuman: Enam Trial Audio-Only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2300"/>
        <w:gridCol w:w="1300"/>
        <w:gridCol w:w="1300"/>
        <w:gridCol w:w="2160"/>
      </w:tblGrid>
      <w:tr>
        <w:tc>
          <w:tcPr>
            <w:tcW w:type="dxa" w:w="8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Trial</w:t>
            </w:r>
          </w:p>
        </w:tc>
        <w:tc>
          <w:tcPr>
            <w:tcW w:type="dxa" w:w="15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23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Perubahan</w:t>
            </w:r>
          </w:p>
        </w:tc>
        <w:tc>
          <w:tcPr>
            <w:tcW w:type="dxa" w:w="13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AUROC</w:t>
            </w:r>
          </w:p>
        </w:tc>
        <w:tc>
          <w:tcPr>
            <w:tcW w:type="dxa" w:w="13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w:t>
            </w:r>
          </w:p>
        </w:tc>
        <w:tc>
          <w:tcPr>
            <w:tcW w:type="dxa" w:w="21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Catatan</w:t>
            </w:r>
          </w:p>
        </w:tc>
      </w:tr>
      <w:tr>
        <w:tc>
          <w:tcPr>
            <w:tcW w:type="dxa" w:w="8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1</w:t>
            </w:r>
          </w:p>
        </w:tc>
        <w:tc>
          <w:tcPr>
            <w:tcW w:type="dxa" w:w="15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Wav2Vec2</w:t>
            </w:r>
          </w:p>
        </w:tc>
        <w:tc>
          <w:tcPr>
            <w:tcW w:type="dxa" w:w="23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Baseline (3s, freeze)</w:t>
            </w:r>
          </w:p>
        </w:tc>
        <w:tc>
          <w:tcPr>
            <w:tcW w:type="dxa" w:w="13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0,718</w:t>
            </w:r>
          </w:p>
        </w:tc>
        <w:tc>
          <w:tcPr>
            <w:tcW w:type="dxa" w:w="13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±0,067</w:t>
            </w:r>
          </w:p>
        </w:tc>
        <w:tc>
          <w:tcPr>
            <w:tcW w:type="dxa" w:w="216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Re-run baseline</w:t>
            </w:r>
          </w:p>
        </w:tc>
      </w:tr>
      <w:tr>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2</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Wav2Vec2</w:t>
            </w:r>
          </w:p>
        </w:tc>
        <w:tc>
          <w:tcPr>
            <w:tcW w:type="dxa" w:w="2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Per-file padding</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0,693</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±0,044</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Terlalu banyak silence</w:t>
            </w:r>
          </w:p>
        </w:tc>
      </w:tr>
      <w:tr>
        <w:tc>
          <w:tcPr>
            <w:tcW w:type="dxa" w:w="8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3</w:t>
            </w:r>
          </w:p>
        </w:tc>
        <w:tc>
          <w:tcPr>
            <w:tcW w:type="dxa" w:w="15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Wav2Vec2</w:t>
            </w:r>
          </w:p>
        </w:tc>
        <w:tc>
          <w:tcPr>
            <w:tcW w:type="dxa" w:w="23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 files/segment</w:t>
            </w:r>
          </w:p>
        </w:tc>
        <w:tc>
          <w:tcPr>
            <w:tcW w:type="dxa" w:w="1300"/>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0,725</w:t>
            </w:r>
          </w:p>
        </w:tc>
        <w:tc>
          <w:tcPr>
            <w:tcW w:type="dxa" w:w="13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±0,072</w:t>
            </w:r>
          </w:p>
        </w:tc>
        <w:tc>
          <w:tcPr>
            <w:tcW w:type="dxa" w:w="216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Konten terbaik</w:t>
            </w:r>
          </w:p>
        </w:tc>
      </w:tr>
      <w:tr>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4</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Wav2Vec2</w:t>
            </w:r>
          </w:p>
        </w:tc>
        <w:tc>
          <w:tcPr>
            <w:tcW w:type="dxa" w:w="2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Unfreeze 2 layers</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0,696</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±0,074</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Overfitting</w:t>
            </w:r>
          </w:p>
        </w:tc>
      </w:tr>
      <w:tr>
        <w:tc>
          <w:tcPr>
            <w:tcW w:type="dxa" w:w="8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5</w:t>
            </w:r>
          </w:p>
        </w:tc>
        <w:tc>
          <w:tcPr>
            <w:tcW w:type="dxa" w:w="15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HeAR</w:t>
            </w:r>
          </w:p>
        </w:tc>
        <w:tc>
          <w:tcPr>
            <w:tcW w:type="dxa" w:w="23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Health acoustic 2s</w:t>
            </w:r>
          </w:p>
        </w:tc>
        <w:tc>
          <w:tcPr>
            <w:tcW w:type="dxa" w:w="13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0,719</w:t>
            </w:r>
          </w:p>
        </w:tc>
        <w:tc>
          <w:tcPr>
            <w:tcW w:type="dxa" w:w="130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±0,062</w:t>
            </w:r>
          </w:p>
        </w:tc>
        <w:tc>
          <w:tcPr>
            <w:tcW w:type="dxa" w:w="2160"/>
            <w:tcBorders>
              <w:top w:val="single" w:color="D9D9D9" w:sz="1"/>
              <w:left w:val="single" w:color="D9D9D9" w:sz="1"/>
              <w:bottom w:val="single" w:color="D9D9D9" w:sz="1"/>
              <w:right w:val="single" w:color="D9D9D9"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Setara Wav2Vec2</w:t>
            </w:r>
          </w:p>
        </w:tc>
      </w:tr>
      <w:tr>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6</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W2V+HeAR</w:t>
            </w:r>
          </w:p>
        </w:tc>
        <w:tc>
          <w:tcPr>
            <w:tcW w:type="dxa" w:w="2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Ensemble 1.792d</w:t>
            </w:r>
          </w:p>
        </w:tc>
        <w:tc>
          <w:tcPr>
            <w:tcW w:type="dxa" w:w="1300"/>
            <w:tcBorders>
              <w:top w:val="single" w:color="D9D9D9" w:sz="1"/>
              <w:left w:val="single" w:color="D9D9D9" w:sz="1"/>
              <w:bottom w:val="single" w:color="D9D9D9" w:sz="1"/>
              <w:right w:val="single" w:color="D9D9D9" w:sz="1"/>
            </w:tcBorders>
            <w:shd w:fill="E8F0FE"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0,722</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±0,071</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Marginal gain</w:t>
            </w:r>
          </w:p>
        </w:tc>
      </w:tr>
      <w:tr>
        <w:tc>
          <w:tcPr>
            <w:tcW w:type="dxa" w:w="8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DREAM</w:t>
            </w:r>
          </w:p>
        </w:tc>
        <w:tc>
          <w:tcPr>
            <w:tcW w:type="dxa" w:w="23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Challenge Winner</w:t>
            </w:r>
          </w:p>
        </w:tc>
        <w:tc>
          <w:tcPr>
            <w:tcW w:type="dxa" w:w="13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0,743</w:t>
            </w:r>
          </w:p>
        </w:tc>
        <w:tc>
          <w:tcPr>
            <w:tcW w:type="dxa" w:w="13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N/A</w:t>
            </w:r>
          </w:p>
        </w:tc>
        <w:tc>
          <w:tcPr>
            <w:tcW w:type="dxa" w:w="216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Rank 1 dunia</w:t>
            </w:r>
          </w:p>
        </w:tc>
      </w:tr>
    </w:tbl>
    <w:p>
      <w:pPr>
        <w:spacing w:before="200" w:after="200"/>
      </w:pPr>
    </w:p>
    <w:p>
      <w:pPr>
        <w:spacing w:after="200"/>
      </w:pPr>
      <w:r>
        <w:rPr>
          <w:rFonts w:ascii="Arial" w:cs="Arial" w:eastAsia="Arial" w:hAnsi="Arial"/>
          <w:b/>
          <w:bCs/>
          <w:sz w:val="22"/>
          <w:szCs w:val="22"/>
        </w:rPr>
        <w:t xml:space="preserve">Kesimpulan: </w:t>
      </w:r>
      <w:r>
        <w:rPr>
          <w:rFonts w:ascii="Arial" w:cs="Arial" w:eastAsia="Arial" w:hAnsi="Arial"/>
          <w:sz w:val="22"/>
          <w:szCs w:val="22"/>
        </w:rPr>
        <w:t xml:space="preserve">Setelah 6 trial dengan variasi preprocessing, segmentasi, backbone, fine-tuning depth, dan ensemble, AUROC audio-only konsisten di band </w:t>
      </w:r>
      <w:r>
        <w:rPr>
          <w:rFonts w:ascii="Arial" w:cs="Arial" w:eastAsia="Arial" w:hAnsi="Arial"/>
          <w:b/>
          <w:bCs/>
          <w:sz w:val="22"/>
          <w:szCs w:val="22"/>
        </w:rPr>
        <w:t xml:space="preserve">0,69–0,73.</w:t>
      </w:r>
      <w:r>
        <w:rPr>
          <w:rFonts w:ascii="Arial" w:cs="Arial" w:eastAsia="Arial" w:hAnsi="Arial"/>
          <w:sz w:val="22"/>
          <w:szCs w:val="22"/>
        </w:rPr>
        <w:t xml:space="preserve"> Ini adalah ceiling performa untuk task skrining TB pada populasi symptomatic menggunakan dataset CODA TB dan model audio saja.</w:t>
      </w:r>
    </w:p>
    <w:p>
      <w:pPr>
        <w:pStyle w:val="Heading1"/>
      </w:pPr>
      <w:r>
        <w:t xml:space="preserve">Langkah Selanjutnya: Trial 7 Multimodal</w:t>
      </w:r>
    </w:p>
    <w:p>
      <w:pPr>
        <w:spacing w:after="200"/>
      </w:pPr>
      <w:r>
        <w:rPr>
          <w:rFonts w:ascii="Arial" w:cs="Arial" w:eastAsia="Arial" w:hAnsi="Arial"/>
          <w:sz w:val="22"/>
          <w:szCs w:val="22"/>
        </w:rPr>
        <w:t xml:space="preserve">Karena audio-only sudah mencapai ceiling, langkah logis berikutnya adalah </w:t>
      </w:r>
      <w:r>
        <w:rPr>
          <w:rFonts w:ascii="Arial" w:cs="Arial" w:eastAsia="Arial" w:hAnsi="Arial"/>
          <w:b/>
          <w:bCs/>
          <w:sz w:val="22"/>
          <w:szCs w:val="22"/>
        </w:rPr>
        <w:t xml:space="preserve">menambahkan data klinis (anamnesis) ke model.</w:t>
      </w:r>
      <w:r>
        <w:rPr>
          <w:rFonts w:ascii="Arial" w:cs="Arial" w:eastAsia="Arial" w:hAnsi="Arial"/>
          <w:sz w:val="22"/>
          <w:szCs w:val="22"/>
        </w:rPr>
        <w:t xml:space="preserve"> Data klinis yang tersedia di CODA TB mencakup: usia, jenis kelamin, BMI, durasi batuk, hemoptisis, keringat malam, penurunan berat badan, demam, status HIV, riwayat TB, dan merokok.</w:t>
      </w:r>
    </w:p>
    <w:p>
      <w:pPr>
        <w:spacing w:after="200"/>
      </w:pPr>
      <w:r>
        <w:rPr>
          <w:rFonts w:ascii="Arial" w:cs="Arial" w:eastAsia="Arial" w:hAnsi="Arial"/>
          <w:sz w:val="22"/>
          <w:szCs w:val="22"/>
        </w:rPr>
        <w:t xml:space="preserve">Referensi dari Zambia study menunjukkan penambahan data klinis meningkatkan AUROC sebesar +7% (dari 0,852 menjadi 0,921). Jika tren serupa berlaku untuk model kami, target realistis untuk Trial 7 adalah 0,78–0,82.</w:t>
      </w:r>
    </w:p>
    <w:p>
      <w:pPr>
        <w:spacing w:after="200"/>
      </w:pPr>
      <w:r>
        <w:rPr>
          <w:rFonts w:ascii="Arial" w:cs="Arial" w:eastAsia="Arial" w:hAnsi="Arial"/>
          <w:sz w:val="22"/>
          <w:szCs w:val="22"/>
        </w:rPr>
        <w:t xml:space="preserve">Yang lebih penting: fitur klinis ini adalah data anamnesis standar yang </w:t>
      </w:r>
      <w:r>
        <w:rPr>
          <w:rFonts w:ascii="Arial" w:cs="Arial" w:eastAsia="Arial" w:hAnsi="Arial"/>
          <w:b/>
          <w:bCs/>
          <w:sz w:val="22"/>
          <w:szCs w:val="22"/>
        </w:rPr>
        <w:t xml:space="preserve">sudah rutin dikumpulkan di puskesmas Indonesia.</w:t>
      </w:r>
      <w:r>
        <w:rPr>
          <w:rFonts w:ascii="Arial" w:cs="Arial" w:eastAsia="Arial" w:hAnsi="Arial"/>
          <w:sz w:val="22"/>
          <w:szCs w:val="22"/>
        </w:rPr>
        <w:t xml:space="preserve"> Tidak ada effort tambahan dari sisi pasien atau petugas kesehatan — hanya perlu mengintegrasikan data yang sudah ada ke dalam pipeline AI.</w:t>
      </w:r>
    </w:p>
    <w:p>
      <w:pPr>
        <w:spacing w:before="400"/>
      </w:pPr>
    </w:p>
    <w:p>
      <w:pPr>
        <w:pBdr>
          <w:top w:val="single" w:color="2E75B6" w:sz="6" w:space="1"/>
        </w:pBdr>
        <w:spacing w:before="200" w:after="200"/>
      </w:pPr>
    </w:p>
    <w:p>
      <w:pPr>
        <w:jc w:val="center"/>
      </w:pPr>
      <w:r>
        <w:rPr>
          <w:i/>
          <w:iCs/>
          <w:color w:val="808080"/>
          <w:sz w:val="20"/>
          <w:szCs w:val="20"/>
        </w:rPr>
        <w:t xml:space="preserve">Dokumen ini bersifat internal. </w:t>
      </w:r>
      <w:r>
        <w:rPr>
          <w:i/>
          <w:iCs/>
          <w:color w:val="808080"/>
          <w:sz w:val="20"/>
          <w:szCs w:val="20"/>
        </w:rPr>
        <w:t xml:space="preserve">Disiapkan oleh Tim Engineering RespiraHub, Februari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Halaman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2E75B6"/>
        <w:sz w:val="18"/>
        <w:szCs w:val="18"/>
      </w:rPr>
      <w:t xml:space="preserve">RespiraHub </w:t>
    </w:r>
    <w:r>
      <w:rPr>
        <w:rFonts w:ascii="Arial" w:cs="Arial" w:eastAsia="Arial" w:hAnsi="Arial"/>
        <w:color w:val="808080"/>
        <w:sz w:val="18"/>
        <w:szCs w:val="18"/>
      </w:rPr>
      <w:t xml:space="preserve">| Trial Keenam — Dokumen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2026-02-22T15:20:14.893Z</dcterms:created>
  <dcterms:modified xsi:type="dcterms:W3CDTF">2026-02-22T15:20:14.894Z</dcterms:modified>
</cp:coreProperties>
</file>

<file path=docProps/custom.xml><?xml version="1.0" encoding="utf-8"?>
<Properties xmlns="http://schemas.openxmlformats.org/officeDocument/2006/custom-properties" xmlns:vt="http://schemas.openxmlformats.org/officeDocument/2006/docPropsVTypes"/>
</file>