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00"/>
        <w:jc w:val="center"/>
      </w:pPr>
      <w:r>
        <w:rPr>
          <w:rFonts w:ascii="Aptos Display" w:hAnsi="Aptos Display"/>
          <w:b/>
          <w:color w:val="2F75B5"/>
          <w:sz w:val="32"/>
        </w:rPr>
        <w:t>NGA</w:t>
      </w:r>
    </w:p>
    <w:p>
      <w:pPr>
        <w:jc w:val="center"/>
      </w:pPr>
      <w:r>
        <w:rPr>
          <w:rFonts w:ascii="Aptos Display" w:hAnsi="Aptos Display"/>
          <w:b/>
          <w:color w:val="17365D"/>
          <w:sz w:val="54"/>
        </w:rPr>
        <w:t>Power BI Online</w:t>
      </w:r>
    </w:p>
    <w:p>
      <w:pPr>
        <w:jc w:val="center"/>
      </w:pPr>
      <w:r>
        <w:rPr>
          <w:rFonts w:ascii="Aptos Display" w:hAnsi="Aptos Display"/>
          <w:b/>
          <w:color w:val="222222"/>
          <w:sz w:val="36"/>
        </w:rPr>
        <w:t>High-Level Implementation and Governance Plan</w:t>
      </w:r>
    </w:p>
    <w:p>
      <w:pPr>
        <w:spacing w:before="240"/>
        <w:jc w:val="center"/>
      </w:pPr>
      <w:r>
        <w:rPr>
          <w:rFonts w:ascii="Aptos" w:hAnsi="Aptos"/>
          <w:color w:val="666666"/>
          <w:sz w:val="22"/>
        </w:rPr>
        <w:t>Controlled, simple and scalable introduction of Power BI across NGA</w:t>
      </w:r>
    </w:p>
    <w:tbl>
      <w:tblPr>
        <w:tblW w:type="auto" w:w="0"/>
        <w:jc w:val="center"/>
        <w:tblLayout w:type="fixed"/>
        <w:tblLook w:firstColumn="1" w:firstRow="1" w:lastColumn="0" w:lastRow="0" w:noHBand="0" w:noVBand="1" w:val="04A0"/>
      </w:tblPr>
      <w:tblGrid>
        <w:gridCol w:w="9792"/>
      </w:tblGrid>
      <w:tr>
        <w:tc>
          <w:tcPr>
            <w:tcW w:type="dxa" w:w="10166"/>
            <w:shd w:fill="D9EAF7"/>
            <w:tcMar>
              <w:top w:w="160" w:type="dxa"/>
              <w:start w:w="180" w:type="dxa"/>
              <w:bottom w:w="160" w:type="dxa"/>
              <w:end w:w="180" w:type="dxa"/>
            </w:tcMar>
          </w:tcPr>
          <w:p>
            <w:pPr>
              <w:jc w:val="center"/>
            </w:pPr>
            <w:r>
              <w:rPr>
                <w:rFonts w:ascii="Aptos" w:hAnsi="Aptos"/>
                <w:b/>
                <w:color w:val="17365D"/>
                <w:sz w:val="20"/>
              </w:rPr>
              <w:t>Purpose</w:t>
            </w:r>
          </w:p>
          <w:p>
            <w:pPr>
              <w:spacing w:before="60" w:after="0" w:line="252" w:lineRule="auto"/>
              <w:jc w:val="center"/>
            </w:pPr>
            <w:r>
              <w:t>Define a practical operating model for introducing Power BI without designing the full technical platform. The emphasis is governance, controlled access, workspace discipline, report publishing and phased adoption.</w:t>
            </w:r>
          </w:p>
        </w:tc>
      </w:tr>
    </w:tbl>
    <w:p>
      <w:pPr>
        <w:spacing w:before="400"/>
        <w:jc w:val="center"/>
      </w:pPr>
      <w:r>
        <w:rPr>
          <w:rFonts w:ascii="Aptos" w:hAnsi="Aptos"/>
          <w:color w:val="666666"/>
          <w:sz w:val="18"/>
        </w:rPr>
        <w:t>Prepared for NGA management and Microsoft 365 / Power Platform stakeholders</w:t>
      </w:r>
    </w:p>
    <w:p>
      <w:pPr>
        <w:jc w:val="center"/>
      </w:pPr>
      <w:r>
        <w:rPr>
          <w:rFonts w:ascii="Aptos" w:hAnsi="Aptos"/>
          <w:color w:val="666666"/>
          <w:sz w:val="18"/>
        </w:rPr>
        <w:t>September 2026</w:t>
      </w:r>
    </w:p>
    <w:p>
      <w:r>
        <w:br w:type="page"/>
      </w:r>
    </w:p>
    <w:p>
      <w:pPr>
        <w:pStyle w:val="Heading1"/>
      </w:pPr>
      <w:r>
        <w:t>1. Executive overview</w:t>
      </w:r>
    </w:p>
    <w:p>
      <w:r>
        <w:t>NGA should introduce Power BI as a governed business reporting service rather than simply enabling unrestricted workspace creation and report sharing. The recommended model is intentionally lightweight: centrally controlled access and workspace creation, delegated business ownership, and broad consumption through Power BI Apps and existing NGA collaboration channels.</w:t>
      </w:r>
    </w:p>
    <w:tbl>
      <w:tblPr>
        <w:tblStyle w:val="TableGrid"/>
        <w:tblW w:type="auto" w:w="0"/>
        <w:jc w:val="center"/>
        <w:tblLayout w:type="fixed"/>
        <w:tblLook w:firstColumn="1" w:firstRow="1" w:lastColumn="0" w:lastRow="0" w:noHBand="0" w:noVBand="1" w:val="04A0"/>
      </w:tblPr>
      <w:tblGrid>
        <w:gridCol w:w="2880"/>
        <w:gridCol w:w="6768"/>
      </w:tblGrid>
      <w:tr>
        <w:trPr>
          <w:tblHeader w:val="true"/>
          <w:tblHeader w:val="true"/>
        </w:trPr>
        <w:tc>
          <w:tcPr>
            <w:tcW w:type="dxa" w:w="5083"/>
            <w:shd w:fill="17365D"/>
            <w:tcMar>
              <w:top w:w="80" w:type="dxa"/>
              <w:start w:w="90" w:type="dxa"/>
              <w:bottom w:w="80" w:type="dxa"/>
              <w:end w:w="90" w:type="dxa"/>
            </w:tcMar>
          </w:tcPr>
          <w:p>
            <w:r>
              <w:rPr>
                <w:rFonts w:ascii="Aptos" w:hAnsi="Aptos"/>
                <w:b/>
                <w:color w:val="FFFFFF"/>
                <w:sz w:val="17"/>
              </w:rPr>
              <w:t>Principle</w:t>
            </w:r>
          </w:p>
        </w:tc>
        <w:tc>
          <w:tcPr>
            <w:tcW w:type="dxa" w:w="5083"/>
            <w:shd w:fill="17365D"/>
            <w:tcMar>
              <w:top w:w="80" w:type="dxa"/>
              <w:start w:w="90" w:type="dxa"/>
              <w:bottom w:w="80" w:type="dxa"/>
              <w:end w:w="90" w:type="dxa"/>
            </w:tcMar>
          </w:tcPr>
          <w:p>
            <w:r>
              <w:rPr>
                <w:rFonts w:ascii="Aptos" w:hAnsi="Aptos"/>
                <w:b/>
                <w:color w:val="FFFFFF"/>
                <w:sz w:val="17"/>
              </w:rPr>
              <w:t>Recommended NGA position</w:t>
            </w:r>
          </w:p>
        </w:tc>
      </w:tr>
      <w:tr>
        <w:tc>
          <w:tcPr>
            <w:tcW w:type="dxa" w:w="2880"/>
            <w:shd w:fill="F3F6F9"/>
            <w:tcMar>
              <w:top w:w="80" w:type="dxa"/>
              <w:start w:w="90" w:type="dxa"/>
              <w:bottom w:w="80" w:type="dxa"/>
              <w:end w:w="90" w:type="dxa"/>
            </w:tcMar>
            <w:vAlign w:val="center"/>
          </w:tcPr>
          <w:p>
            <w:r>
              <w:rPr>
                <w:rFonts w:ascii="Aptos" w:hAnsi="Aptos"/>
                <w:sz w:val="16"/>
              </w:rPr>
              <w:t>Creators are controlled</w:t>
            </w:r>
          </w:p>
        </w:tc>
        <w:tc>
          <w:tcPr>
            <w:tcW w:type="dxa" w:w="6768"/>
            <w:tcMar>
              <w:top w:w="80" w:type="dxa"/>
              <w:start w:w="90" w:type="dxa"/>
              <w:bottom w:w="80" w:type="dxa"/>
              <w:end w:w="90" w:type="dxa"/>
            </w:tcMar>
            <w:vAlign w:val="center"/>
          </w:tcPr>
          <w:p>
            <w:r>
              <w:rPr>
                <w:rFonts w:ascii="Aptos" w:hAnsi="Aptos"/>
                <w:sz w:val="16"/>
              </w:rPr>
              <w:t>Use Entra groups to grant creator capability in deliberate batches rather than treating every licensed user as a report developer.</w:t>
            </w:r>
          </w:p>
        </w:tc>
      </w:tr>
      <w:tr>
        <w:tc>
          <w:tcPr>
            <w:tcW w:type="dxa" w:w="2880"/>
            <w:shd w:fill="F3F6F9"/>
            <w:tcMar>
              <w:top w:w="80" w:type="dxa"/>
              <w:start w:w="90" w:type="dxa"/>
              <w:bottom w:w="80" w:type="dxa"/>
              <w:end w:w="90" w:type="dxa"/>
            </w:tcMar>
            <w:vAlign w:val="center"/>
          </w:tcPr>
          <w:p>
            <w:r>
              <w:rPr>
                <w:rFonts w:ascii="Aptos" w:hAnsi="Aptos"/>
                <w:sz w:val="16"/>
              </w:rPr>
              <w:t>Workspaces are collaboration areas</w:t>
            </w:r>
          </w:p>
        </w:tc>
        <w:tc>
          <w:tcPr>
            <w:tcW w:type="dxa" w:w="6768"/>
            <w:tcMar>
              <w:top w:w="80" w:type="dxa"/>
              <w:start w:w="90" w:type="dxa"/>
              <w:bottom w:w="80" w:type="dxa"/>
              <w:end w:w="90" w:type="dxa"/>
            </w:tcMar>
            <w:vAlign w:val="center"/>
          </w:tcPr>
          <w:p>
            <w:r>
              <w:rPr>
                <w:rFonts w:ascii="Aptos" w:hAnsi="Aptos"/>
                <w:sz w:val="16"/>
              </w:rPr>
              <w:t>Restrict workspace membership to creators, reviewers and designated owners. Do not use workspaces as the default distribution mechanism for normal consumers.</w:t>
            </w:r>
          </w:p>
        </w:tc>
      </w:tr>
      <w:tr>
        <w:tc>
          <w:tcPr>
            <w:tcW w:type="dxa" w:w="2880"/>
            <w:shd w:fill="F3F6F9"/>
            <w:tcMar>
              <w:top w:w="80" w:type="dxa"/>
              <w:start w:w="90" w:type="dxa"/>
              <w:bottom w:w="80" w:type="dxa"/>
              <w:end w:w="90" w:type="dxa"/>
            </w:tcMar>
            <w:vAlign w:val="center"/>
          </w:tcPr>
          <w:p>
            <w:r>
              <w:rPr>
                <w:rFonts w:ascii="Aptos" w:hAnsi="Aptos"/>
                <w:sz w:val="16"/>
              </w:rPr>
              <w:t>Apps are the normal consumption layer</w:t>
            </w:r>
          </w:p>
        </w:tc>
        <w:tc>
          <w:tcPr>
            <w:tcW w:type="dxa" w:w="6768"/>
            <w:tcMar>
              <w:top w:w="80" w:type="dxa"/>
              <w:start w:w="90" w:type="dxa"/>
              <w:bottom w:w="80" w:type="dxa"/>
              <w:end w:w="90" w:type="dxa"/>
            </w:tcMar>
            <w:vAlign w:val="center"/>
          </w:tcPr>
          <w:p>
            <w:r>
              <w:rPr>
                <w:rFonts w:ascii="Aptos" w:hAnsi="Aptos"/>
                <w:sz w:val="16"/>
              </w:rPr>
              <w:t>Publish approved content from a controlled workspace through a Power BI App, with access granted primarily to Entra security groups.</w:t>
            </w:r>
          </w:p>
        </w:tc>
      </w:tr>
      <w:tr>
        <w:tc>
          <w:tcPr>
            <w:tcW w:type="dxa" w:w="2880"/>
            <w:shd w:fill="F3F6F9"/>
            <w:tcMar>
              <w:top w:w="80" w:type="dxa"/>
              <w:start w:w="90" w:type="dxa"/>
              <w:bottom w:w="80" w:type="dxa"/>
              <w:end w:w="90" w:type="dxa"/>
            </w:tcMar>
            <w:vAlign w:val="center"/>
          </w:tcPr>
          <w:p>
            <w:r>
              <w:rPr>
                <w:rFonts w:ascii="Aptos" w:hAnsi="Aptos"/>
                <w:sz w:val="16"/>
              </w:rPr>
              <w:t>Business owns the reporting outcome</w:t>
            </w:r>
          </w:p>
        </w:tc>
        <w:tc>
          <w:tcPr>
            <w:tcW w:type="dxa" w:w="6768"/>
            <w:tcMar>
              <w:top w:w="80" w:type="dxa"/>
              <w:start w:w="90" w:type="dxa"/>
              <w:bottom w:w="80" w:type="dxa"/>
              <w:end w:w="90" w:type="dxa"/>
            </w:tcMar>
            <w:vAlign w:val="center"/>
          </w:tcPr>
          <w:p>
            <w:r>
              <w:rPr>
                <w:rFonts w:ascii="Aptos" w:hAnsi="Aptos"/>
                <w:sz w:val="16"/>
              </w:rPr>
              <w:t>Programs and Functions own report purpose, definitions, data interpretation and intended audience; IT/M365 owns guardrails, platform governance and support.</w:t>
            </w:r>
          </w:p>
        </w:tc>
      </w:tr>
      <w:tr>
        <w:tc>
          <w:tcPr>
            <w:tcW w:type="dxa" w:w="2880"/>
            <w:shd w:fill="F3F6F9"/>
            <w:tcMar>
              <w:top w:w="80" w:type="dxa"/>
              <w:start w:w="90" w:type="dxa"/>
              <w:bottom w:w="80" w:type="dxa"/>
              <w:end w:w="90" w:type="dxa"/>
            </w:tcMar>
            <w:vAlign w:val="center"/>
          </w:tcPr>
          <w:p>
            <w:r>
              <w:rPr>
                <w:rFonts w:ascii="Aptos" w:hAnsi="Aptos"/>
                <w:sz w:val="16"/>
              </w:rPr>
              <w:t>Use proportionate controls</w:t>
            </w:r>
          </w:p>
        </w:tc>
        <w:tc>
          <w:tcPr>
            <w:tcW w:type="dxa" w:w="6768"/>
            <w:tcMar>
              <w:top w:w="80" w:type="dxa"/>
              <w:start w:w="90" w:type="dxa"/>
              <w:bottom w:w="80" w:type="dxa"/>
              <w:end w:w="90" w:type="dxa"/>
            </w:tcMar>
            <w:vAlign w:val="center"/>
          </w:tcPr>
          <w:p>
            <w:r>
              <w:rPr>
                <w:rFonts w:ascii="Aptos" w:hAnsi="Aptos"/>
                <w:sz w:val="16"/>
              </w:rPr>
              <w:t>Apply DEV/TEST/PROD separation to important, complex or enterprise reporting. Keep simple departmental reporting simple.</w:t>
            </w:r>
          </w:p>
        </w:tc>
      </w:tr>
    </w:tbl>
    <w:p>
      <w:pPr>
        <w:pStyle w:val="Heading1"/>
      </w:pPr>
      <w:r>
        <w:t>2. Recommended NGA governance model</w:t>
      </w:r>
    </w:p>
    <w:p>
      <w:r>
        <w:t>The governance model should distinguish three practical roles: consumers, creators, and workspace owners. These are business roles, not job titles, and an individual may hold more than one role where appropriate.</w:t>
      </w:r>
    </w:p>
    <w:tbl>
      <w:tblPr>
        <w:tblStyle w:val="TableGrid"/>
        <w:tblW w:type="auto" w:w="0"/>
        <w:jc w:val="center"/>
        <w:tblLayout w:type="fixed"/>
        <w:tblLook w:firstColumn="1" w:firstRow="1" w:lastColumn="0" w:lastRow="0" w:noHBand="0" w:noVBand="1" w:val="04A0"/>
      </w:tblPr>
      <w:tblGrid>
        <w:gridCol w:w="2160"/>
        <w:gridCol w:w="5904"/>
        <w:gridCol w:w="1584"/>
      </w:tblGrid>
      <w:tr>
        <w:trPr>
          <w:tblHeader w:val="true"/>
        </w:trPr>
        <w:tc>
          <w:tcPr>
            <w:tcW w:type="dxa" w:w="3389"/>
            <w:shd w:fill="17365D"/>
            <w:tcMar>
              <w:top w:w="80" w:type="dxa"/>
              <w:start w:w="90" w:type="dxa"/>
              <w:bottom w:w="80" w:type="dxa"/>
              <w:end w:w="90" w:type="dxa"/>
            </w:tcMar>
          </w:tcPr>
          <w:p>
            <w:r>
              <w:rPr>
                <w:rFonts w:ascii="Aptos" w:hAnsi="Aptos"/>
                <w:b/>
                <w:color w:val="FFFFFF"/>
                <w:sz w:val="16"/>
              </w:rPr>
              <w:t>Role</w:t>
            </w:r>
          </w:p>
        </w:tc>
        <w:tc>
          <w:tcPr>
            <w:tcW w:type="dxa" w:w="3389"/>
            <w:shd w:fill="17365D"/>
            <w:tcMar>
              <w:top w:w="80" w:type="dxa"/>
              <w:start w:w="90" w:type="dxa"/>
              <w:bottom w:w="80" w:type="dxa"/>
              <w:end w:w="90" w:type="dxa"/>
            </w:tcMar>
          </w:tcPr>
          <w:p>
            <w:r>
              <w:rPr>
                <w:rFonts w:ascii="Aptos" w:hAnsi="Aptos"/>
                <w:b/>
                <w:color w:val="FFFFFF"/>
                <w:sz w:val="16"/>
              </w:rPr>
              <w:t>High-level responsibility</w:t>
            </w:r>
          </w:p>
        </w:tc>
        <w:tc>
          <w:tcPr>
            <w:tcW w:type="dxa" w:w="3389"/>
            <w:shd w:fill="17365D"/>
            <w:tcMar>
              <w:top w:w="80" w:type="dxa"/>
              <w:start w:w="90" w:type="dxa"/>
              <w:bottom w:w="80" w:type="dxa"/>
              <w:end w:w="90" w:type="dxa"/>
            </w:tcMar>
          </w:tcPr>
          <w:p>
            <w:r>
              <w:rPr>
                <w:rFonts w:ascii="Aptos" w:hAnsi="Aptos"/>
                <w:b/>
                <w:color w:val="FFFFFF"/>
                <w:sz w:val="16"/>
              </w:rPr>
              <w:t>Primary owner</w:t>
            </w:r>
          </w:p>
        </w:tc>
      </w:tr>
      <w:tr>
        <w:tc>
          <w:tcPr>
            <w:tcW w:type="dxa" w:w="2160"/>
            <w:tcMar>
              <w:top w:w="80" w:type="dxa"/>
              <w:start w:w="90" w:type="dxa"/>
              <w:bottom w:w="80" w:type="dxa"/>
              <w:end w:w="90" w:type="dxa"/>
            </w:tcMar>
            <w:shd w:fill="F3F6F9"/>
          </w:tcPr>
          <w:p>
            <w:r>
              <w:rPr>
                <w:rFonts w:ascii="Aptos" w:hAnsi="Aptos"/>
                <w:sz w:val="15"/>
              </w:rPr>
              <w:t>Consumers</w:t>
            </w:r>
          </w:p>
        </w:tc>
        <w:tc>
          <w:tcPr>
            <w:tcW w:type="dxa" w:w="5904"/>
            <w:tcMar>
              <w:top w:w="80" w:type="dxa"/>
              <w:start w:w="90" w:type="dxa"/>
              <w:bottom w:w="80" w:type="dxa"/>
              <w:end w:w="90" w:type="dxa"/>
            </w:tcMar>
          </w:tcPr>
          <w:p>
            <w:r>
              <w:rPr>
                <w:rFonts w:ascii="Aptos" w:hAnsi="Aptos"/>
                <w:sz w:val="15"/>
              </w:rPr>
              <w:t>View and interact with approved reports, normally through a Power BI App. They do not need workspace membership merely to consume reporting.</w:t>
            </w:r>
          </w:p>
        </w:tc>
        <w:tc>
          <w:tcPr>
            <w:tcW w:type="dxa" w:w="1584"/>
            <w:tcMar>
              <w:top w:w="80" w:type="dxa"/>
              <w:start w:w="90" w:type="dxa"/>
              <w:bottom w:w="80" w:type="dxa"/>
              <w:end w:w="90" w:type="dxa"/>
            </w:tcMar>
          </w:tcPr>
          <w:p>
            <w:r>
              <w:rPr>
                <w:rFonts w:ascii="Aptos" w:hAnsi="Aptos"/>
                <w:sz w:val="15"/>
              </w:rPr>
              <w:t>Business</w:t>
            </w:r>
          </w:p>
        </w:tc>
      </w:tr>
      <w:tr>
        <w:tc>
          <w:tcPr>
            <w:tcW w:type="dxa" w:w="2160"/>
            <w:tcMar>
              <w:top w:w="80" w:type="dxa"/>
              <w:start w:w="90" w:type="dxa"/>
              <w:bottom w:w="80" w:type="dxa"/>
              <w:end w:w="90" w:type="dxa"/>
            </w:tcMar>
            <w:shd w:fill="F3F6F9"/>
          </w:tcPr>
          <w:p>
            <w:r>
              <w:rPr>
                <w:rFonts w:ascii="Aptos" w:hAnsi="Aptos"/>
                <w:sz w:val="15"/>
              </w:rPr>
              <w:t>Report creators / developers</w:t>
            </w:r>
          </w:p>
        </w:tc>
        <w:tc>
          <w:tcPr>
            <w:tcW w:type="dxa" w:w="5904"/>
            <w:tcMar>
              <w:top w:w="80" w:type="dxa"/>
              <w:start w:w="90" w:type="dxa"/>
              <w:bottom w:w="80" w:type="dxa"/>
              <w:end w:w="90" w:type="dxa"/>
            </w:tcMar>
          </w:tcPr>
          <w:p>
            <w:r>
              <w:rPr>
                <w:rFonts w:ascii="Aptos" w:hAnsi="Aptos"/>
                <w:sz w:val="15"/>
              </w:rPr>
              <w:t>Create and maintain reports and semantic models for an approved Program, Function or business need. Creator access is granted through a controlled Entra group.</w:t>
            </w:r>
          </w:p>
        </w:tc>
        <w:tc>
          <w:tcPr>
            <w:tcW w:type="dxa" w:w="1584"/>
            <w:tcMar>
              <w:top w:w="80" w:type="dxa"/>
              <w:start w:w="90" w:type="dxa"/>
              <w:bottom w:w="80" w:type="dxa"/>
              <w:end w:w="90" w:type="dxa"/>
            </w:tcMar>
          </w:tcPr>
          <w:p>
            <w:r>
              <w:rPr>
                <w:rFonts w:ascii="Aptos" w:hAnsi="Aptos"/>
                <w:sz w:val="15"/>
              </w:rPr>
              <w:t>Business, with platform guardrails</w:t>
            </w:r>
          </w:p>
        </w:tc>
      </w:tr>
      <w:tr>
        <w:tc>
          <w:tcPr>
            <w:tcW w:type="dxa" w:w="2160"/>
            <w:tcMar>
              <w:top w:w="80" w:type="dxa"/>
              <w:start w:w="90" w:type="dxa"/>
              <w:bottom w:w="80" w:type="dxa"/>
              <w:end w:w="90" w:type="dxa"/>
            </w:tcMar>
            <w:shd w:fill="F3F6F9"/>
          </w:tcPr>
          <w:p>
            <w:r>
              <w:rPr>
                <w:rFonts w:ascii="Aptos" w:hAnsi="Aptos"/>
                <w:sz w:val="15"/>
              </w:rPr>
              <w:t>Workspace owners</w:t>
            </w:r>
          </w:p>
        </w:tc>
        <w:tc>
          <w:tcPr>
            <w:tcW w:type="dxa" w:w="5904"/>
            <w:tcMar>
              <w:top w:w="80" w:type="dxa"/>
              <w:start w:w="90" w:type="dxa"/>
              <w:bottom w:w="80" w:type="dxa"/>
              <w:end w:w="90" w:type="dxa"/>
            </w:tcMar>
          </w:tcPr>
          <w:p>
            <w:r>
              <w:rPr>
                <w:rFonts w:ascii="Aptos" w:hAnsi="Aptos"/>
                <w:sz w:val="15"/>
              </w:rPr>
              <w:t>Manage a specific workspace, membership, publishing coordination and operational continuity. Production workspaces should have at least two accountable owners.</w:t>
            </w:r>
          </w:p>
        </w:tc>
        <w:tc>
          <w:tcPr>
            <w:tcW w:type="dxa" w:w="1584"/>
            <w:tcMar>
              <w:top w:w="80" w:type="dxa"/>
              <w:start w:w="90" w:type="dxa"/>
              <w:bottom w:w="80" w:type="dxa"/>
              <w:end w:w="90" w:type="dxa"/>
            </w:tcMar>
          </w:tcPr>
          <w:p>
            <w:r>
              <w:rPr>
                <w:rFonts w:ascii="Aptos" w:hAnsi="Aptos"/>
                <w:sz w:val="15"/>
              </w:rPr>
              <w:t>Business owner(s) with M365/Power Platform oversight</w:t>
            </w:r>
          </w:p>
        </w:tc>
      </w:tr>
      <w:tr>
        <w:tc>
          <w:tcPr>
            <w:tcW w:type="dxa" w:w="2160"/>
            <w:tcMar>
              <w:top w:w="80" w:type="dxa"/>
              <w:start w:w="90" w:type="dxa"/>
              <w:bottom w:w="80" w:type="dxa"/>
              <w:end w:w="90" w:type="dxa"/>
            </w:tcMar>
            <w:shd w:fill="F3F6F9"/>
          </w:tcPr>
          <w:p>
            <w:r>
              <w:rPr>
                <w:rFonts w:ascii="Aptos" w:hAnsi="Aptos"/>
                <w:sz w:val="15"/>
              </w:rPr>
              <w:t>M365 / Power Platform team</w:t>
            </w:r>
          </w:p>
        </w:tc>
        <w:tc>
          <w:tcPr>
            <w:tcW w:type="dxa" w:w="5904"/>
            <w:tcMar>
              <w:top w:w="80" w:type="dxa"/>
              <w:start w:w="90" w:type="dxa"/>
              <w:bottom w:w="80" w:type="dxa"/>
              <w:end w:w="90" w:type="dxa"/>
            </w:tcMar>
          </w:tcPr>
          <w:p>
            <w:r>
              <w:rPr>
                <w:rFonts w:ascii="Aptos" w:hAnsi="Aptos"/>
                <w:sz w:val="15"/>
              </w:rPr>
              <w:t>Own tenant-level governance, creator eligibility, workspace creation policy, standards, monitoring, support model and periodic review.</w:t>
            </w:r>
          </w:p>
        </w:tc>
        <w:tc>
          <w:tcPr>
            <w:tcW w:type="dxa" w:w="1584"/>
            <w:tcMar>
              <w:top w:w="80" w:type="dxa"/>
              <w:start w:w="90" w:type="dxa"/>
              <w:bottom w:w="80" w:type="dxa"/>
              <w:end w:w="90" w:type="dxa"/>
            </w:tcMar>
          </w:tcPr>
          <w:p>
            <w:r>
              <w:rPr>
                <w:rFonts w:ascii="Aptos" w:hAnsi="Aptos"/>
                <w:sz w:val="15"/>
              </w:rPr>
              <w:t>Central / IT</w:t>
            </w:r>
          </w:p>
        </w:tc>
      </w:tr>
      <w:tr>
        <w:tc>
          <w:tcPr>
            <w:tcW w:type="dxa" w:w="2160"/>
            <w:tcMar>
              <w:top w:w="80" w:type="dxa"/>
              <w:start w:w="90" w:type="dxa"/>
              <w:bottom w:w="80" w:type="dxa"/>
              <w:end w:w="90" w:type="dxa"/>
            </w:tcMar>
            <w:shd w:fill="F3F6F9"/>
          </w:tcPr>
          <w:p>
            <w:r>
              <w:rPr>
                <w:rFonts w:ascii="Aptos" w:hAnsi="Aptos"/>
                <w:sz w:val="15"/>
              </w:rPr>
              <w:t>Business report owner</w:t>
            </w:r>
          </w:p>
        </w:tc>
        <w:tc>
          <w:tcPr>
            <w:tcW w:type="dxa" w:w="5904"/>
            <w:tcMar>
              <w:top w:w="80" w:type="dxa"/>
              <w:start w:w="90" w:type="dxa"/>
              <w:bottom w:w="80" w:type="dxa"/>
              <w:end w:w="90" w:type="dxa"/>
            </w:tcMar>
          </w:tcPr>
          <w:p>
            <w:r>
              <w:rPr>
                <w:rFonts w:ascii="Aptos" w:hAnsi="Aptos"/>
                <w:sz w:val="15"/>
              </w:rPr>
              <w:t>Own the purpose, business definitions, intended audience, accuracy expectations and ongoing relevance of a report.</w:t>
            </w:r>
          </w:p>
        </w:tc>
        <w:tc>
          <w:tcPr>
            <w:tcW w:type="dxa" w:w="1584"/>
            <w:tcMar>
              <w:top w:w="80" w:type="dxa"/>
              <w:start w:w="90" w:type="dxa"/>
              <w:bottom w:w="80" w:type="dxa"/>
              <w:end w:w="90" w:type="dxa"/>
            </w:tcMar>
          </w:tcPr>
          <w:p>
            <w:r>
              <w:rPr>
                <w:rFonts w:ascii="Aptos" w:hAnsi="Aptos"/>
                <w:sz w:val="15"/>
              </w:rPr>
              <w:t>Program / Function</w:t>
            </w:r>
          </w:p>
        </w:tc>
      </w:tr>
    </w:tbl>
    <w:p>
      <w:r>
        <w:br w:type="page"/>
      </w:r>
    </w:p>
    <w:p>
      <w:pPr>
        <w:pStyle w:val="Heading1"/>
      </w:pPr>
      <w:r>
        <w:t>3. Recommended Microsoft Entra group structure</w:t>
      </w:r>
    </w:p>
    <w:p>
      <w:r>
        <w:t>NGA should reuse the same governance pattern already being established for Power Platform: access is granted through a small number of centrally understood role groups, with Program/Function groups used where the audience or ownership needs to be scoped.</w:t>
      </w:r>
    </w:p>
    <w:tbl>
      <w:tblPr>
        <w:tblStyle w:val="TableGrid"/>
        <w:tblW w:type="auto" w:w="0"/>
        <w:jc w:val="center"/>
        <w:tblLayout w:type="fixed"/>
        <w:tblLook w:firstColumn="1" w:firstRow="1" w:lastColumn="0" w:lastRow="0" w:noHBand="0" w:noVBand="1" w:val="04A0"/>
      </w:tblPr>
      <w:tblGrid>
        <w:gridCol w:w="3240"/>
        <w:gridCol w:w="5472"/>
        <w:gridCol w:w="1152"/>
      </w:tblGrid>
      <w:tr>
        <w:trPr>
          <w:tblHeader w:val="true"/>
        </w:trPr>
        <w:tc>
          <w:tcPr>
            <w:tcW w:type="dxa" w:w="3389"/>
            <w:shd w:fill="2F75B5"/>
            <w:tcMar>
              <w:top w:w="80" w:type="dxa"/>
              <w:start w:w="90" w:type="dxa"/>
              <w:bottom w:w="80" w:type="dxa"/>
              <w:end w:w="90" w:type="dxa"/>
            </w:tcMar>
          </w:tcPr>
          <w:p>
            <w:r>
              <w:rPr>
                <w:rFonts w:ascii="Aptos" w:hAnsi="Aptos"/>
                <w:b/>
                <w:color w:val="FFFFFF"/>
                <w:sz w:val="16"/>
              </w:rPr>
              <w:t>Example group</w:t>
            </w:r>
          </w:p>
        </w:tc>
        <w:tc>
          <w:tcPr>
            <w:tcW w:type="dxa" w:w="3389"/>
            <w:shd w:fill="2F75B5"/>
            <w:tcMar>
              <w:top w:w="80" w:type="dxa"/>
              <w:start w:w="90" w:type="dxa"/>
              <w:bottom w:w="80" w:type="dxa"/>
              <w:end w:w="90" w:type="dxa"/>
            </w:tcMar>
          </w:tcPr>
          <w:p>
            <w:r>
              <w:rPr>
                <w:rFonts w:ascii="Aptos" w:hAnsi="Aptos"/>
                <w:b/>
                <w:color w:val="FFFFFF"/>
                <w:sz w:val="16"/>
              </w:rPr>
              <w:t>Purpose</w:t>
            </w:r>
          </w:p>
        </w:tc>
        <w:tc>
          <w:tcPr>
            <w:tcW w:type="dxa" w:w="3389"/>
            <w:shd w:fill="2F75B5"/>
            <w:tcMar>
              <w:top w:w="80" w:type="dxa"/>
              <w:start w:w="90" w:type="dxa"/>
              <w:bottom w:w="80" w:type="dxa"/>
              <w:end w:w="90" w:type="dxa"/>
            </w:tcMar>
          </w:tcPr>
          <w:p>
            <w:r>
              <w:rPr>
                <w:rFonts w:ascii="Aptos" w:hAnsi="Aptos"/>
                <w:b/>
                <w:color w:val="FFFFFF"/>
                <w:sz w:val="16"/>
              </w:rPr>
              <w:t>Managed by</w:t>
            </w:r>
          </w:p>
        </w:tc>
      </w:tr>
      <w:tr>
        <w:tc>
          <w:tcPr>
            <w:tcW w:type="dxa" w:w="3240"/>
            <w:tcMar>
              <w:top w:w="80" w:type="dxa"/>
              <w:start w:w="90" w:type="dxa"/>
              <w:bottom w:w="80" w:type="dxa"/>
              <w:end w:w="90" w:type="dxa"/>
            </w:tcMar>
          </w:tcPr>
          <w:p>
            <w:r>
              <w:rPr>
                <w:rFonts w:ascii="Aptos" w:hAnsi="Aptos"/>
                <w:sz w:val="15"/>
              </w:rPr>
              <w:t>NGA-PBI-Users</w:t>
            </w:r>
          </w:p>
        </w:tc>
        <w:tc>
          <w:tcPr>
            <w:tcW w:type="dxa" w:w="5472"/>
            <w:tcMar>
              <w:top w:w="80" w:type="dxa"/>
              <w:start w:w="90" w:type="dxa"/>
              <w:bottom w:w="80" w:type="dxa"/>
              <w:end w:w="90" w:type="dxa"/>
            </w:tcMar>
          </w:tcPr>
          <w:p>
            <w:r>
              <w:rPr>
                <w:rFonts w:ascii="Aptos" w:hAnsi="Aptos"/>
                <w:sz w:val="15"/>
              </w:rPr>
              <w:t>Optional broad service/rollout group used to enable access in controlled batches or identify the Power BI population.</w:t>
            </w:r>
          </w:p>
        </w:tc>
        <w:tc>
          <w:tcPr>
            <w:tcW w:type="dxa" w:w="1152"/>
            <w:tcMar>
              <w:top w:w="80" w:type="dxa"/>
              <w:start w:w="90" w:type="dxa"/>
              <w:bottom w:w="80" w:type="dxa"/>
              <w:end w:w="90" w:type="dxa"/>
            </w:tcMar>
          </w:tcPr>
          <w:p>
            <w:r>
              <w:rPr>
                <w:rFonts w:ascii="Aptos" w:hAnsi="Aptos"/>
                <w:sz w:val="15"/>
              </w:rPr>
              <w:t>Central</w:t>
            </w:r>
          </w:p>
        </w:tc>
      </w:tr>
      <w:tr>
        <w:tc>
          <w:tcPr>
            <w:tcW w:type="dxa" w:w="3240"/>
            <w:tcMar>
              <w:top w:w="80" w:type="dxa"/>
              <w:start w:w="90" w:type="dxa"/>
              <w:bottom w:w="80" w:type="dxa"/>
              <w:end w:w="90" w:type="dxa"/>
            </w:tcMar>
          </w:tcPr>
          <w:p>
            <w:r>
              <w:rPr>
                <w:rFonts w:ascii="Aptos" w:hAnsi="Aptos"/>
                <w:sz w:val="15"/>
              </w:rPr>
              <w:t>NGA-PBI-Creators</w:t>
            </w:r>
          </w:p>
        </w:tc>
        <w:tc>
          <w:tcPr>
            <w:tcW w:type="dxa" w:w="5472"/>
            <w:tcMar>
              <w:top w:w="80" w:type="dxa"/>
              <w:start w:w="90" w:type="dxa"/>
              <w:bottom w:w="80" w:type="dxa"/>
              <w:end w:w="90" w:type="dxa"/>
            </w:tcMar>
          </w:tcPr>
          <w:p>
            <w:r>
              <w:rPr>
                <w:rFonts w:ascii="Aptos" w:hAnsi="Aptos"/>
                <w:sz w:val="15"/>
              </w:rPr>
              <w:t>Approved report creators/developers. Membership should be deliberate and managed.</w:t>
            </w:r>
          </w:p>
        </w:tc>
        <w:tc>
          <w:tcPr>
            <w:tcW w:type="dxa" w:w="1152"/>
            <w:tcMar>
              <w:top w:w="80" w:type="dxa"/>
              <w:start w:w="90" w:type="dxa"/>
              <w:bottom w:w="80" w:type="dxa"/>
              <w:end w:w="90" w:type="dxa"/>
            </w:tcMar>
          </w:tcPr>
          <w:p>
            <w:r>
              <w:rPr>
                <w:rFonts w:ascii="Aptos" w:hAnsi="Aptos"/>
                <w:sz w:val="15"/>
              </w:rPr>
              <w:t>Central</w:t>
            </w:r>
          </w:p>
        </w:tc>
      </w:tr>
      <w:tr>
        <w:tc>
          <w:tcPr>
            <w:tcW w:type="dxa" w:w="3240"/>
            <w:tcMar>
              <w:top w:w="80" w:type="dxa"/>
              <w:start w:w="90" w:type="dxa"/>
              <w:bottom w:w="80" w:type="dxa"/>
              <w:end w:w="90" w:type="dxa"/>
            </w:tcMar>
          </w:tcPr>
          <w:p>
            <w:r>
              <w:rPr>
                <w:rFonts w:ascii="Aptos" w:hAnsi="Aptos"/>
                <w:sz w:val="15"/>
              </w:rPr>
              <w:t>NGA-PBI-Workspace-Owners</w:t>
            </w:r>
          </w:p>
        </w:tc>
        <w:tc>
          <w:tcPr>
            <w:tcW w:type="dxa" w:w="5472"/>
            <w:tcMar>
              <w:top w:w="80" w:type="dxa"/>
              <w:start w:w="90" w:type="dxa"/>
              <w:bottom w:w="80" w:type="dxa"/>
              <w:end w:w="90" w:type="dxa"/>
            </w:tcMar>
          </w:tcPr>
          <w:p>
            <w:r>
              <w:rPr>
                <w:rFonts w:ascii="Aptos" w:hAnsi="Aptos"/>
                <w:sz w:val="15"/>
              </w:rPr>
              <w:t>Small pool of approved people who may own/manage governed workspaces. This should not automatically include all creators.</w:t>
            </w:r>
          </w:p>
        </w:tc>
        <w:tc>
          <w:tcPr>
            <w:tcW w:type="dxa" w:w="1152"/>
            <w:tcMar>
              <w:top w:w="80" w:type="dxa"/>
              <w:start w:w="90" w:type="dxa"/>
              <w:bottom w:w="80" w:type="dxa"/>
              <w:end w:w="90" w:type="dxa"/>
            </w:tcMar>
          </w:tcPr>
          <w:p>
            <w:r>
              <w:rPr>
                <w:rFonts w:ascii="Aptos" w:hAnsi="Aptos"/>
                <w:sz w:val="15"/>
              </w:rPr>
              <w:t>Central</w:t>
            </w:r>
          </w:p>
        </w:tc>
      </w:tr>
      <w:tr>
        <w:tc>
          <w:tcPr>
            <w:tcW w:type="dxa" w:w="3240"/>
            <w:tcMar>
              <w:top w:w="80" w:type="dxa"/>
              <w:start w:w="90" w:type="dxa"/>
              <w:bottom w:w="80" w:type="dxa"/>
              <w:end w:w="90" w:type="dxa"/>
            </w:tcMar>
          </w:tcPr>
          <w:p>
            <w:r>
              <w:rPr>
                <w:rFonts w:ascii="Aptos" w:hAnsi="Aptos"/>
                <w:sz w:val="15"/>
              </w:rPr>
              <w:t>NGA-PBI-[Program]-Consumers</w:t>
            </w:r>
          </w:p>
        </w:tc>
        <w:tc>
          <w:tcPr>
            <w:tcW w:type="dxa" w:w="5472"/>
            <w:tcMar>
              <w:top w:w="80" w:type="dxa"/>
              <w:start w:w="90" w:type="dxa"/>
              <w:bottom w:w="80" w:type="dxa"/>
              <w:end w:w="90" w:type="dxa"/>
            </w:tcMar>
          </w:tcPr>
          <w:p>
            <w:r>
              <w:rPr>
                <w:rFonts w:ascii="Aptos" w:hAnsi="Aptos"/>
                <w:sz w:val="15"/>
              </w:rPr>
              <w:t>Audience for a Program-specific Power BI App, where an existing suitable Entra/M365 group cannot be reused.</w:t>
            </w:r>
          </w:p>
        </w:tc>
        <w:tc>
          <w:tcPr>
            <w:tcW w:type="dxa" w:w="1152"/>
            <w:tcMar>
              <w:top w:w="80" w:type="dxa"/>
              <w:start w:w="90" w:type="dxa"/>
              <w:bottom w:w="80" w:type="dxa"/>
              <w:end w:w="90" w:type="dxa"/>
            </w:tcMar>
          </w:tcPr>
          <w:p>
            <w:r>
              <w:rPr>
                <w:rFonts w:ascii="Aptos" w:hAnsi="Aptos"/>
                <w:sz w:val="15"/>
              </w:rPr>
              <w:t>Program</w:t>
            </w:r>
          </w:p>
        </w:tc>
      </w:tr>
      <w:tr>
        <w:tc>
          <w:tcPr>
            <w:tcW w:type="dxa" w:w="3240"/>
            <w:tcMar>
              <w:top w:w="80" w:type="dxa"/>
              <w:start w:w="90" w:type="dxa"/>
              <w:bottom w:w="80" w:type="dxa"/>
              <w:end w:w="90" w:type="dxa"/>
            </w:tcMar>
          </w:tcPr>
          <w:p>
            <w:r>
              <w:rPr>
                <w:rFonts w:ascii="Aptos" w:hAnsi="Aptos"/>
                <w:sz w:val="15"/>
              </w:rPr>
              <w:t>NGA-PBI-[Function]-Consumers</w:t>
            </w:r>
          </w:p>
        </w:tc>
        <w:tc>
          <w:tcPr>
            <w:tcW w:type="dxa" w:w="5472"/>
            <w:tcMar>
              <w:top w:w="80" w:type="dxa"/>
              <w:start w:w="90" w:type="dxa"/>
              <w:bottom w:w="80" w:type="dxa"/>
              <w:end w:w="90" w:type="dxa"/>
            </w:tcMar>
          </w:tcPr>
          <w:p>
            <w:r>
              <w:rPr>
                <w:rFonts w:ascii="Aptos" w:hAnsi="Aptos"/>
                <w:sz w:val="15"/>
              </w:rPr>
              <w:t>Audience for a Function-specific Power BI App, where needed.</w:t>
            </w:r>
          </w:p>
        </w:tc>
        <w:tc>
          <w:tcPr>
            <w:tcW w:type="dxa" w:w="1152"/>
            <w:tcMar>
              <w:top w:w="80" w:type="dxa"/>
              <w:start w:w="90" w:type="dxa"/>
              <w:bottom w:w="80" w:type="dxa"/>
              <w:end w:w="90" w:type="dxa"/>
            </w:tcMar>
          </w:tcPr>
          <w:p>
            <w:r>
              <w:rPr>
                <w:rFonts w:ascii="Aptos" w:hAnsi="Aptos"/>
                <w:sz w:val="15"/>
              </w:rPr>
              <w:t>Function</w:t>
            </w:r>
          </w:p>
        </w:tc>
      </w:tr>
      <w:tr>
        <w:tc>
          <w:tcPr>
            <w:tcW w:type="dxa" w:w="3240"/>
            <w:tcMar>
              <w:top w:w="80" w:type="dxa"/>
              <w:start w:w="90" w:type="dxa"/>
              <w:bottom w:w="80" w:type="dxa"/>
              <w:end w:w="90" w:type="dxa"/>
            </w:tcMar>
          </w:tcPr>
          <w:p>
            <w:r>
              <w:rPr>
                <w:rFonts w:ascii="Aptos" w:hAnsi="Aptos"/>
                <w:sz w:val="15"/>
              </w:rPr>
              <w:t>NGA-PBI-[Area]-Creators</w:t>
            </w:r>
          </w:p>
        </w:tc>
        <w:tc>
          <w:tcPr>
            <w:tcW w:type="dxa" w:w="5472"/>
            <w:tcMar>
              <w:top w:w="80" w:type="dxa"/>
              <w:start w:w="90" w:type="dxa"/>
              <w:bottom w:w="80" w:type="dxa"/>
              <w:end w:w="90" w:type="dxa"/>
            </w:tcMar>
          </w:tcPr>
          <w:p>
            <w:r>
              <w:rPr>
                <w:rFonts w:ascii="Aptos" w:hAnsi="Aptos"/>
                <w:sz w:val="15"/>
              </w:rPr>
              <w:t>Optional only where a business area has enough creators to justify scoped creator management. Avoid creating these by default.</w:t>
            </w:r>
          </w:p>
        </w:tc>
        <w:tc>
          <w:tcPr>
            <w:tcW w:type="dxa" w:w="1152"/>
            <w:tcMar>
              <w:top w:w="80" w:type="dxa"/>
              <w:start w:w="90" w:type="dxa"/>
              <w:bottom w:w="80" w:type="dxa"/>
              <w:end w:w="90" w:type="dxa"/>
            </w:tcMar>
          </w:tcPr>
          <w:p>
            <w:r>
              <w:rPr>
                <w:rFonts w:ascii="Aptos" w:hAnsi="Aptos"/>
                <w:sz w:val="15"/>
              </w:rPr>
              <w:t>Program / Function</w:t>
            </w:r>
          </w:p>
        </w:tc>
      </w:tr>
    </w:tbl>
    <w:p>
      <w:pPr>
        <w:pStyle w:val="SmallNote"/>
      </w:pPr>
      <w:r>
        <w:rPr>
          <w:b/>
        </w:rPr>
        <w:t xml:space="preserve">Practical rule: </w:t>
      </w:r>
      <w:r>
        <w:t>Reuse existing NGA Program, Function or Microsoft 365 groups when they already represent the correct audience. Do not create a second group merely because the content is in Power BI.</w:t>
      </w:r>
    </w:p>
    <w:p>
      <w:pPr>
        <w:pStyle w:val="Heading1"/>
      </w:pPr>
      <w:r>
        <w:t>4. Recommended workspace model</w:t>
      </w:r>
    </w:p>
    <w:p>
      <w:r>
        <w:t>Workspaces should generally align to durable business ownership boundaries - normally a Program, Function or major reporting domain - rather than to individual reports, projects or individual developers. The objective is enough separation for accountability and access control without creating one workspace per report.</w:t>
      </w:r>
    </w:p>
    <w:p>
      <w:pPr>
        <w:spacing w:before="0" w:after="60" w:line="252" w:lineRule="auto"/>
        <w:ind w:left="259" w:hanging="259"/>
      </w:pPr>
      <w:r>
        <w:rPr>
          <w:rFonts w:ascii="Aptos" w:hAnsi="Aptos"/>
          <w:b/>
          <w:color w:val="17365D"/>
          <w:sz w:val="18"/>
        </w:rPr>
        <w:t xml:space="preserve">• Default structure: </w:t>
      </w:r>
      <w:r>
        <w:rPr>
          <w:rFonts w:ascii="Aptos" w:hAnsi="Aptos"/>
          <w:sz w:val="18"/>
        </w:rPr>
        <w:t>One governed workspace for a Program, Function or major business reporting area where several related reports share owners and a common audience.</w:t>
      </w:r>
    </w:p>
    <w:p>
      <w:pPr>
        <w:spacing w:before="0" w:after="60" w:line="252" w:lineRule="auto"/>
        <w:ind w:left="259" w:hanging="259"/>
      </w:pPr>
      <w:r>
        <w:rPr>
          <w:rFonts w:ascii="Aptos" w:hAnsi="Aptos"/>
          <w:b/>
          <w:color w:val="17365D"/>
          <w:sz w:val="18"/>
        </w:rPr>
        <w:t xml:space="preserve">• Workspace creation: </w:t>
      </w:r>
      <w:r>
        <w:rPr>
          <w:rFonts w:ascii="Aptos" w:hAnsi="Aptos"/>
          <w:sz w:val="18"/>
        </w:rPr>
        <w:t>Centrally controlled by the M365 / Power Platform team or a delegated approved process. Users should not create production workspaces ad hoc.</w:t>
      </w:r>
    </w:p>
    <w:p>
      <w:pPr>
        <w:spacing w:before="0" w:after="60" w:line="252" w:lineRule="auto"/>
        <w:ind w:left="259" w:hanging="259"/>
      </w:pPr>
      <w:r>
        <w:rPr>
          <w:rFonts w:ascii="Aptos" w:hAnsi="Aptos"/>
          <w:b/>
          <w:color w:val="17365D"/>
          <w:sz w:val="18"/>
        </w:rPr>
        <w:t xml:space="preserve">• Membership: </w:t>
      </w:r>
      <w:r>
        <w:rPr>
          <w:rFonts w:ascii="Aptos" w:hAnsi="Aptos"/>
          <w:sz w:val="18"/>
        </w:rPr>
        <w:t>Creators, reviewers and owners only. Consumers normally remain outside the workspace.</w:t>
      </w:r>
    </w:p>
    <w:p>
      <w:pPr>
        <w:spacing w:before="0" w:after="60" w:line="252" w:lineRule="auto"/>
        <w:ind w:left="259" w:hanging="259"/>
      </w:pPr>
      <w:r>
        <w:rPr>
          <w:rFonts w:ascii="Aptos" w:hAnsi="Aptos"/>
          <w:b/>
          <w:color w:val="17365D"/>
          <w:sz w:val="18"/>
        </w:rPr>
        <w:t xml:space="preserve">• Ownership: </w:t>
      </w:r>
      <w:r>
        <w:rPr>
          <w:rFonts w:ascii="Aptos" w:hAnsi="Aptos"/>
          <w:sz w:val="18"/>
        </w:rPr>
        <w:t>At least two accountable owners for production workspaces, ideally including a business owner/delegate and a capable backup.</w:t>
      </w:r>
    </w:p>
    <w:p>
      <w:pPr>
        <w:spacing w:before="0" w:after="60" w:line="252" w:lineRule="auto"/>
        <w:ind w:left="259" w:hanging="259"/>
      </w:pPr>
      <w:r>
        <w:rPr>
          <w:rFonts w:ascii="Aptos" w:hAnsi="Aptos"/>
          <w:b/>
          <w:color w:val="17365D"/>
          <w:sz w:val="18"/>
        </w:rPr>
        <w:t xml:space="preserve">• Naming: </w:t>
      </w:r>
      <w:r>
        <w:rPr>
          <w:rFonts w:ascii="Aptos" w:hAnsi="Aptos"/>
          <w:sz w:val="18"/>
        </w:rPr>
        <w:t>Use a predictable NGA naming pattern that identifies the Program/Function and, where relevant, environment (for example, NGA - Finance Reporting - PROD).</w:t>
      </w:r>
    </w:p>
    <w:p>
      <w:pPr>
        <w:spacing w:before="0" w:after="60" w:line="252" w:lineRule="auto"/>
        <w:ind w:left="259" w:hanging="259"/>
      </w:pPr>
      <w:r>
        <w:rPr>
          <w:rFonts w:ascii="Aptos" w:hAnsi="Aptos"/>
          <w:b/>
          <w:color w:val="17365D"/>
          <w:sz w:val="18"/>
        </w:rPr>
        <w:t xml:space="preserve">• Avoid sprawl: </w:t>
      </w:r>
      <w:r>
        <w:rPr>
          <w:rFonts w:ascii="Aptos" w:hAnsi="Aptos"/>
          <w:sz w:val="18"/>
        </w:rPr>
        <w:t>Do not create separate workspaces for every report unless there is a genuine ownership, security, lifecycle or deployment reason.</w:t>
      </w:r>
    </w:p>
    <w:p>
      <w:pPr>
        <w:pStyle w:val="Heading1"/>
      </w:pPr>
      <w:r>
        <w:t>5. Report creation, publishing and consumption flow</w:t>
      </w:r>
    </w:p>
    <w:tbl>
      <w:tblPr>
        <w:tblW w:type="auto" w:w="0"/>
        <w:jc w:val="center"/>
        <w:tblLayout w:type="fixed"/>
        <w:tblLook w:firstColumn="1" w:firstRow="1" w:lastColumn="0" w:lastRow="0" w:noHBand="0" w:noVBand="1" w:val="04A0"/>
      </w:tblPr>
      <w:tblGrid>
        <w:gridCol w:w="1296"/>
        <w:gridCol w:w="1512"/>
        <w:gridCol w:w="1296"/>
        <w:gridCol w:w="1440"/>
        <w:gridCol w:w="1296"/>
        <w:gridCol w:w="1440"/>
        <w:gridCol w:w="1656"/>
      </w:tblGrid>
      <w:tr>
        <w:tc>
          <w:tcPr>
            <w:tcW w:type="dxa" w:w="1452"/>
            <w:shd w:fill="D9EAF7"/>
            <w:tcMar>
              <w:top w:w="90" w:type="dxa"/>
              <w:start w:w="60" w:type="dxa"/>
              <w:bottom w:w="90" w:type="dxa"/>
              <w:end w:w="60" w:type="dxa"/>
            </w:tcMar>
            <w:vAlign w:val="center"/>
          </w:tcPr>
          <w:p>
            <w:pPr>
              <w:jc w:val="center"/>
            </w:pPr>
            <w:r>
              <w:rPr>
                <w:rFonts w:ascii="Aptos" w:hAnsi="Aptos"/>
                <w:b/>
                <w:color w:val="17365D"/>
                <w:sz w:val="14"/>
              </w:rPr>
              <w:t>Business requirement</w:t>
            </w:r>
          </w:p>
        </w:tc>
        <w:tc>
          <w:tcPr>
            <w:tcW w:type="dxa" w:w="1452"/>
            <w:shd w:fill="F3F6F9"/>
            <w:tcMar>
              <w:top w:w="90" w:type="dxa"/>
              <w:start w:w="60" w:type="dxa"/>
              <w:bottom w:w="90" w:type="dxa"/>
              <w:end w:w="60" w:type="dxa"/>
            </w:tcMar>
            <w:vAlign w:val="center"/>
          </w:tcPr>
          <w:p>
            <w:pPr>
              <w:jc w:val="center"/>
            </w:pPr>
            <w:r>
              <w:rPr>
                <w:rFonts w:ascii="Aptos" w:hAnsi="Aptos"/>
                <w:b/>
                <w:color w:val="17365D"/>
                <w:sz w:val="14"/>
              </w:rPr>
              <w:t>Creator develops report / semantic model</w:t>
            </w:r>
          </w:p>
        </w:tc>
        <w:tc>
          <w:tcPr>
            <w:tcW w:type="dxa" w:w="1452"/>
            <w:shd w:fill="D9EAF7"/>
            <w:tcMar>
              <w:top w:w="90" w:type="dxa"/>
              <w:start w:w="60" w:type="dxa"/>
              <w:bottom w:w="90" w:type="dxa"/>
              <w:end w:w="60" w:type="dxa"/>
            </w:tcMar>
            <w:vAlign w:val="center"/>
          </w:tcPr>
          <w:p>
            <w:pPr>
              <w:jc w:val="center"/>
            </w:pPr>
            <w:r>
              <w:rPr>
                <w:rFonts w:ascii="Aptos" w:hAnsi="Aptos"/>
                <w:b/>
                <w:color w:val="17365D"/>
                <w:sz w:val="14"/>
              </w:rPr>
              <w:t>Business review and testing</w:t>
            </w:r>
          </w:p>
        </w:tc>
        <w:tc>
          <w:tcPr>
            <w:tcW w:type="dxa" w:w="1452"/>
            <w:shd w:fill="F3F6F9"/>
            <w:tcMar>
              <w:top w:w="90" w:type="dxa"/>
              <w:start w:w="60" w:type="dxa"/>
              <w:bottom w:w="90" w:type="dxa"/>
              <w:end w:w="60" w:type="dxa"/>
            </w:tcMar>
            <w:vAlign w:val="center"/>
          </w:tcPr>
          <w:p>
            <w:pPr>
              <w:jc w:val="center"/>
            </w:pPr>
            <w:r>
              <w:rPr>
                <w:rFonts w:ascii="Aptos" w:hAnsi="Aptos"/>
                <w:b/>
                <w:color w:val="17365D"/>
                <w:sz w:val="14"/>
              </w:rPr>
              <w:t>Publish to controlled workspace</w:t>
            </w:r>
          </w:p>
        </w:tc>
        <w:tc>
          <w:tcPr>
            <w:tcW w:type="dxa" w:w="1452"/>
            <w:shd w:fill="D9EAF7"/>
            <w:tcMar>
              <w:top w:w="90" w:type="dxa"/>
              <w:start w:w="60" w:type="dxa"/>
              <w:bottom w:w="90" w:type="dxa"/>
              <w:end w:w="60" w:type="dxa"/>
            </w:tcMar>
            <w:vAlign w:val="center"/>
          </w:tcPr>
          <w:p>
            <w:pPr>
              <w:jc w:val="center"/>
            </w:pPr>
            <w:r>
              <w:rPr>
                <w:rFonts w:ascii="Aptos" w:hAnsi="Aptos"/>
                <w:b/>
                <w:color w:val="17365D"/>
                <w:sz w:val="14"/>
              </w:rPr>
              <w:t>Publish or update Power BI App</w:t>
            </w:r>
          </w:p>
        </w:tc>
        <w:tc>
          <w:tcPr>
            <w:tcW w:type="dxa" w:w="1452"/>
            <w:shd w:fill="F3F6F9"/>
            <w:tcMar>
              <w:top w:w="90" w:type="dxa"/>
              <w:start w:w="60" w:type="dxa"/>
              <w:bottom w:w="90" w:type="dxa"/>
              <w:end w:w="60" w:type="dxa"/>
            </w:tcMar>
            <w:vAlign w:val="center"/>
          </w:tcPr>
          <w:p>
            <w:pPr>
              <w:jc w:val="center"/>
            </w:pPr>
            <w:r>
              <w:rPr>
                <w:rFonts w:ascii="Aptos" w:hAnsi="Aptos"/>
                <w:b/>
                <w:color w:val="17365D"/>
                <w:sz w:val="14"/>
              </w:rPr>
              <w:t>Grant App access to Entra group</w:t>
            </w:r>
          </w:p>
        </w:tc>
        <w:tc>
          <w:tcPr>
            <w:tcW w:type="dxa" w:w="1452"/>
            <w:shd w:fill="D9EAF7"/>
            <w:tcMar>
              <w:top w:w="90" w:type="dxa"/>
              <w:start w:w="60" w:type="dxa"/>
              <w:bottom w:w="90" w:type="dxa"/>
              <w:end w:w="60" w:type="dxa"/>
            </w:tcMar>
            <w:vAlign w:val="center"/>
          </w:tcPr>
          <w:p>
            <w:pPr>
              <w:jc w:val="center"/>
            </w:pPr>
            <w:r>
              <w:rPr>
                <w:rFonts w:ascii="Aptos" w:hAnsi="Aptos"/>
                <w:b/>
                <w:color w:val="17365D"/>
                <w:sz w:val="14"/>
              </w:rPr>
              <w:t>Users consume via Power BI / Teams / SharePoint</w:t>
            </w:r>
          </w:p>
        </w:tc>
      </w:tr>
    </w:tbl>
    <w:p>
      <w:pPr>
        <w:spacing w:before="100" w:after="60" w:line="252" w:lineRule="auto"/>
      </w:pPr>
      <w:r>
        <w:rPr>
          <w:rFonts w:ascii="Aptos" w:hAnsi="Aptos"/>
          <w:b/>
          <w:color w:val="17365D"/>
          <w:sz w:val="18"/>
        </w:rPr>
        <w:t xml:space="preserve">Creator versus consumer distinction. </w:t>
      </w:r>
      <w:r>
        <w:rPr>
          <w:rFonts w:ascii="Aptos" w:hAnsi="Aptos"/>
          <w:sz w:val="18"/>
        </w:rPr>
        <w:t>Creators require collaboration rights in the workspace because they build and maintain content. Consumers generally need only permission to the published App or report. Keeping these populations separate reduces accidental changes, simplifies permissions and gives users a cleaner experience.</w:t>
      </w:r>
    </w:p>
    <w:p>
      <w:pPr>
        <w:pStyle w:val="Heading1"/>
      </w:pPr>
      <w:r>
        <w:t>6. How NGA users should consume reports</w:t>
      </w:r>
    </w:p>
    <w:p>
      <w:r>
        <w:t>The preferred distribution model is: controlled workspace -&gt; Power BI App -&gt; Entra group -&gt; users. The workspace is the controlled collaboration and publishing area; the App is the curated consumption experience for the business audience.</w:t>
      </w:r>
    </w:p>
    <w:tbl>
      <w:tblPr>
        <w:tblStyle w:val="TableGrid"/>
        <w:tblW w:type="auto" w:w="0"/>
        <w:jc w:val="center"/>
        <w:tblLayout w:type="fixed"/>
        <w:tblLook w:firstColumn="1" w:firstRow="1" w:lastColumn="0" w:lastRow="0" w:noHBand="0" w:noVBand="1" w:val="04A0"/>
      </w:tblPr>
      <w:tblGrid>
        <w:gridCol w:w="2232"/>
        <w:gridCol w:w="7416"/>
      </w:tblGrid>
      <w:tr>
        <w:tc>
          <w:tcPr>
            <w:tcW w:type="dxa" w:w="5083"/>
            <w:shd w:fill="17365D"/>
            <w:tcMar>
              <w:top w:w="80" w:type="dxa"/>
              <w:start w:w="90" w:type="dxa"/>
              <w:bottom w:w="80" w:type="dxa"/>
              <w:end w:w="90" w:type="dxa"/>
            </w:tcMar>
          </w:tcPr>
          <w:p>
            <w:r>
              <w:rPr>
                <w:rFonts w:ascii="Aptos" w:hAnsi="Aptos"/>
                <w:b/>
                <w:color w:val="FFFFFF"/>
                <w:sz w:val="16"/>
              </w:rPr>
              <w:t>Consumption route</w:t>
            </w:r>
          </w:p>
        </w:tc>
        <w:tc>
          <w:tcPr>
            <w:tcW w:type="dxa" w:w="5083"/>
            <w:shd w:fill="17365D"/>
            <w:tcMar>
              <w:top w:w="80" w:type="dxa"/>
              <w:start w:w="90" w:type="dxa"/>
              <w:bottom w:w="80" w:type="dxa"/>
              <w:end w:w="90" w:type="dxa"/>
            </w:tcMar>
          </w:tcPr>
          <w:p>
            <w:r>
              <w:rPr>
                <w:rFonts w:ascii="Aptos" w:hAnsi="Aptos"/>
                <w:b/>
                <w:color w:val="FFFFFF"/>
                <w:sz w:val="16"/>
              </w:rPr>
              <w:t>Recommended use</w:t>
            </w:r>
          </w:p>
        </w:tc>
      </w:tr>
      <w:tr>
        <w:tc>
          <w:tcPr>
            <w:tcW w:type="dxa" w:w="2232"/>
            <w:shd w:fill="F3F6F9"/>
            <w:tcMar>
              <w:top w:w="80" w:type="dxa"/>
              <w:start w:w="90" w:type="dxa"/>
              <w:bottom w:w="80" w:type="dxa"/>
              <w:end w:w="90" w:type="dxa"/>
            </w:tcMar>
          </w:tcPr>
          <w:p>
            <w:r>
              <w:rPr>
                <w:rFonts w:ascii="Aptos" w:hAnsi="Aptos"/>
                <w:sz w:val="16"/>
              </w:rPr>
              <w:t>Power BI App</w:t>
            </w:r>
          </w:p>
        </w:tc>
        <w:tc>
          <w:tcPr>
            <w:tcW w:type="dxa" w:w="7416"/>
            <w:tcMar>
              <w:top w:w="80" w:type="dxa"/>
              <w:start w:w="90" w:type="dxa"/>
              <w:bottom w:w="80" w:type="dxa"/>
              <w:end w:w="90" w:type="dxa"/>
            </w:tcMar>
          </w:tcPr>
          <w:p>
            <w:r>
              <w:rPr>
                <w:rFonts w:ascii="Aptos" w:hAnsi="Aptos"/>
                <w:sz w:val="16"/>
              </w:rPr>
              <w:t>Default for routine business consumption. Curates approved content, separates consumers from the workspace, and supports audience-based access.</w:t>
            </w:r>
          </w:p>
        </w:tc>
      </w:tr>
      <w:tr>
        <w:tc>
          <w:tcPr>
            <w:tcW w:type="dxa" w:w="2232"/>
            <w:shd w:fill="F3F6F9"/>
            <w:tcMar>
              <w:top w:w="80" w:type="dxa"/>
              <w:start w:w="90" w:type="dxa"/>
              <w:bottom w:w="80" w:type="dxa"/>
              <w:end w:w="90" w:type="dxa"/>
            </w:tcMar>
          </w:tcPr>
          <w:p>
            <w:r>
              <w:rPr>
                <w:rFonts w:ascii="Aptos" w:hAnsi="Aptos"/>
                <w:sz w:val="16"/>
              </w:rPr>
              <w:t>Microsoft Teams</w:t>
            </w:r>
          </w:p>
        </w:tc>
        <w:tc>
          <w:tcPr>
            <w:tcW w:type="dxa" w:w="7416"/>
            <w:tcMar>
              <w:top w:w="80" w:type="dxa"/>
              <w:start w:w="90" w:type="dxa"/>
              <w:bottom w:w="80" w:type="dxa"/>
              <w:end w:w="90" w:type="dxa"/>
            </w:tcMar>
          </w:tcPr>
          <w:p>
            <w:r>
              <w:rPr>
                <w:rFonts w:ascii="Aptos" w:hAnsi="Aptos"/>
                <w:sz w:val="16"/>
              </w:rPr>
              <w:t>Surface important reports as tabs or links in the Team/channel where people already work. Teams placement does not replace Power BI permissions.</w:t>
            </w:r>
          </w:p>
        </w:tc>
      </w:tr>
      <w:tr>
        <w:tc>
          <w:tcPr>
            <w:tcW w:type="dxa" w:w="2232"/>
            <w:shd w:fill="F3F6F9"/>
            <w:tcMar>
              <w:top w:w="80" w:type="dxa"/>
              <w:start w:w="90" w:type="dxa"/>
              <w:bottom w:w="80" w:type="dxa"/>
              <w:end w:w="90" w:type="dxa"/>
            </w:tcMar>
          </w:tcPr>
          <w:p>
            <w:r>
              <w:rPr>
                <w:rFonts w:ascii="Aptos" w:hAnsi="Aptos"/>
                <w:sz w:val="16"/>
              </w:rPr>
              <w:t>SharePoint Online</w:t>
            </w:r>
          </w:p>
        </w:tc>
        <w:tc>
          <w:tcPr>
            <w:tcW w:type="dxa" w:w="7416"/>
            <w:tcMar>
              <w:top w:w="80" w:type="dxa"/>
              <w:start w:w="90" w:type="dxa"/>
              <w:bottom w:w="80" w:type="dxa"/>
              <w:end w:w="90" w:type="dxa"/>
            </w:tcMar>
          </w:tcPr>
          <w:p>
            <w:r>
              <w:rPr>
                <w:rFonts w:ascii="Aptos" w:hAnsi="Aptos"/>
                <w:sz w:val="16"/>
              </w:rPr>
              <w:t>Embed important reports in modern pages, dashboards, portals or business sites. SharePoint placement does not itself grant Power BI access.</w:t>
            </w:r>
          </w:p>
        </w:tc>
      </w:tr>
      <w:tr>
        <w:tc>
          <w:tcPr>
            <w:tcW w:type="dxa" w:w="2232"/>
            <w:shd w:fill="F3F6F9"/>
            <w:tcMar>
              <w:top w:w="80" w:type="dxa"/>
              <w:start w:w="90" w:type="dxa"/>
              <w:bottom w:w="80" w:type="dxa"/>
              <w:end w:w="90" w:type="dxa"/>
            </w:tcMar>
          </w:tcPr>
          <w:p>
            <w:r>
              <w:rPr>
                <w:rFonts w:ascii="Aptos" w:hAnsi="Aptos"/>
                <w:sz w:val="16"/>
              </w:rPr>
              <w:t>Direct report sharing</w:t>
            </w:r>
          </w:p>
        </w:tc>
        <w:tc>
          <w:tcPr>
            <w:tcW w:type="dxa" w:w="7416"/>
            <w:tcMar>
              <w:top w:w="80" w:type="dxa"/>
              <w:start w:w="90" w:type="dxa"/>
              <w:bottom w:w="80" w:type="dxa"/>
              <w:end w:w="90" w:type="dxa"/>
            </w:tcMar>
          </w:tcPr>
          <w:p>
            <w:r>
              <w:rPr>
                <w:rFonts w:ascii="Aptos" w:hAnsi="Aptos"/>
                <w:sz w:val="16"/>
              </w:rPr>
              <w:t>Use selectively for genuine one-off or limited scenarios, not as the normal governance model for broad business reporting.</w:t>
            </w:r>
          </w:p>
        </w:tc>
      </w:tr>
    </w:tbl>
    <w:p>
      <w:pPr>
        <w:pStyle w:val="Heading1"/>
      </w:pPr>
      <w:r>
        <w:t>7. Development versus production</w:t>
      </w:r>
    </w:p>
    <w:p>
      <w:r>
        <w:t>NGA should use proportionate separation rather than mandating a three-workspace lifecycle for every report.</w:t>
      </w:r>
    </w:p>
    <w:tbl>
      <w:tblPr>
        <w:tblStyle w:val="TableGrid"/>
        <w:tblW w:type="auto" w:w="0"/>
        <w:jc w:val="center"/>
        <w:tblLayout w:type="fixed"/>
        <w:tblLook w:firstColumn="1" w:firstRow="1" w:lastColumn="0" w:lastRow="0" w:noHBand="0" w:noVBand="1" w:val="04A0"/>
      </w:tblPr>
      <w:tblGrid>
        <w:gridCol w:w="2880"/>
        <w:gridCol w:w="6768"/>
      </w:tblGrid>
      <w:tr>
        <w:tc>
          <w:tcPr>
            <w:tcW w:type="dxa" w:w="5083"/>
            <w:shd w:fill="2F75B5"/>
            <w:tcMar>
              <w:top w:w="80" w:type="dxa"/>
              <w:start w:w="90" w:type="dxa"/>
              <w:bottom w:w="80" w:type="dxa"/>
              <w:end w:w="90" w:type="dxa"/>
            </w:tcMar>
          </w:tcPr>
          <w:p>
            <w:r>
              <w:rPr>
                <w:rFonts w:ascii="Aptos" w:hAnsi="Aptos"/>
                <w:b/>
                <w:color w:val="FFFFFF"/>
                <w:sz w:val="16"/>
              </w:rPr>
              <w:t>Scenario</w:t>
            </w:r>
          </w:p>
        </w:tc>
        <w:tc>
          <w:tcPr>
            <w:tcW w:type="dxa" w:w="5083"/>
            <w:shd w:fill="2F75B5"/>
            <w:tcMar>
              <w:top w:w="80" w:type="dxa"/>
              <w:start w:w="90" w:type="dxa"/>
              <w:bottom w:w="80" w:type="dxa"/>
              <w:end w:w="90" w:type="dxa"/>
            </w:tcMar>
          </w:tcPr>
          <w:p>
            <w:r>
              <w:rPr>
                <w:rFonts w:ascii="Aptos" w:hAnsi="Aptos"/>
                <w:b/>
                <w:color w:val="FFFFFF"/>
                <w:sz w:val="16"/>
              </w:rPr>
              <w:t>Recommended separation</w:t>
            </w:r>
          </w:p>
        </w:tc>
      </w:tr>
      <w:tr>
        <w:tc>
          <w:tcPr>
            <w:tcW w:type="dxa" w:w="2880"/>
            <w:tcMar>
              <w:top w:w="80" w:type="dxa"/>
              <w:start w:w="90" w:type="dxa"/>
              <w:bottom w:w="80" w:type="dxa"/>
              <w:end w:w="90" w:type="dxa"/>
            </w:tcMar>
          </w:tcPr>
          <w:p>
            <w:r>
              <w:rPr>
                <w:rFonts w:ascii="Aptos" w:hAnsi="Aptos"/>
                <w:sz w:val="16"/>
              </w:rPr>
              <w:t>Simple departmental reporting</w:t>
            </w:r>
          </w:p>
        </w:tc>
        <w:tc>
          <w:tcPr>
            <w:tcW w:type="dxa" w:w="6768"/>
            <w:tcMar>
              <w:top w:w="80" w:type="dxa"/>
              <w:start w:w="90" w:type="dxa"/>
              <w:bottom w:w="80" w:type="dxa"/>
              <w:end w:w="90" w:type="dxa"/>
            </w:tcMar>
          </w:tcPr>
          <w:p>
            <w:r>
              <w:rPr>
                <w:rFonts w:ascii="Aptos" w:hAnsi="Aptos"/>
                <w:sz w:val="16"/>
              </w:rPr>
              <w:t>A single governed workspace can be sufficient where the report is low risk, the audience is limited, changes are easy to validate, and there is no complex shared semantic model. Review and test before updating the App.</w:t>
            </w:r>
          </w:p>
        </w:tc>
      </w:tr>
      <w:tr>
        <w:tc>
          <w:tcPr>
            <w:tcW w:type="dxa" w:w="2880"/>
            <w:tcMar>
              <w:top w:w="80" w:type="dxa"/>
              <w:start w:w="90" w:type="dxa"/>
              <w:bottom w:w="80" w:type="dxa"/>
              <w:end w:w="90" w:type="dxa"/>
            </w:tcMar>
          </w:tcPr>
          <w:p>
            <w:r>
              <w:rPr>
                <w:rFonts w:ascii="Aptos" w:hAnsi="Aptos"/>
                <w:sz w:val="16"/>
              </w:rPr>
              <w:t>Important Program / Function reporting</w:t>
            </w:r>
          </w:p>
        </w:tc>
        <w:tc>
          <w:tcPr>
            <w:tcW w:type="dxa" w:w="6768"/>
            <w:tcMar>
              <w:top w:w="80" w:type="dxa"/>
              <w:start w:w="90" w:type="dxa"/>
              <w:bottom w:w="80" w:type="dxa"/>
              <w:end w:w="90" w:type="dxa"/>
            </w:tcMar>
          </w:tcPr>
          <w:p>
            <w:r>
              <w:rPr>
                <w:rFonts w:ascii="Aptos" w:hAnsi="Aptos"/>
                <w:sz w:val="16"/>
              </w:rPr>
              <w:t>Use at least DEV and PROD when changes could materially affect a larger audience, shared models, operational decisions or recurring executive reporting.</w:t>
            </w:r>
          </w:p>
        </w:tc>
      </w:tr>
      <w:tr>
        <w:tc>
          <w:tcPr>
            <w:tcW w:type="dxa" w:w="2880"/>
            <w:tcMar>
              <w:top w:w="80" w:type="dxa"/>
              <w:start w:w="90" w:type="dxa"/>
              <w:bottom w:w="80" w:type="dxa"/>
              <w:end w:w="90" w:type="dxa"/>
            </w:tcMar>
          </w:tcPr>
          <w:p>
            <w:r>
              <w:rPr>
                <w:rFonts w:ascii="Aptos" w:hAnsi="Aptos"/>
                <w:sz w:val="16"/>
              </w:rPr>
              <w:t>Enterprise / high-impact reporting</w:t>
            </w:r>
          </w:p>
        </w:tc>
        <w:tc>
          <w:tcPr>
            <w:tcW w:type="dxa" w:w="6768"/>
            <w:tcMar>
              <w:top w:w="80" w:type="dxa"/>
              <w:start w:w="90" w:type="dxa"/>
              <w:bottom w:w="80" w:type="dxa"/>
              <w:end w:w="90" w:type="dxa"/>
            </w:tcMar>
          </w:tcPr>
          <w:p>
            <w:r>
              <w:rPr>
                <w:rFonts w:ascii="Aptos" w:hAnsi="Aptos"/>
                <w:sz w:val="16"/>
              </w:rPr>
              <w:t>Use DEV / TEST / PROD where formal testing, controlled deployment, sensitive data, complex models, multiple developers or business-critical use justifies the extra control.</w:t>
            </w:r>
          </w:p>
        </w:tc>
      </w:tr>
    </w:tbl>
    <w:p>
      <w:r>
        <w:br w:type="page"/>
      </w:r>
    </w:p>
    <w:p>
      <w:pPr>
        <w:pStyle w:val="Heading1"/>
      </w:pPr>
      <w:r>
        <w:t>8. Phased rollout approach</w:t>
      </w:r>
    </w:p>
    <w:p>
      <w:r>
        <w:t>The rollout should increase access only after the governance pattern has been proven. Each phase expands the population while retaining the same group, workspace and App model.</w:t>
      </w:r>
    </w:p>
    <w:tbl>
      <w:tblPr>
        <w:tblStyle w:val="TableGrid"/>
        <w:tblW w:type="auto" w:w="0"/>
        <w:jc w:val="center"/>
        <w:tblLayout w:type="fixed"/>
        <w:tblLook w:firstColumn="1" w:firstRow="1" w:lastColumn="0" w:lastRow="0" w:noHBand="0" w:noVBand="1" w:val="04A0"/>
      </w:tblPr>
      <w:tblGrid>
        <w:gridCol w:w="2520"/>
        <w:gridCol w:w="7128"/>
      </w:tblGrid>
      <w:tr>
        <w:tc>
          <w:tcPr>
            <w:tcW w:type="dxa" w:w="5083"/>
            <w:shd w:fill="17365D"/>
            <w:tcMar>
              <w:top w:w="80" w:type="dxa"/>
              <w:start w:w="90" w:type="dxa"/>
              <w:bottom w:w="80" w:type="dxa"/>
              <w:end w:w="90" w:type="dxa"/>
            </w:tcMar>
          </w:tcPr>
          <w:p>
            <w:r>
              <w:rPr>
                <w:rFonts w:ascii="Aptos" w:hAnsi="Aptos"/>
                <w:b/>
                <w:color w:val="FFFFFF"/>
                <w:sz w:val="16"/>
              </w:rPr>
              <w:t>Phase</w:t>
            </w:r>
          </w:p>
        </w:tc>
        <w:tc>
          <w:tcPr>
            <w:tcW w:type="dxa" w:w="5083"/>
            <w:shd w:fill="17365D"/>
            <w:tcMar>
              <w:top w:w="80" w:type="dxa"/>
              <w:start w:w="90" w:type="dxa"/>
              <w:bottom w:w="80" w:type="dxa"/>
              <w:end w:w="90" w:type="dxa"/>
            </w:tcMar>
          </w:tcPr>
          <w:p>
            <w:r>
              <w:rPr>
                <w:rFonts w:ascii="Aptos" w:hAnsi="Aptos"/>
                <w:b/>
                <w:color w:val="FFFFFF"/>
                <w:sz w:val="16"/>
              </w:rPr>
              <w:t>What happens</w:t>
            </w:r>
          </w:p>
        </w:tc>
      </w:tr>
      <w:tr>
        <w:tc>
          <w:tcPr>
            <w:tcW w:type="dxa" w:w="2520"/>
            <w:shd w:fill="F3F6F9"/>
            <w:tcMar>
              <w:top w:w="100" w:type="dxa"/>
              <w:start w:w="100" w:type="dxa"/>
              <w:bottom w:w="100" w:type="dxa"/>
              <w:end w:w="100" w:type="dxa"/>
            </w:tcMar>
          </w:tcPr>
          <w:p>
            <w:r>
              <w:rPr>
                <w:rFonts w:ascii="Aptos" w:hAnsi="Aptos"/>
                <w:sz w:val="16"/>
              </w:rPr>
              <w:t>Phase 1 - Establish the service</w:t>
            </w:r>
          </w:p>
        </w:tc>
        <w:tc>
          <w:tcPr>
            <w:tcW w:type="dxa" w:w="7128"/>
            <w:tcMar>
              <w:top w:w="100" w:type="dxa"/>
              <w:start w:w="100" w:type="dxa"/>
              <w:bottom w:w="100" w:type="dxa"/>
              <w:end w:w="100" w:type="dxa"/>
            </w:tcMar>
          </w:tcPr>
          <w:p>
            <w:r>
              <w:rPr>
                <w:rFonts w:ascii="Aptos" w:hAnsi="Aptos"/>
                <w:sz w:val="16"/>
              </w:rPr>
              <w:t>Confirm the lightweight governance model, named central owners, Entra role groups, workspace request/approval approach, basic naming standards, support path and the initial pilot areas. Restrict creation until these are in place.</w:t>
            </w:r>
          </w:p>
        </w:tc>
      </w:tr>
      <w:tr>
        <w:tc>
          <w:tcPr>
            <w:tcW w:type="dxa" w:w="2520"/>
            <w:shd w:fill="F3F6F9"/>
            <w:tcMar>
              <w:top w:w="100" w:type="dxa"/>
              <w:start w:w="100" w:type="dxa"/>
              <w:bottom w:w="100" w:type="dxa"/>
              <w:end w:w="100" w:type="dxa"/>
            </w:tcMar>
          </w:tcPr>
          <w:p>
            <w:r>
              <w:rPr>
                <w:rFonts w:ascii="Aptos" w:hAnsi="Aptos"/>
                <w:sz w:val="16"/>
              </w:rPr>
              <w:t>Phase 2 - Small pilot</w:t>
            </w:r>
          </w:p>
        </w:tc>
        <w:tc>
          <w:tcPr>
            <w:tcW w:type="dxa" w:w="7128"/>
            <w:tcMar>
              <w:top w:w="100" w:type="dxa"/>
              <w:start w:w="100" w:type="dxa"/>
              <w:bottom w:w="100" w:type="dxa"/>
              <w:end w:w="100" w:type="dxa"/>
            </w:tcMar>
          </w:tcPr>
          <w:p>
            <w:r>
              <w:rPr>
                <w:rFonts w:ascii="Aptos" w:hAnsi="Aptos"/>
                <w:sz w:val="16"/>
              </w:rPr>
              <w:t>Select a small number of capable creators and one or two contained business reporting use cases. Create the first governed workspace(s), publish through an App, test group-based access, and validate the creator-to-consumer lifecycle.</w:t>
            </w:r>
          </w:p>
        </w:tc>
      </w:tr>
      <w:tr>
        <w:tc>
          <w:tcPr>
            <w:tcW w:type="dxa" w:w="2520"/>
            <w:shd w:fill="F3F6F9"/>
            <w:tcMar>
              <w:top w:w="100" w:type="dxa"/>
              <w:start w:w="100" w:type="dxa"/>
              <w:bottom w:w="100" w:type="dxa"/>
              <w:end w:w="100" w:type="dxa"/>
            </w:tcMar>
          </w:tcPr>
          <w:p>
            <w:r>
              <w:rPr>
                <w:rFonts w:ascii="Aptos" w:hAnsi="Aptos"/>
                <w:sz w:val="16"/>
              </w:rPr>
              <w:t>Phase 3 - Selected Programs and Functions</w:t>
            </w:r>
          </w:p>
        </w:tc>
        <w:tc>
          <w:tcPr>
            <w:tcW w:type="dxa" w:w="7128"/>
            <w:tcMar>
              <w:top w:w="100" w:type="dxa"/>
              <w:start w:w="100" w:type="dxa"/>
              <w:bottom w:w="100" w:type="dxa"/>
              <w:end w:w="100" w:type="dxa"/>
            </w:tcMar>
          </w:tcPr>
          <w:p>
            <w:r>
              <w:rPr>
                <w:rFonts w:ascii="Aptos" w:hAnsi="Aptos"/>
                <w:sz w:val="16"/>
              </w:rPr>
              <w:t>Onboard additional Programs/Functions in small batches. Nominate business report owners and workspace owners, reuse or create audience groups, and establish repeatable workspace/App patterns.</w:t>
            </w:r>
          </w:p>
        </w:tc>
      </w:tr>
      <w:tr>
        <w:tc>
          <w:tcPr>
            <w:tcW w:type="dxa" w:w="2520"/>
            <w:shd w:fill="F3F6F9"/>
            <w:tcMar>
              <w:top w:w="100" w:type="dxa"/>
              <w:start w:w="100" w:type="dxa"/>
              <w:bottom w:w="100" w:type="dxa"/>
              <w:end w:w="100" w:type="dxa"/>
            </w:tcMar>
          </w:tcPr>
          <w:p>
            <w:r>
              <w:rPr>
                <w:rFonts w:ascii="Aptos" w:hAnsi="Aptos"/>
                <w:sz w:val="16"/>
              </w:rPr>
              <w:t>Phase 4 - Broader rollout</w:t>
            </w:r>
          </w:p>
        </w:tc>
        <w:tc>
          <w:tcPr>
            <w:tcW w:type="dxa" w:w="7128"/>
            <w:tcMar>
              <w:top w:w="100" w:type="dxa"/>
              <w:start w:w="100" w:type="dxa"/>
              <w:bottom w:w="100" w:type="dxa"/>
              <w:end w:w="100" w:type="dxa"/>
            </w:tcMar>
          </w:tcPr>
          <w:p>
            <w:r>
              <w:rPr>
                <w:rFonts w:ascii="Aptos" w:hAnsi="Aptos"/>
                <w:sz w:val="16"/>
              </w:rPr>
              <w:t>Expand creator access based on demand and readiness. Continue controlled workspace creation, use Apps as the standard distribution pattern, and introduce periodic usage/workspace reviews to prevent sprawl.</w:t>
            </w:r>
          </w:p>
        </w:tc>
      </w:tr>
    </w:tbl>
    <w:p>
      <w:pPr>
        <w:pStyle w:val="Heading1"/>
      </w:pPr>
      <w:r>
        <w:t>9. Top NGA governance rules</w:t>
      </w:r>
    </w:p>
    <w:p>
      <w:pPr>
        <w:spacing w:before="0" w:after="40" w:line="252" w:lineRule="auto"/>
        <w:ind w:left="403" w:hanging="403"/>
      </w:pPr>
      <w:r>
        <w:rPr>
          <w:rFonts w:ascii="Aptos" w:hAnsi="Aptos"/>
          <w:b/>
          <w:color w:val="2F75B5"/>
          <w:sz w:val="17"/>
        </w:rPr>
        <w:t xml:space="preserve">1. </w:t>
      </w:r>
      <w:r>
        <w:rPr>
          <w:rFonts w:ascii="Aptos" w:hAnsi="Aptos"/>
          <w:sz w:val="17"/>
        </w:rPr>
        <w:t>Use Microsoft Entra groups rather than individual assignments wherever practical.</w:t>
      </w:r>
    </w:p>
    <w:p>
      <w:pPr>
        <w:spacing w:before="0" w:after="40" w:line="252" w:lineRule="auto"/>
        <w:ind w:left="403" w:hanging="403"/>
      </w:pPr>
      <w:r>
        <w:rPr>
          <w:rFonts w:ascii="Aptos" w:hAnsi="Aptos"/>
          <w:b/>
          <w:color w:val="2F75B5"/>
          <w:sz w:val="17"/>
        </w:rPr>
        <w:t xml:space="preserve">2. </w:t>
      </w:r>
      <w:r>
        <w:rPr>
          <w:rFonts w:ascii="Aptos" w:hAnsi="Aptos"/>
          <w:sz w:val="17"/>
        </w:rPr>
        <w:t>Control who can create and own governed Power BI workspaces; do not rely on unrestricted ad hoc workspace creation.</w:t>
      </w:r>
    </w:p>
    <w:p>
      <w:pPr>
        <w:spacing w:before="0" w:after="40" w:line="252" w:lineRule="auto"/>
        <w:ind w:left="403" w:hanging="403"/>
      </w:pPr>
      <w:r>
        <w:rPr>
          <w:rFonts w:ascii="Aptos" w:hAnsi="Aptos"/>
          <w:b/>
          <w:color w:val="2F75B5"/>
          <w:sz w:val="17"/>
        </w:rPr>
        <w:t xml:space="preserve">3. </w:t>
      </w:r>
      <w:r>
        <w:rPr>
          <w:rFonts w:ascii="Aptos" w:hAnsi="Aptos"/>
          <w:sz w:val="17"/>
        </w:rPr>
        <w:t>Normal business consumers should access approved content through Power BI Apps rather than through workspace membership.</w:t>
      </w:r>
    </w:p>
    <w:p>
      <w:pPr>
        <w:spacing w:before="0" w:after="40" w:line="252" w:lineRule="auto"/>
        <w:ind w:left="403" w:hanging="403"/>
      </w:pPr>
      <w:r>
        <w:rPr>
          <w:rFonts w:ascii="Aptos" w:hAnsi="Aptos"/>
          <w:b/>
          <w:color w:val="2F75B5"/>
          <w:sz w:val="17"/>
        </w:rPr>
        <w:t xml:space="preserve">4. </w:t>
      </w:r>
      <w:r>
        <w:rPr>
          <w:rFonts w:ascii="Aptos" w:hAnsi="Aptos"/>
          <w:sz w:val="17"/>
        </w:rPr>
        <w:t>Every production report should have a clear business owner and a defined intended audience.</w:t>
      </w:r>
    </w:p>
    <w:p>
      <w:pPr>
        <w:spacing w:before="0" w:after="40" w:line="252" w:lineRule="auto"/>
        <w:ind w:left="403" w:hanging="403"/>
      </w:pPr>
      <w:r>
        <w:rPr>
          <w:rFonts w:ascii="Aptos" w:hAnsi="Aptos"/>
          <w:b/>
          <w:color w:val="2F75B5"/>
          <w:sz w:val="17"/>
        </w:rPr>
        <w:t xml:space="preserve">5. </w:t>
      </w:r>
      <w:r>
        <w:rPr>
          <w:rFonts w:ascii="Aptos" w:hAnsi="Aptos"/>
          <w:sz w:val="17"/>
        </w:rPr>
        <w:t>Production workspaces should have at least two accountable owners to avoid single-person dependency.</w:t>
      </w:r>
    </w:p>
    <w:p>
      <w:pPr>
        <w:spacing w:before="0" w:after="40" w:line="252" w:lineRule="auto"/>
        <w:ind w:left="403" w:hanging="403"/>
      </w:pPr>
      <w:r>
        <w:rPr>
          <w:rFonts w:ascii="Aptos" w:hAnsi="Aptos"/>
          <w:b/>
          <w:color w:val="2F75B5"/>
          <w:sz w:val="17"/>
        </w:rPr>
        <w:t xml:space="preserve">6. </w:t>
      </w:r>
      <w:r>
        <w:rPr>
          <w:rFonts w:ascii="Aptos" w:hAnsi="Aptos"/>
          <w:sz w:val="17"/>
        </w:rPr>
        <w:t>Creator access does not automatically make someone a workspace owner; ownership should be separately approved.</w:t>
      </w:r>
    </w:p>
    <w:p>
      <w:pPr>
        <w:spacing w:before="0" w:after="40" w:line="252" w:lineRule="auto"/>
        <w:ind w:left="403" w:hanging="403"/>
      </w:pPr>
      <w:r>
        <w:rPr>
          <w:rFonts w:ascii="Aptos" w:hAnsi="Aptos"/>
          <w:b/>
          <w:color w:val="2F75B5"/>
          <w:sz w:val="17"/>
        </w:rPr>
        <w:t xml:space="preserve">7. </w:t>
      </w:r>
      <w:r>
        <w:rPr>
          <w:rFonts w:ascii="Aptos" w:hAnsi="Aptos"/>
          <w:sz w:val="17"/>
        </w:rPr>
        <w:t>Sensitive or restricted data must use appropriate access controls and only be published to approved audiences.</w:t>
      </w:r>
    </w:p>
    <w:p>
      <w:pPr>
        <w:spacing w:before="0" w:after="40" w:line="252" w:lineRule="auto"/>
        <w:ind w:left="403" w:hanging="403"/>
      </w:pPr>
      <w:r>
        <w:rPr>
          <w:rFonts w:ascii="Aptos" w:hAnsi="Aptos"/>
          <w:b/>
          <w:color w:val="2F75B5"/>
          <w:sz w:val="17"/>
        </w:rPr>
        <w:t xml:space="preserve">8. </w:t>
      </w:r>
      <w:r>
        <w:rPr>
          <w:rFonts w:ascii="Aptos" w:hAnsi="Aptos"/>
          <w:sz w:val="17"/>
        </w:rPr>
        <w:t>Avoid production reporting that depends entirely on one employee account, personal workspace or undocumented knowledge.</w:t>
      </w:r>
    </w:p>
    <w:p>
      <w:pPr>
        <w:spacing w:before="0" w:after="40" w:line="252" w:lineRule="auto"/>
        <w:ind w:left="403" w:hanging="403"/>
      </w:pPr>
      <w:r>
        <w:rPr>
          <w:rFonts w:ascii="Aptos" w:hAnsi="Aptos"/>
          <w:b/>
          <w:color w:val="2F75B5"/>
          <w:sz w:val="17"/>
        </w:rPr>
        <w:t xml:space="preserve">9. </w:t>
      </w:r>
      <w:r>
        <w:rPr>
          <w:rFonts w:ascii="Aptos" w:hAnsi="Aptos"/>
          <w:sz w:val="17"/>
        </w:rPr>
        <w:t>Use DEV/TEST/PROD only where report criticality, complexity or risk warrants it; do not overengineer simple reporting.</w:t>
      </w:r>
    </w:p>
    <w:p>
      <w:pPr>
        <w:spacing w:before="0" w:after="40" w:line="252" w:lineRule="auto"/>
        <w:ind w:left="403" w:hanging="403"/>
      </w:pPr>
      <w:r>
        <w:rPr>
          <w:rFonts w:ascii="Aptos" w:hAnsi="Aptos"/>
          <w:b/>
          <w:color w:val="2F75B5"/>
          <w:sz w:val="17"/>
        </w:rPr>
        <w:t xml:space="preserve">10. </w:t>
      </w:r>
      <w:r>
        <w:rPr>
          <w:rFonts w:ascii="Aptos" w:hAnsi="Aptos"/>
          <w:sz w:val="17"/>
        </w:rPr>
        <w:t>Review unused reports, Apps and workspaces periodically and retire or consolidate content that is no longer required.</w:t>
      </w:r>
    </w:p>
    <w:p>
      <w:pPr>
        <w:pStyle w:val="Heading1"/>
      </w:pPr>
      <w:r>
        <w:t>10. Relationship with Power Platform governance</w:t>
      </w:r>
    </w:p>
    <w:p>
      <w:r>
        <w:t>Power BI should align with NGA's wider Power Platform governance so that access is group-based, rollout is staged, business ownership is explicit, and central guardrails remain consistent. However, the roles should not be treated as interchangeable.</w:t>
      </w:r>
    </w:p>
    <w:p>
      <w:pPr>
        <w:spacing w:before="0" w:after="60" w:line="252" w:lineRule="auto"/>
        <w:ind w:left="288"/>
      </w:pPr>
      <w:r>
        <w:rPr>
          <w:rFonts w:ascii="Aptos" w:hAnsi="Aptos"/>
          <w:b/>
          <w:color w:val="17365D"/>
          <w:sz w:val="18"/>
        </w:rPr>
        <w:t xml:space="preserve">• Power Platform maker ≠ Power BI creator. </w:t>
      </w:r>
      <w:r>
        <w:rPr>
          <w:rFonts w:ascii="Aptos" w:hAnsi="Aptos"/>
          <w:sz w:val="18"/>
        </w:rPr>
        <w:t>A person approved to build Power Apps or Power Automate solutions does not automatically require permission to develop Power BI content.</w:t>
      </w:r>
    </w:p>
    <w:p>
      <w:pPr>
        <w:spacing w:before="0" w:after="60" w:line="252" w:lineRule="auto"/>
        <w:ind w:left="288"/>
      </w:pPr>
      <w:r>
        <w:rPr>
          <w:rFonts w:ascii="Aptos" w:hAnsi="Aptos"/>
          <w:b/>
          <w:color w:val="17365D"/>
          <w:sz w:val="18"/>
        </w:rPr>
        <w:t xml:space="preserve">• Power BI creator ≠ workspace owner. </w:t>
      </w:r>
      <w:r>
        <w:rPr>
          <w:rFonts w:ascii="Aptos" w:hAnsi="Aptos"/>
          <w:sz w:val="18"/>
        </w:rPr>
        <w:t>A capable report developer does not automatically need governance or membership-management responsibility.</w:t>
      </w:r>
    </w:p>
    <w:p>
      <w:pPr>
        <w:spacing w:before="0" w:after="60" w:line="252" w:lineRule="auto"/>
        <w:ind w:left="288"/>
      </w:pPr>
      <w:r>
        <w:rPr>
          <w:rFonts w:ascii="Aptos" w:hAnsi="Aptos"/>
          <w:b/>
          <w:color w:val="17365D"/>
          <w:sz w:val="18"/>
        </w:rPr>
        <w:t xml:space="preserve">• Common operating principles should be shared. </w:t>
      </w:r>
      <w:r>
        <w:rPr>
          <w:rFonts w:ascii="Aptos" w:hAnsi="Aptos"/>
          <w:sz w:val="18"/>
        </w:rPr>
        <w:t>Use the same concepts for Entra groups, staged rollout, business ownership, support, lifecycle review and exception handling wherever practical.</w:t>
      </w:r>
    </w:p>
    <w:p>
      <w:pPr>
        <w:pStyle w:val="Heading1"/>
      </w:pPr>
      <w:r>
        <w:t>11. Recommended NGA target operating model</w:t>
      </w:r>
    </w:p>
    <w:p>
      <w:r>
        <w:t>The target model below separates platform entitlement, content creation and business consumption while still allowing reports to appear naturally in Teams and SharePoint.</w:t>
      </w:r>
    </w:p>
    <w:tbl>
      <w:tblPr>
        <w:tblW w:type="auto" w:w="0"/>
        <w:jc w:val="center"/>
        <w:tblLayout w:type="fixed"/>
        <w:tblLook w:firstColumn="1" w:firstRow="1" w:lastColumn="0" w:lastRow="0" w:noHBand="0" w:noVBand="1" w:val="04A0"/>
      </w:tblPr>
      <w:tblGrid>
        <w:gridCol w:w="9072"/>
      </w:tblGrid>
      <w:tr>
        <w:tc>
          <w:tcPr>
            <w:tcW w:type="dxa" w:w="10166"/>
            <w:shd w:fill="F3F6F9"/>
            <w:tcMar>
              <w:top w:w="160" w:type="dxa"/>
              <w:start w:w="160" w:type="dxa"/>
              <w:bottom w:w="160" w:type="dxa"/>
              <w:end w:w="160" w:type="dxa"/>
            </w:tcMar>
          </w:tcPr>
          <w:p>
            <w:pPr>
              <w:pStyle w:val="Diagram"/>
              <w:jc w:val="center"/>
            </w:pPr>
            <w:r>
              <w:rPr>
                <w:rFonts w:ascii="Consolas" w:hAnsi="Consolas"/>
                <w:b/>
                <w:color w:val="17365D"/>
                <w:sz w:val="17"/>
              </w:rPr>
              <w:t>NGA Entra Groups</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Power BI Creators / Approved Workspace Owners</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Program / Function Power BI Workspace</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Reports + Semantic Models</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Power BI App</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Program / Function Entra Consumer Group</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666666"/>
                <w:sz w:val="17"/>
              </w:rPr>
              <w:t xml:space="preserve">        v</w:t>
            </w:r>
          </w:p>
          <w:p>
            <w:pPr>
              <w:pStyle w:val="Diagram"/>
              <w:jc w:val="center"/>
            </w:pPr>
            <w:r>
              <w:rPr>
                <w:rFonts w:ascii="Consolas" w:hAnsi="Consolas"/>
                <w:b/>
                <w:color w:val="17365D"/>
                <w:sz w:val="17"/>
              </w:rPr>
              <w:t>Business Users</w:t>
            </w:r>
          </w:p>
          <w:p>
            <w:pPr>
              <w:pStyle w:val="Diagram"/>
              <w:jc w:val="center"/>
            </w:pPr>
            <w:r>
              <w:rPr>
                <w:rFonts w:ascii="Consolas" w:hAnsi="Consolas"/>
                <w:b w:val="0"/>
                <w:color w:val="666666"/>
                <w:sz w:val="17"/>
              </w:rPr>
              <w:t xml:space="preserve">        |</w:t>
            </w:r>
          </w:p>
          <w:p>
            <w:pPr>
              <w:pStyle w:val="Diagram"/>
              <w:jc w:val="center"/>
            </w:pPr>
            <w:r>
              <w:rPr>
                <w:rFonts w:ascii="Consolas" w:hAnsi="Consolas"/>
                <w:b w:val="0"/>
                <w:color w:val="17365D"/>
                <w:sz w:val="17"/>
              </w:rPr>
              <w:t xml:space="preserve">        +--&gt; Power BI service</w:t>
            </w:r>
          </w:p>
          <w:p>
            <w:pPr>
              <w:pStyle w:val="Diagram"/>
              <w:jc w:val="center"/>
            </w:pPr>
            <w:r>
              <w:rPr>
                <w:rFonts w:ascii="Consolas" w:hAnsi="Consolas"/>
                <w:b w:val="0"/>
                <w:color w:val="17365D"/>
                <w:sz w:val="17"/>
              </w:rPr>
              <w:t xml:space="preserve">        +--&gt; Microsoft Teams</w:t>
            </w:r>
          </w:p>
          <w:p>
            <w:pPr>
              <w:pStyle w:val="Diagram"/>
              <w:jc w:val="center"/>
            </w:pPr>
            <w:r>
              <w:rPr>
                <w:rFonts w:ascii="Consolas" w:hAnsi="Consolas"/>
                <w:b w:val="0"/>
                <w:color w:val="17365D"/>
                <w:sz w:val="17"/>
              </w:rPr>
              <w:t xml:space="preserve">        +--&gt; SharePoint Online</w:t>
            </w:r>
          </w:p>
        </w:tc>
      </w:tr>
    </w:tbl>
    <w:p>
      <w:pPr>
        <w:pStyle w:val="Heading1"/>
      </w:pPr>
      <w:r>
        <w:t>12. Recommended management decision</w:t>
      </w:r>
    </w:p>
    <w:p>
      <w:r>
        <w:t>Adopt the above model as NGA's initial Power BI operating pattern and proceed with a small pilot. The pilot should prove three things before broader rollout: creator access is controlled through Entra groups; workspaces remain governed collaboration areas; and normal business users receive approved content through Power BI Apps, surfaced through Teams or SharePoint where that improves adoption.</w:t>
      </w:r>
    </w:p>
    <w:p>
      <w:pPr>
        <w:pStyle w:val="SmallNote"/>
        <w:spacing w:before="160"/>
      </w:pPr>
      <w:r>
        <w:rPr>
          <w:b/>
        </w:rPr>
        <w:t xml:space="preserve">Microsoft guidance basis: </w:t>
      </w:r>
      <w:r>
        <w:t>Recommendations align with current Microsoft Learn guidance for Power BI workspaces and Apps, enterprise content publishing, deployment pipelines, and embedding Power BI content in Microsoft Teams and SharePoint Online. This document intentionally omits tenant-setting, licensing and configuration detail.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High-Level Implementation and Governance Plan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NGA  |  Power BI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Diagram">
    <w:name w:val="Diagram"/>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 Power BI Online - High-Level Implementation and Governance Plan</dc:title>
  <dc:subject>Power BI implementation and governance</dc:subject>
  <dc:creator>NGA</dc:creator>
  <cp:keywords>NGA, Power BI, governance, Microsoft 365, Power Platform, Entra</cp:keywords>
  <dc:description>generated by python-docx</dc:description>
  <cp:lastModifiedBy/>
  <cp:revision>1</cp:revision>
  <dcterms:created xsi:type="dcterms:W3CDTF">2013-12-23T23:15:00Z</dcterms:created>
  <dcterms:modified xsi:type="dcterms:W3CDTF">2013-12-23T23:15:00Z</dcterms:modified>
  <cp:category/>
</cp:coreProperties>
</file>